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9DCA826" w14:textId="53BC1ABA" w:rsidR="00413EFD" w:rsidRPr="001D647E" w:rsidRDefault="00A727AF">
      <w:pPr>
        <w:keepNext/>
        <w:pBdr>
          <w:top w:val="nil"/>
          <w:left w:val="nil"/>
          <w:bottom w:val="nil"/>
          <w:right w:val="nil"/>
          <w:between w:val="nil"/>
        </w:pBdr>
        <w:tabs>
          <w:tab w:val="left" w:pos="851"/>
        </w:tabs>
        <w:spacing w:before="360" w:after="120"/>
        <w:ind w:left="851" w:hanging="851"/>
        <w:rPr>
          <w:rFonts w:eastAsia="Times New Roman"/>
          <w:b/>
          <w:smallCaps/>
          <w:color w:val="000000"/>
          <w:sz w:val="24"/>
        </w:rPr>
      </w:pPr>
      <w:r w:rsidRPr="001D647E">
        <w:rPr>
          <w:rStyle w:val="PleaseReviewParagraphId"/>
        </w:rPr>
        <w:t>[1]</w:t>
      </w:r>
      <w:r w:rsidRPr="001D647E">
        <w:rPr>
          <w:noProof/>
          <w:lang w:val="en-US"/>
        </w:rPr>
        <mc:AlternateContent>
          <mc:Choice Requires="wps">
            <w:drawing>
              <wp:anchor distT="0" distB="0" distL="114300" distR="114300" simplePos="0" relativeHeight="251660288" behindDoc="0" locked="0" layoutInCell="1" allowOverlap="1" wp14:anchorId="07CE6EC5" wp14:editId="157C33EA">
                <wp:simplePos x="0" y="0"/>
                <wp:positionH relativeFrom="column">
                  <wp:posOffset>0</wp:posOffset>
                </wp:positionH>
                <wp:positionV relativeFrom="paragraph">
                  <wp:posOffset>0</wp:posOffset>
                </wp:positionV>
                <wp:extent cx="635000" cy="635000"/>
                <wp:effectExtent l="0" t="0" r="3175" b="3175"/>
                <wp:wrapNone/>
                <wp:docPr id="3" name="Text Box 3"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txBox="1">
                        <a:spLocks noSelect="1" noChangeArrowheads="1" noChangeShapeType="1" noTextEdit="1"/>
                      </wps:cNvSpPr>
                      <wps:spPr bwMode="auto">
                        <a:xfrm>
                          <a:off x="0" y="0"/>
                          <a:ext cx="635000" cy="635000"/>
                        </a:xfrm>
                        <a:prstGeom prst="rect">
                          <a:avLst/>
                        </a:prstGeom>
                      </wps:spPr>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9E74090" id="_x0000_t202" coordsize="21600,21600" o:spt="202" path="m,l,21600r21600,l21600,xe">
                <v:stroke joinstyle="miter"/>
                <v:path gradientshapeok="t" o:connecttype="rect"/>
              </v:shapetype>
              <v:shape id="Text Box 3" o:spid="_x0000_s1026" type="#_x0000_t202" style="position:absolute;margin-left:0;margin-top:0;width:50pt;height:50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" filled="f" stroked="f">
                <o:lock v:ext="edit" selection="t" text="t" shapetype="t"/>
              </v:shape>
            </w:pict>
          </mc:Fallback>
        </mc:AlternateContent>
      </w:r>
      <w:r w:rsidRPr="001D647E">
        <w:rPr>
          <w:rFonts w:eastAsia="Times New Roman"/>
          <w:b/>
          <w:iCs/>
          <w:color w:val="000000"/>
          <w:sz w:val="24"/>
        </w:rPr>
        <w:t>DRAFT ANNEX TO ISPM 27: Genus</w:t>
      </w:r>
      <w:r w:rsidRPr="001D647E">
        <w:rPr>
          <w:rFonts w:eastAsia="Times New Roman"/>
          <w:b/>
          <w:i/>
          <w:color w:val="000000"/>
          <w:sz w:val="24"/>
        </w:rPr>
        <w:t xml:space="preserve"> Ceratitis</w:t>
      </w:r>
      <w:r w:rsidRPr="001D647E">
        <w:rPr>
          <w:rFonts w:eastAsia="Times New Roman"/>
          <w:b/>
          <w:smallCaps/>
          <w:color w:val="000000"/>
          <w:sz w:val="24"/>
        </w:rPr>
        <w:t xml:space="preserve"> (2016-001)</w:t>
      </w:r>
    </w:p>
    <w:p w14:paraId="012BA781" w14:textId="77777777" w:rsidR="00413EFD" w:rsidRPr="001D647E" w:rsidRDefault="00A727AF">
      <w:pPr>
        <w:rPr>
          <w:b/>
        </w:rPr>
      </w:pPr>
      <w:r w:rsidRPr="001D647E">
        <w:rPr>
          <w:rStyle w:val="PleaseReviewParagraphId"/>
        </w:rPr>
        <w:t>[2]</w:t>
      </w:r>
      <w:r w:rsidRPr="001D647E">
        <w:rPr>
          <w:b/>
        </w:rPr>
        <w:t>Status box (this is not an official part of the standard, and it will be modified after adoption)</w:t>
      </w:r>
    </w:p>
    <w:tbl>
      <w:tblPr>
        <w:tblW w:w="9010" w:type="dxa"/>
        <w:tblBorders>
          <w:top w:val="single" w:sz="6" w:space="0" w:color="00000A"/>
          <w:left w:val="single" w:sz="6" w:space="0" w:color="00000A"/>
          <w:bottom w:val="single" w:sz="6" w:space="0" w:color="00000A"/>
          <w:right w:val="single" w:sz="6" w:space="0" w:color="00000A"/>
          <w:insideH w:val="single" w:sz="4" w:space="0" w:color="000000"/>
          <w:insideV w:val="single" w:sz="4" w:space="0" w:color="000000"/>
        </w:tblBorders>
        <w:tblLayout w:type="fixed"/>
        <w:tblLook w:val="0000" w:firstRow="0" w:lastRow="0" w:firstColumn="0" w:lastColumn="0" w:noHBand="0" w:noVBand="0"/>
      </w:tblPr>
      <w:tblGrid>
        <w:gridCol w:w="2698"/>
        <w:gridCol w:w="6312"/>
      </w:tblGrid>
      <w:tr w:rsidR="00413EFD" w:rsidRPr="001D647E" w14:paraId="3E5E170E" w14:textId="77777777">
        <w:tc>
          <w:tcPr>
            <w:tcW w:w="2698" w:type="dxa"/>
            <w:tcBorders>
              <w:top w:val="single" w:sz="6" w:space="0" w:color="00000A"/>
              <w:bottom w:val="single" w:sz="6" w:space="0" w:color="00000A"/>
              <w:right w:val="single" w:sz="6" w:space="0" w:color="00000A"/>
            </w:tcBorders>
          </w:tcPr>
          <w:p w14:paraId="02C5B059" w14:textId="77777777" w:rsidR="00413EFD" w:rsidRPr="001D647E" w:rsidRDefault="00A727AF">
            <w:pPr>
              <w:pStyle w:val="IPPArialTable"/>
              <w:rPr>
                <w:b/>
                <w:bCs/>
              </w:rPr>
            </w:pPr>
            <w:r w:rsidRPr="001D647E">
              <w:rPr>
                <w:rStyle w:val="PleaseReviewParagraphId"/>
              </w:rPr>
              <w:t>[3]</w:t>
            </w:r>
            <w:r w:rsidRPr="001D647E">
              <w:rPr>
                <w:b/>
                <w:bCs/>
              </w:rPr>
              <w:t xml:space="preserve">Date of this document </w:t>
            </w:r>
          </w:p>
        </w:tc>
        <w:tc>
          <w:tcPr>
            <w:tcW w:w="6312" w:type="dxa"/>
            <w:tcBorders>
              <w:top w:val="single" w:sz="6" w:space="0" w:color="00000A"/>
              <w:left w:val="single" w:sz="6" w:space="0" w:color="00000A"/>
              <w:bottom w:val="single" w:sz="6" w:space="0" w:color="00000A"/>
            </w:tcBorders>
          </w:tcPr>
          <w:p w14:paraId="750AE773" w14:textId="1629A691" w:rsidR="00413EFD" w:rsidRPr="001D647E" w:rsidRDefault="00A727AF" w:rsidP="000E5039">
            <w:pPr>
              <w:pStyle w:val="IPPArialTable"/>
            </w:pPr>
            <w:r w:rsidRPr="001D647E">
              <w:rPr>
                <w:rStyle w:val="PleaseReviewParagraphId"/>
              </w:rPr>
              <w:t>[4]</w:t>
            </w:r>
            <w:r w:rsidR="000E5039" w:rsidRPr="001D647E">
              <w:t>202</w:t>
            </w:r>
            <w:r w:rsidR="0042786C">
              <w:t>3</w:t>
            </w:r>
            <w:r w:rsidR="000E5039" w:rsidRPr="001D647E">
              <w:t>-</w:t>
            </w:r>
            <w:r w:rsidR="00307DAB">
              <w:t>0</w:t>
            </w:r>
            <w:r w:rsidR="00F86CF8">
              <w:t>6</w:t>
            </w:r>
            <w:r w:rsidR="000E5039" w:rsidRPr="001D647E">
              <w:t>-</w:t>
            </w:r>
            <w:r w:rsidR="00F86CF8">
              <w:t>02</w:t>
            </w:r>
          </w:p>
        </w:tc>
      </w:tr>
      <w:tr w:rsidR="00413EFD" w:rsidRPr="001D647E" w14:paraId="7D32BBEC" w14:textId="77777777">
        <w:tc>
          <w:tcPr>
            <w:tcW w:w="2698" w:type="dxa"/>
            <w:tcBorders>
              <w:top w:val="single" w:sz="6" w:space="0" w:color="00000A"/>
              <w:bottom w:val="single" w:sz="6" w:space="0" w:color="00000A"/>
              <w:right w:val="single" w:sz="6" w:space="0" w:color="00000A"/>
            </w:tcBorders>
          </w:tcPr>
          <w:p w14:paraId="3AA7515F" w14:textId="77777777" w:rsidR="00413EFD" w:rsidRPr="001D647E" w:rsidRDefault="00A727AF">
            <w:pPr>
              <w:pStyle w:val="IPPArialTable"/>
              <w:rPr>
                <w:b/>
                <w:bCs/>
              </w:rPr>
            </w:pPr>
            <w:r w:rsidRPr="001D647E">
              <w:rPr>
                <w:rStyle w:val="PleaseReviewParagraphId"/>
              </w:rPr>
              <w:t>[5]</w:t>
            </w:r>
            <w:r w:rsidRPr="001D647E">
              <w:rPr>
                <w:b/>
                <w:bCs/>
              </w:rPr>
              <w:t xml:space="preserve">Document category </w:t>
            </w:r>
          </w:p>
        </w:tc>
        <w:tc>
          <w:tcPr>
            <w:tcW w:w="6312" w:type="dxa"/>
            <w:tcBorders>
              <w:top w:val="single" w:sz="6" w:space="0" w:color="00000A"/>
              <w:left w:val="single" w:sz="6" w:space="0" w:color="00000A"/>
              <w:bottom w:val="single" w:sz="6" w:space="0" w:color="00000A"/>
            </w:tcBorders>
          </w:tcPr>
          <w:p w14:paraId="3FE988D2" w14:textId="77777777" w:rsidR="00413EFD" w:rsidRPr="001D647E" w:rsidRDefault="00A727AF">
            <w:pPr>
              <w:pStyle w:val="IPPArialTable"/>
            </w:pPr>
            <w:r w:rsidRPr="001D647E">
              <w:rPr>
                <w:rStyle w:val="PleaseReviewParagraphId"/>
              </w:rPr>
              <w:t>[6]</w:t>
            </w:r>
            <w:r w:rsidRPr="001D647E">
              <w:t>Draft annex to ISPM 27 (</w:t>
            </w:r>
            <w:r w:rsidRPr="001D647E">
              <w:rPr>
                <w:i/>
              </w:rPr>
              <w:t>Diagnostic protocols for regulated pests)</w:t>
            </w:r>
            <w:r w:rsidRPr="001D647E">
              <w:t xml:space="preserve"> </w:t>
            </w:r>
          </w:p>
        </w:tc>
      </w:tr>
      <w:tr w:rsidR="00413EFD" w:rsidRPr="001D647E" w14:paraId="2DF4EADB" w14:textId="77777777">
        <w:tc>
          <w:tcPr>
            <w:tcW w:w="2698" w:type="dxa"/>
            <w:tcBorders>
              <w:top w:val="single" w:sz="6" w:space="0" w:color="00000A"/>
              <w:bottom w:val="single" w:sz="6" w:space="0" w:color="00000A"/>
              <w:right w:val="single" w:sz="6" w:space="0" w:color="00000A"/>
            </w:tcBorders>
          </w:tcPr>
          <w:p w14:paraId="1E60528F" w14:textId="77777777" w:rsidR="00413EFD" w:rsidRPr="001D647E" w:rsidRDefault="00A727AF">
            <w:pPr>
              <w:pStyle w:val="IPPArialTable"/>
              <w:rPr>
                <w:b/>
                <w:bCs/>
              </w:rPr>
            </w:pPr>
            <w:r w:rsidRPr="001D647E">
              <w:rPr>
                <w:rStyle w:val="PleaseReviewParagraphId"/>
              </w:rPr>
              <w:t>[7]</w:t>
            </w:r>
            <w:r w:rsidRPr="001D647E">
              <w:rPr>
                <w:b/>
                <w:bCs/>
              </w:rPr>
              <w:t xml:space="preserve">Current document stage </w:t>
            </w:r>
          </w:p>
        </w:tc>
        <w:tc>
          <w:tcPr>
            <w:tcW w:w="6312" w:type="dxa"/>
            <w:tcBorders>
              <w:top w:val="single" w:sz="6" w:space="0" w:color="00000A"/>
              <w:left w:val="single" w:sz="6" w:space="0" w:color="00000A"/>
              <w:bottom w:val="single" w:sz="6" w:space="0" w:color="00000A"/>
            </w:tcBorders>
          </w:tcPr>
          <w:p w14:paraId="704BFB4F" w14:textId="7FECF9CE" w:rsidR="00413EFD" w:rsidRPr="001D647E" w:rsidRDefault="00A727AF" w:rsidP="00DF042E">
            <w:pPr>
              <w:pStyle w:val="IPPArialTable"/>
            </w:pPr>
            <w:r w:rsidRPr="001D647E">
              <w:rPr>
                <w:rStyle w:val="PleaseReviewParagraphId"/>
              </w:rPr>
              <w:t>[8]</w:t>
            </w:r>
            <w:r w:rsidRPr="001D647E">
              <w:rPr>
                <w:i/>
                <w:iCs/>
                <w:color w:val="000000" w:themeColor="text1"/>
              </w:rPr>
              <w:t>To</w:t>
            </w:r>
            <w:r w:rsidRPr="001D647E">
              <w:rPr>
                <w:color w:val="000000" w:themeColor="text1"/>
              </w:rPr>
              <w:t xml:space="preserve"> </w:t>
            </w:r>
            <w:r w:rsidR="0042786C">
              <w:rPr>
                <w:color w:val="000000" w:themeColor="text1"/>
              </w:rPr>
              <w:t>Standards Committee (</w:t>
            </w:r>
            <w:r w:rsidR="00DF042E" w:rsidRPr="00755930">
              <w:rPr>
                <w:color w:val="000000" w:themeColor="text1"/>
              </w:rPr>
              <w:t>SC</w:t>
            </w:r>
            <w:r w:rsidR="0042786C">
              <w:rPr>
                <w:color w:val="000000" w:themeColor="text1"/>
              </w:rPr>
              <w:t>)</w:t>
            </w:r>
            <w:r w:rsidR="00DF042E" w:rsidRPr="00755930">
              <w:rPr>
                <w:color w:val="000000" w:themeColor="text1"/>
              </w:rPr>
              <w:t xml:space="preserve"> for adoption</w:t>
            </w:r>
            <w:r w:rsidRPr="001D647E">
              <w:rPr>
                <w:color w:val="000000" w:themeColor="text1"/>
              </w:rPr>
              <w:t xml:space="preserve"> </w:t>
            </w:r>
          </w:p>
        </w:tc>
      </w:tr>
      <w:tr w:rsidR="00413EFD" w:rsidRPr="001D647E" w14:paraId="33C3A639" w14:textId="77777777">
        <w:tc>
          <w:tcPr>
            <w:tcW w:w="2698" w:type="dxa"/>
            <w:tcBorders>
              <w:top w:val="single" w:sz="6" w:space="0" w:color="00000A"/>
              <w:bottom w:val="single" w:sz="6" w:space="0" w:color="00000A"/>
              <w:right w:val="single" w:sz="6" w:space="0" w:color="00000A"/>
            </w:tcBorders>
          </w:tcPr>
          <w:p w14:paraId="27E28F6E" w14:textId="77777777" w:rsidR="00413EFD" w:rsidRPr="001D647E" w:rsidRDefault="00A727AF">
            <w:pPr>
              <w:pStyle w:val="IPPArialTable"/>
              <w:rPr>
                <w:b/>
                <w:bCs/>
              </w:rPr>
            </w:pPr>
            <w:r w:rsidRPr="001D647E">
              <w:rPr>
                <w:rStyle w:val="PleaseReviewParagraphId"/>
              </w:rPr>
              <w:t>[9]</w:t>
            </w:r>
            <w:r w:rsidRPr="001D647E">
              <w:rPr>
                <w:b/>
                <w:bCs/>
              </w:rPr>
              <w:t xml:space="preserve">Major stages </w:t>
            </w:r>
          </w:p>
        </w:tc>
        <w:tc>
          <w:tcPr>
            <w:tcW w:w="6312" w:type="dxa"/>
            <w:tcBorders>
              <w:top w:val="single" w:sz="6" w:space="0" w:color="00000A"/>
              <w:left w:val="single" w:sz="6" w:space="0" w:color="00000A"/>
              <w:bottom w:val="single" w:sz="6" w:space="0" w:color="00000A"/>
            </w:tcBorders>
          </w:tcPr>
          <w:p w14:paraId="39A52775" w14:textId="77777777" w:rsidR="00413EFD" w:rsidRPr="001D647E" w:rsidRDefault="00A727AF">
            <w:pPr>
              <w:pStyle w:val="IPPArialTable"/>
              <w:rPr>
                <w:i/>
              </w:rPr>
            </w:pPr>
            <w:r w:rsidRPr="001D647E">
              <w:rPr>
                <w:rStyle w:val="PleaseReviewParagraphId"/>
              </w:rPr>
              <w:t>[10]</w:t>
            </w:r>
            <w:r w:rsidRPr="001D647E">
              <w:t>2016-05 SC added subject</w:t>
            </w:r>
            <w:r w:rsidRPr="001D647E">
              <w:rPr>
                <w:i/>
              </w:rPr>
              <w:t xml:space="preserve"> Genus Ceratitis </w:t>
            </w:r>
            <w:r w:rsidRPr="001D647E">
              <w:rPr>
                <w:iCs/>
              </w:rPr>
              <w:t>(2016-001) to work programme, priority 1.</w:t>
            </w:r>
          </w:p>
          <w:p w14:paraId="0FE78BB3" w14:textId="29087F30" w:rsidR="00413EFD" w:rsidRPr="001D647E" w:rsidRDefault="00A727AF">
            <w:pPr>
              <w:pStyle w:val="IPPArialTable"/>
            </w:pPr>
            <w:r w:rsidRPr="001D647E">
              <w:rPr>
                <w:rStyle w:val="PleaseReviewParagraphId"/>
              </w:rPr>
              <w:t>[11]</w:t>
            </w:r>
            <w:r w:rsidRPr="001D647E">
              <w:t>2020-11 Technical Panel on Diagnostic Protocols (TPDP) agreed to recommend a change in scope of the draft DP to the SC.</w:t>
            </w:r>
          </w:p>
          <w:p w14:paraId="40E6FD7C" w14:textId="77777777" w:rsidR="00413EFD" w:rsidRPr="001D647E" w:rsidRDefault="00A727AF">
            <w:pPr>
              <w:pStyle w:val="IPPArialTable"/>
            </w:pPr>
            <w:r w:rsidRPr="001D647E">
              <w:rPr>
                <w:rStyle w:val="PleaseReviewParagraphId"/>
              </w:rPr>
              <w:t>[12]</w:t>
            </w:r>
            <w:r w:rsidRPr="001D647E">
              <w:t xml:space="preserve">2021-06 SC agreed to reduce scope of DP to diagnosis of the genus and six species. </w:t>
            </w:r>
          </w:p>
          <w:p w14:paraId="7897655F" w14:textId="77777777" w:rsidR="00413EFD" w:rsidRPr="001D647E" w:rsidRDefault="00A727AF">
            <w:pPr>
              <w:pStyle w:val="IPPArialTable"/>
            </w:pPr>
            <w:r w:rsidRPr="001D647E">
              <w:rPr>
                <w:rStyle w:val="PleaseReviewParagraphId"/>
              </w:rPr>
              <w:t>[13]</w:t>
            </w:r>
            <w:r w:rsidRPr="001D647E">
              <w:t>2021-09 Expert consultation.</w:t>
            </w:r>
          </w:p>
          <w:p w14:paraId="6318D9DB" w14:textId="77777777" w:rsidR="00413EFD" w:rsidRPr="001D647E" w:rsidRDefault="00A727AF">
            <w:pPr>
              <w:pStyle w:val="IPPArialTable"/>
              <w:rPr>
                <w:color w:val="000000" w:themeColor="text1"/>
              </w:rPr>
            </w:pPr>
            <w:r w:rsidRPr="001D647E">
              <w:rPr>
                <w:rStyle w:val="PleaseReviewParagraphId"/>
              </w:rPr>
              <w:t>[14]</w:t>
            </w:r>
            <w:r w:rsidRPr="001D647E">
              <w:rPr>
                <w:color w:val="000000" w:themeColor="text1"/>
              </w:rPr>
              <w:t xml:space="preserve">2022-04 TPDP recommended draft to SC to be approved for consultation.  </w:t>
            </w:r>
          </w:p>
          <w:p w14:paraId="4B6A9993" w14:textId="7E6FC809" w:rsidR="00413EFD" w:rsidRPr="001D647E" w:rsidRDefault="00A727AF">
            <w:pPr>
              <w:pStyle w:val="IPPArialTable"/>
              <w:rPr>
                <w:color w:val="000000" w:themeColor="text1"/>
              </w:rPr>
            </w:pPr>
            <w:r w:rsidRPr="001D647E">
              <w:rPr>
                <w:rStyle w:val="PleaseReviewParagraphId"/>
              </w:rPr>
              <w:t>[15]</w:t>
            </w:r>
          </w:p>
          <w:p w14:paraId="4018F2D7" w14:textId="71E006ED" w:rsidR="00413EFD" w:rsidRPr="001D647E" w:rsidRDefault="00A727AF">
            <w:pPr>
              <w:pStyle w:val="IPPArialTable"/>
              <w:rPr>
                <w:color w:val="000000" w:themeColor="text1"/>
              </w:rPr>
            </w:pPr>
            <w:r w:rsidRPr="001D647E">
              <w:rPr>
                <w:rStyle w:val="PleaseReviewParagraphId"/>
              </w:rPr>
              <w:t>[16]</w:t>
            </w:r>
            <w:r w:rsidRPr="001D647E">
              <w:rPr>
                <w:color w:val="000000" w:themeColor="text1"/>
              </w:rPr>
              <w:t xml:space="preserve">2022-06 </w:t>
            </w:r>
            <w:r w:rsidR="0042786C">
              <w:rPr>
                <w:color w:val="000000" w:themeColor="text1"/>
              </w:rPr>
              <w:t xml:space="preserve">SC </w:t>
            </w:r>
            <w:r w:rsidRPr="001D647E">
              <w:rPr>
                <w:color w:val="000000" w:themeColor="text1"/>
              </w:rPr>
              <w:t>approved for consultation</w:t>
            </w:r>
            <w:r w:rsidR="0042786C">
              <w:rPr>
                <w:color w:val="000000" w:themeColor="text1"/>
              </w:rPr>
              <w:t>.</w:t>
            </w:r>
          </w:p>
          <w:p w14:paraId="1DE92B99" w14:textId="0A711543" w:rsidR="00DF042E" w:rsidRPr="001D647E" w:rsidRDefault="00DF042E">
            <w:pPr>
              <w:pStyle w:val="IPPArialTable"/>
              <w:rPr>
                <w:color w:val="000000" w:themeColor="text1"/>
              </w:rPr>
            </w:pPr>
            <w:r w:rsidRPr="001D647E">
              <w:rPr>
                <w:color w:val="000000" w:themeColor="text1"/>
              </w:rPr>
              <w:t>2022-07 Consultation</w:t>
            </w:r>
            <w:r w:rsidR="0042786C">
              <w:rPr>
                <w:color w:val="000000" w:themeColor="text1"/>
              </w:rPr>
              <w:t>.</w:t>
            </w:r>
          </w:p>
          <w:p w14:paraId="53926F46" w14:textId="0089D11F" w:rsidR="00DF042E" w:rsidRPr="001D647E" w:rsidRDefault="00DF042E">
            <w:pPr>
              <w:pStyle w:val="IPPArialTable"/>
            </w:pPr>
            <w:r w:rsidRPr="001D647E">
              <w:rPr>
                <w:color w:val="000000" w:themeColor="text1"/>
              </w:rPr>
              <w:t>2022-10 TPDP</w:t>
            </w:r>
            <w:r w:rsidR="0042786C">
              <w:rPr>
                <w:color w:val="000000" w:themeColor="text1"/>
              </w:rPr>
              <w:t xml:space="preserve"> revised and recommended to SC for adoption.</w:t>
            </w:r>
          </w:p>
        </w:tc>
      </w:tr>
      <w:tr w:rsidR="00413EFD" w:rsidRPr="001D647E" w14:paraId="19C985FA" w14:textId="77777777">
        <w:tc>
          <w:tcPr>
            <w:tcW w:w="2698" w:type="dxa"/>
            <w:tcBorders>
              <w:top w:val="single" w:sz="6" w:space="0" w:color="00000A"/>
              <w:bottom w:val="single" w:sz="6" w:space="0" w:color="00000A"/>
              <w:right w:val="single" w:sz="6" w:space="0" w:color="00000A"/>
            </w:tcBorders>
          </w:tcPr>
          <w:p w14:paraId="73CCB1B8" w14:textId="77777777" w:rsidR="00413EFD" w:rsidRPr="001D647E" w:rsidRDefault="00A727AF">
            <w:pPr>
              <w:pStyle w:val="IPPArialTable"/>
              <w:rPr>
                <w:b/>
                <w:bCs/>
              </w:rPr>
            </w:pPr>
            <w:r w:rsidRPr="001D647E">
              <w:rPr>
                <w:rStyle w:val="PleaseReviewParagraphId"/>
              </w:rPr>
              <w:t>[17]</w:t>
            </w:r>
            <w:r w:rsidRPr="001D647E">
              <w:rPr>
                <w:b/>
                <w:bCs/>
              </w:rPr>
              <w:t xml:space="preserve">Discipline leads history </w:t>
            </w:r>
          </w:p>
        </w:tc>
        <w:tc>
          <w:tcPr>
            <w:tcW w:w="6312" w:type="dxa"/>
            <w:tcBorders>
              <w:top w:val="single" w:sz="6" w:space="0" w:color="00000A"/>
              <w:left w:val="single" w:sz="6" w:space="0" w:color="00000A"/>
              <w:bottom w:val="single" w:sz="6" w:space="0" w:color="00000A"/>
            </w:tcBorders>
          </w:tcPr>
          <w:p w14:paraId="0ECAD7F5" w14:textId="77777777" w:rsidR="00413EFD" w:rsidRPr="001D647E" w:rsidRDefault="00A727AF">
            <w:pPr>
              <w:pStyle w:val="IPPArialTable"/>
            </w:pPr>
            <w:r w:rsidRPr="001D647E">
              <w:rPr>
                <w:rStyle w:val="PleaseReviewParagraphId"/>
              </w:rPr>
              <w:t>[18]</w:t>
            </w:r>
            <w:r w:rsidRPr="001D647E">
              <w:rPr>
                <w:color w:val="000000" w:themeColor="text1"/>
              </w:rPr>
              <w:t>Juliet GOLDSMITH</w:t>
            </w:r>
            <w:r w:rsidRPr="001D647E">
              <w:rPr>
                <w:rFonts w:eastAsia="Arial" w:cs="Arial"/>
                <w:color w:val="000000" w:themeColor="text1"/>
              </w:rPr>
              <w:t xml:space="preserve"> (</w:t>
            </w:r>
            <w:r w:rsidRPr="001D647E">
              <w:t xml:space="preserve">JM, </w:t>
            </w:r>
            <w:r w:rsidRPr="001D647E">
              <w:rPr>
                <w:color w:val="000000" w:themeColor="text1"/>
              </w:rPr>
              <w:t>Discipline lead)</w:t>
            </w:r>
          </w:p>
          <w:p w14:paraId="16CB8C14" w14:textId="77777777" w:rsidR="00413EFD" w:rsidRPr="001D647E" w:rsidRDefault="00A727AF">
            <w:pPr>
              <w:pStyle w:val="IPPArialTable"/>
            </w:pPr>
            <w:r w:rsidRPr="001D647E">
              <w:rPr>
                <w:rStyle w:val="PleaseReviewParagraphId"/>
              </w:rPr>
              <w:t>[19]</w:t>
            </w:r>
            <w:r w:rsidRPr="001D647E">
              <w:t>Géraldine ANTHOINE (FR, Referee)</w:t>
            </w:r>
          </w:p>
        </w:tc>
      </w:tr>
      <w:tr w:rsidR="00413EFD" w:rsidRPr="001D647E" w14:paraId="35D6D392" w14:textId="77777777">
        <w:tc>
          <w:tcPr>
            <w:tcW w:w="2698" w:type="dxa"/>
            <w:tcBorders>
              <w:top w:val="single" w:sz="6" w:space="0" w:color="00000A"/>
              <w:bottom w:val="single" w:sz="6" w:space="0" w:color="00000A"/>
              <w:right w:val="single" w:sz="6" w:space="0" w:color="00000A"/>
            </w:tcBorders>
          </w:tcPr>
          <w:p w14:paraId="63258FD3" w14:textId="77777777" w:rsidR="00413EFD" w:rsidRPr="001D647E" w:rsidRDefault="00A727AF">
            <w:pPr>
              <w:pStyle w:val="IPPArialTable"/>
              <w:rPr>
                <w:b/>
                <w:bCs/>
              </w:rPr>
            </w:pPr>
            <w:r w:rsidRPr="001D647E">
              <w:rPr>
                <w:rStyle w:val="PleaseReviewParagraphId"/>
              </w:rPr>
              <w:t>[20]</w:t>
            </w:r>
            <w:r w:rsidRPr="001D647E">
              <w:rPr>
                <w:b/>
                <w:bCs/>
              </w:rPr>
              <w:t xml:space="preserve">Consultation at the technical level </w:t>
            </w:r>
          </w:p>
        </w:tc>
        <w:tc>
          <w:tcPr>
            <w:tcW w:w="6312" w:type="dxa"/>
            <w:tcBorders>
              <w:top w:val="single" w:sz="6" w:space="0" w:color="00000A"/>
              <w:left w:val="single" w:sz="6" w:space="0" w:color="00000A"/>
              <w:bottom w:val="single" w:sz="6" w:space="0" w:color="00000A"/>
            </w:tcBorders>
          </w:tcPr>
          <w:p w14:paraId="330B80D9" w14:textId="77777777" w:rsidR="00413EFD" w:rsidRPr="001D647E" w:rsidRDefault="00A727AF">
            <w:pPr>
              <w:pStyle w:val="IPPArialTable"/>
            </w:pPr>
            <w:r w:rsidRPr="001D647E">
              <w:rPr>
                <w:rStyle w:val="PleaseReviewParagraphId"/>
              </w:rPr>
              <w:t>[21]</w:t>
            </w:r>
            <w:r w:rsidRPr="001D647E">
              <w:t xml:space="preserve">The first draft of this protocol was written by: </w:t>
            </w:r>
          </w:p>
          <w:p w14:paraId="5B5ACD96" w14:textId="1A9E8B2E" w:rsidR="00413EFD" w:rsidRPr="001D647E" w:rsidRDefault="00A727AF">
            <w:pPr>
              <w:pStyle w:val="IPPArialTable"/>
            </w:pPr>
            <w:r w:rsidRPr="001D647E">
              <w:rPr>
                <w:rStyle w:val="PleaseReviewParagraphId"/>
              </w:rPr>
              <w:t>[22]</w:t>
            </w:r>
            <w:r w:rsidRPr="001D647E">
              <w:t xml:space="preserve">Norman BARR (US, </w:t>
            </w:r>
            <w:r w:rsidR="004204A5">
              <w:t>L</w:t>
            </w:r>
            <w:r w:rsidRPr="001D647E">
              <w:t xml:space="preserve">ead </w:t>
            </w:r>
            <w:r w:rsidR="004204A5">
              <w:t>A</w:t>
            </w:r>
            <w:r w:rsidRPr="001D647E">
              <w:t>uthor)</w:t>
            </w:r>
          </w:p>
          <w:p w14:paraId="458DDBA4" w14:textId="77777777" w:rsidR="00413EFD" w:rsidRPr="001D647E" w:rsidRDefault="00A727AF">
            <w:pPr>
              <w:pStyle w:val="IPPArialTable"/>
            </w:pPr>
            <w:r w:rsidRPr="001D647E">
              <w:rPr>
                <w:rStyle w:val="PleaseReviewParagraphId"/>
              </w:rPr>
              <w:t>[23]</w:t>
            </w:r>
            <w:r w:rsidRPr="001D647E">
              <w:t>Marc DE MEYER (BE)</w:t>
            </w:r>
          </w:p>
          <w:p w14:paraId="6E300ED9" w14:textId="77777777" w:rsidR="00413EFD" w:rsidRPr="001D647E" w:rsidRDefault="00A727AF">
            <w:pPr>
              <w:pStyle w:val="IPPArialTable"/>
            </w:pPr>
            <w:r w:rsidRPr="001D647E">
              <w:rPr>
                <w:rStyle w:val="PleaseReviewParagraphId"/>
              </w:rPr>
              <w:t>[24]</w:t>
            </w:r>
            <w:r w:rsidRPr="001D647E">
              <w:t>Massimiliano VIRGILIO (BE)</w:t>
            </w:r>
          </w:p>
          <w:p w14:paraId="44B686BB" w14:textId="77777777" w:rsidR="00413EFD" w:rsidRPr="001D647E" w:rsidRDefault="00A727AF">
            <w:pPr>
              <w:pStyle w:val="IPPArialTable"/>
            </w:pPr>
            <w:r w:rsidRPr="001D647E">
              <w:rPr>
                <w:rStyle w:val="PleaseReviewParagraphId"/>
              </w:rPr>
              <w:t>[25]</w:t>
            </w:r>
            <w:r w:rsidRPr="001D647E">
              <w:t>Gary STECK (US)</w:t>
            </w:r>
          </w:p>
          <w:p w14:paraId="295B7CFE" w14:textId="77777777" w:rsidR="00413EFD" w:rsidRPr="001D647E" w:rsidRDefault="00A727AF">
            <w:pPr>
              <w:pStyle w:val="IPPArialTable"/>
            </w:pPr>
            <w:r w:rsidRPr="001D647E">
              <w:rPr>
                <w:rStyle w:val="PleaseReviewParagraphId"/>
              </w:rPr>
              <w:t>[26]</w:t>
            </w:r>
            <w:r w:rsidRPr="001D647E">
              <w:rPr>
                <w:color w:val="000000" w:themeColor="text1"/>
              </w:rPr>
              <w:t>In addition, the draft has also been subject to expert review and the following international experts submitted comments: Nader Elbadry (EG),</w:t>
            </w:r>
            <w:r w:rsidRPr="001D647E">
              <w:rPr>
                <w:shd w:val="clear" w:color="auto" w:fill="FFFFFF"/>
              </w:rPr>
              <w:t xml:space="preserve"> </w:t>
            </w:r>
            <w:r w:rsidRPr="001D647E">
              <w:rPr>
                <w:color w:val="000000" w:themeColor="text1"/>
              </w:rPr>
              <w:t>Stephen Gaimari</w:t>
            </w:r>
            <w:r w:rsidRPr="001D647E">
              <w:rPr>
                <w:caps/>
                <w:color w:val="000000" w:themeColor="text1"/>
              </w:rPr>
              <w:t xml:space="preserve"> (US) </w:t>
            </w:r>
            <w:r w:rsidRPr="001D647E">
              <w:rPr>
                <w:color w:val="000000" w:themeColor="text1"/>
              </w:rPr>
              <w:t>and</w:t>
            </w:r>
            <w:r w:rsidRPr="001D647E">
              <w:rPr>
                <w:caps/>
                <w:color w:val="000000" w:themeColor="text1"/>
              </w:rPr>
              <w:t xml:space="preserve"> </w:t>
            </w:r>
            <w:r w:rsidRPr="001D647E">
              <w:rPr>
                <w:color w:val="000000" w:themeColor="text1"/>
              </w:rPr>
              <w:t>Angel Ramirez-Suarez</w:t>
            </w:r>
            <w:r w:rsidRPr="001D647E">
              <w:rPr>
                <w:caps/>
                <w:color w:val="000000" w:themeColor="text1"/>
              </w:rPr>
              <w:t xml:space="preserve"> (</w:t>
            </w:r>
            <w:r w:rsidRPr="001D647E">
              <w:rPr>
                <w:color w:val="000000" w:themeColor="text1"/>
              </w:rPr>
              <w:t>MX)</w:t>
            </w:r>
            <w:r w:rsidRPr="001D647E">
              <w:rPr>
                <w:caps/>
                <w:color w:val="000000" w:themeColor="text1"/>
              </w:rPr>
              <w:t>.</w:t>
            </w:r>
          </w:p>
        </w:tc>
      </w:tr>
      <w:tr w:rsidR="00413EFD" w:rsidRPr="001D647E" w14:paraId="192144B2" w14:textId="77777777">
        <w:tc>
          <w:tcPr>
            <w:tcW w:w="2698" w:type="dxa"/>
            <w:tcBorders>
              <w:top w:val="single" w:sz="6" w:space="0" w:color="00000A"/>
              <w:bottom w:val="single" w:sz="6" w:space="0" w:color="00000A"/>
              <w:right w:val="single" w:sz="6" w:space="0" w:color="00000A"/>
            </w:tcBorders>
          </w:tcPr>
          <w:p w14:paraId="0D7F63D4" w14:textId="77777777" w:rsidR="00413EFD" w:rsidRPr="001D647E" w:rsidRDefault="00A727AF">
            <w:pPr>
              <w:pStyle w:val="IPPArialTable"/>
              <w:rPr>
                <w:b/>
                <w:bCs/>
              </w:rPr>
            </w:pPr>
            <w:r w:rsidRPr="001D647E">
              <w:rPr>
                <w:rStyle w:val="PleaseReviewParagraphId"/>
              </w:rPr>
              <w:t>[27]</w:t>
            </w:r>
            <w:r w:rsidRPr="001D647E">
              <w:rPr>
                <w:b/>
                <w:bCs/>
              </w:rPr>
              <w:t xml:space="preserve">Main discussion points during the development of the diagnostic protocol </w:t>
            </w:r>
          </w:p>
        </w:tc>
        <w:tc>
          <w:tcPr>
            <w:tcW w:w="6312" w:type="dxa"/>
            <w:tcBorders>
              <w:top w:val="single" w:sz="6" w:space="0" w:color="00000A"/>
              <w:left w:val="single" w:sz="6" w:space="0" w:color="00000A"/>
              <w:bottom w:val="single" w:sz="6" w:space="0" w:color="00000A"/>
            </w:tcBorders>
          </w:tcPr>
          <w:p w14:paraId="6B25830C" w14:textId="77777777" w:rsidR="00413EFD" w:rsidRPr="001D647E" w:rsidRDefault="00A727AF">
            <w:pPr>
              <w:pStyle w:val="IPPArialTable"/>
            </w:pPr>
            <w:r w:rsidRPr="001D647E">
              <w:rPr>
                <w:rStyle w:val="PleaseReviewParagraphId"/>
              </w:rPr>
              <w:t>[28]</w:t>
            </w:r>
          </w:p>
        </w:tc>
      </w:tr>
      <w:tr w:rsidR="00413EFD" w:rsidRPr="001D647E" w14:paraId="26173B70" w14:textId="77777777">
        <w:tc>
          <w:tcPr>
            <w:tcW w:w="2698" w:type="dxa"/>
            <w:tcBorders>
              <w:top w:val="single" w:sz="6" w:space="0" w:color="00000A"/>
              <w:bottom w:val="single" w:sz="6" w:space="0" w:color="00000A"/>
              <w:right w:val="single" w:sz="6" w:space="0" w:color="00000A"/>
            </w:tcBorders>
          </w:tcPr>
          <w:p w14:paraId="2C551258" w14:textId="77777777" w:rsidR="00413EFD" w:rsidRPr="001D647E" w:rsidRDefault="00A727AF">
            <w:pPr>
              <w:pStyle w:val="IPPArialTable"/>
              <w:rPr>
                <w:b/>
                <w:bCs/>
              </w:rPr>
            </w:pPr>
            <w:r w:rsidRPr="001D647E">
              <w:rPr>
                <w:rStyle w:val="PleaseReviewParagraphId"/>
              </w:rPr>
              <w:t>[29]</w:t>
            </w:r>
            <w:r w:rsidRPr="001D647E">
              <w:rPr>
                <w:b/>
                <w:bCs/>
              </w:rPr>
              <w:t xml:space="preserve">Notes </w:t>
            </w:r>
          </w:p>
        </w:tc>
        <w:tc>
          <w:tcPr>
            <w:tcW w:w="6312" w:type="dxa"/>
            <w:tcBorders>
              <w:top w:val="single" w:sz="6" w:space="0" w:color="00000A"/>
              <w:left w:val="single" w:sz="6" w:space="0" w:color="00000A"/>
              <w:bottom w:val="single" w:sz="6" w:space="0" w:color="00000A"/>
            </w:tcBorders>
          </w:tcPr>
          <w:p w14:paraId="56AD7DDA" w14:textId="77777777" w:rsidR="00413EFD" w:rsidRPr="001D647E" w:rsidRDefault="00A727AF">
            <w:pPr>
              <w:pStyle w:val="IPPArialTable"/>
            </w:pPr>
            <w:r w:rsidRPr="001D647E">
              <w:rPr>
                <w:rStyle w:val="PleaseReviewParagraphId"/>
              </w:rPr>
              <w:t>[30]</w:t>
            </w:r>
            <w:r w:rsidRPr="001D647E">
              <w:t>This is a draft document.</w:t>
            </w:r>
          </w:p>
          <w:p w14:paraId="712D679C" w14:textId="77777777" w:rsidR="00413EFD" w:rsidRDefault="00A727AF">
            <w:pPr>
              <w:pStyle w:val="IPPArialTable"/>
            </w:pPr>
            <w:r w:rsidRPr="001D647E">
              <w:rPr>
                <w:rStyle w:val="PleaseReviewParagraphId"/>
              </w:rPr>
              <w:t>[31]</w:t>
            </w:r>
            <w:r w:rsidRPr="001D647E">
              <w:t>2022-05 Edited</w:t>
            </w:r>
          </w:p>
          <w:p w14:paraId="58C203C3" w14:textId="6181B14D" w:rsidR="0042786C" w:rsidRPr="001D647E" w:rsidRDefault="0042786C">
            <w:pPr>
              <w:pStyle w:val="IPPArialTable"/>
              <w:rPr>
                <w:color w:val="333333"/>
              </w:rPr>
            </w:pPr>
            <w:r>
              <w:t>2023-</w:t>
            </w:r>
            <w:r w:rsidR="00307DAB">
              <w:t>04</w:t>
            </w:r>
            <w:r>
              <w:t xml:space="preserve"> Edited</w:t>
            </w:r>
          </w:p>
        </w:tc>
      </w:tr>
    </w:tbl>
    <w:p w14:paraId="64500B3B" w14:textId="77777777" w:rsidR="00413EFD" w:rsidRPr="001D647E" w:rsidRDefault="00A727AF">
      <w:pPr>
        <w:pStyle w:val="IPPContentsHead"/>
        <w:spacing w:before="240"/>
      </w:pPr>
      <w:r w:rsidRPr="001D647E">
        <w:rPr>
          <w:rStyle w:val="PleaseReviewParagraphId"/>
          <w:b w:val="0"/>
        </w:rPr>
        <w:t>[32]</w:t>
      </w:r>
      <w:bookmarkStart w:id="0" w:name="_gjdgxs" w:colFirst="0" w:colLast="0"/>
      <w:bookmarkEnd w:id="0"/>
      <w:r w:rsidRPr="001D647E">
        <w:t>CONTENTS</w:t>
      </w:r>
    </w:p>
    <w:p w14:paraId="6DCBC493" w14:textId="77777777" w:rsidR="00413EFD" w:rsidRPr="001D647E" w:rsidRDefault="00A727AF">
      <w:pPr>
        <w:pStyle w:val="IPPParagraphnumbering"/>
        <w:numPr>
          <w:ilvl w:val="0"/>
          <w:numId w:val="0"/>
        </w:numPr>
        <w:rPr>
          <w:lang w:val="en-GB"/>
        </w:rPr>
      </w:pPr>
      <w:r w:rsidRPr="001D647E">
        <w:rPr>
          <w:rStyle w:val="PleaseReviewParagraphId"/>
          <w:lang w:val="en-GB"/>
        </w:rPr>
        <w:t>[33]</w:t>
      </w:r>
      <w:r w:rsidRPr="001D647E">
        <w:rPr>
          <w:lang w:val="en-GB"/>
        </w:rPr>
        <w:t>[to be added later]</w:t>
      </w:r>
    </w:p>
    <w:p w14:paraId="3D413C0E" w14:textId="77777777" w:rsidR="00413EFD" w:rsidRPr="001D647E" w:rsidRDefault="00A727AF">
      <w:pPr>
        <w:pStyle w:val="IPPParagraphnumbering"/>
        <w:numPr>
          <w:ilvl w:val="0"/>
          <w:numId w:val="0"/>
        </w:numPr>
        <w:rPr>
          <w:b/>
          <w:bCs/>
          <w:lang w:val="en-GB"/>
        </w:rPr>
      </w:pPr>
      <w:r w:rsidRPr="001D647E">
        <w:rPr>
          <w:rStyle w:val="PleaseReviewParagraphId"/>
          <w:lang w:val="en-GB"/>
        </w:rPr>
        <w:t>[34]</w:t>
      </w:r>
      <w:r w:rsidRPr="001D647E">
        <w:rPr>
          <w:b/>
          <w:bCs/>
          <w:lang w:val="en-GB"/>
        </w:rPr>
        <w:t>Adoption</w:t>
      </w:r>
    </w:p>
    <w:p w14:paraId="0AA9BA48" w14:textId="77777777" w:rsidR="00413EFD" w:rsidRPr="001D647E" w:rsidRDefault="00A727AF">
      <w:pPr>
        <w:pStyle w:val="IPPParagraphnumbering"/>
        <w:numPr>
          <w:ilvl w:val="0"/>
          <w:numId w:val="0"/>
        </w:numPr>
        <w:rPr>
          <w:lang w:val="en-GB"/>
        </w:rPr>
      </w:pPr>
      <w:r w:rsidRPr="001D647E">
        <w:rPr>
          <w:rStyle w:val="PleaseReviewParagraphId"/>
          <w:lang w:val="en-GB"/>
        </w:rPr>
        <w:t>[35]</w:t>
      </w:r>
      <w:r w:rsidRPr="001D647E">
        <w:rPr>
          <w:lang w:val="en-GB"/>
        </w:rPr>
        <w:t>This diagnostic protocol was adopted by the Standards Committee on behalf of the Commission on Phytosanitary Measures in [Month 20--]. [to be completed after adoption]</w:t>
      </w:r>
    </w:p>
    <w:p w14:paraId="2C5C23CA" w14:textId="77777777" w:rsidR="00413EFD" w:rsidRPr="001D647E" w:rsidRDefault="00A727AF">
      <w:pPr>
        <w:pStyle w:val="IPPParagraphnumbering"/>
        <w:numPr>
          <w:ilvl w:val="0"/>
          <w:numId w:val="0"/>
        </w:numPr>
        <w:rPr>
          <w:lang w:val="en-GB"/>
        </w:rPr>
      </w:pPr>
      <w:r w:rsidRPr="001D647E">
        <w:rPr>
          <w:rStyle w:val="PleaseReviewParagraphId"/>
          <w:lang w:val="en-GB"/>
        </w:rPr>
        <w:t>[36]</w:t>
      </w:r>
      <w:r w:rsidRPr="001D647E">
        <w:rPr>
          <w:lang w:val="en-GB"/>
        </w:rPr>
        <w:t>The annex is a prescriptive part of ISPM 27 (</w:t>
      </w:r>
      <w:r w:rsidRPr="001D647E">
        <w:rPr>
          <w:i/>
          <w:lang w:val="en-GB"/>
        </w:rPr>
        <w:t>Diagnostic protocols for regulated pests</w:t>
      </w:r>
      <w:r w:rsidRPr="001D647E">
        <w:rPr>
          <w:lang w:val="en-GB"/>
        </w:rPr>
        <w:t>).</w:t>
      </w:r>
    </w:p>
    <w:p w14:paraId="65D5C8BC" w14:textId="77777777" w:rsidR="00413EFD" w:rsidRPr="001D647E" w:rsidRDefault="00A727AF">
      <w:pPr>
        <w:pStyle w:val="IPPHeading1"/>
      </w:pPr>
      <w:r w:rsidRPr="001D647E">
        <w:rPr>
          <w:rStyle w:val="PleaseReviewParagraphId"/>
          <w:b w:val="0"/>
        </w:rPr>
        <w:t>[37]</w:t>
      </w:r>
      <w:r w:rsidRPr="001D647E">
        <w:t>1.</w:t>
      </w:r>
      <w:r w:rsidRPr="001D647E">
        <w:tab/>
        <w:t>Pest information</w:t>
      </w:r>
    </w:p>
    <w:p w14:paraId="5582B1A8" w14:textId="0FF4F796" w:rsidR="00413EFD" w:rsidRPr="001D647E" w:rsidRDefault="00A727AF">
      <w:pPr>
        <w:pStyle w:val="IPPParagraphnumbering"/>
        <w:numPr>
          <w:ilvl w:val="0"/>
          <w:numId w:val="0"/>
        </w:numPr>
        <w:rPr>
          <w:lang w:val="en-GB"/>
        </w:rPr>
      </w:pPr>
      <w:r w:rsidRPr="001D647E">
        <w:rPr>
          <w:rStyle w:val="PleaseReviewParagraphId"/>
          <w:lang w:val="en-GB"/>
        </w:rPr>
        <w:t>[38]</w:t>
      </w:r>
      <w:r w:rsidR="00D86AE2" w:rsidRPr="001D647E">
        <w:rPr>
          <w:rFonts w:eastAsia="Times New Roman"/>
          <w:color w:val="000000"/>
          <w:szCs w:val="22"/>
          <w:lang w:val="en-GB"/>
        </w:rPr>
        <w:t>T</w:t>
      </w:r>
      <w:r w:rsidRPr="001D647E">
        <w:rPr>
          <w:rFonts w:eastAsia="Times New Roman"/>
          <w:color w:val="000000"/>
          <w:szCs w:val="22"/>
          <w:lang w:val="en-GB"/>
        </w:rPr>
        <w:t xml:space="preserve">he family Tephritidae </w:t>
      </w:r>
      <w:r w:rsidR="00D86AE2" w:rsidRPr="001D647E">
        <w:rPr>
          <w:lang w:val="en-GB"/>
        </w:rPr>
        <w:t>is</w:t>
      </w:r>
      <w:r w:rsidR="00842D69" w:rsidRPr="001D647E">
        <w:rPr>
          <w:lang w:val="en-GB"/>
        </w:rPr>
        <w:t xml:space="preserve"> </w:t>
      </w:r>
      <w:r w:rsidRPr="001D647E">
        <w:rPr>
          <w:rFonts w:eastAsia="Times New Roman"/>
          <w:color w:val="000000"/>
          <w:szCs w:val="22"/>
          <w:lang w:val="en-GB"/>
        </w:rPr>
        <w:t xml:space="preserve">an economically important group </w:t>
      </w:r>
      <w:r w:rsidR="00EE36CB" w:rsidRPr="001D647E">
        <w:rPr>
          <w:rFonts w:eastAsia="Times New Roman"/>
          <w:color w:val="000000"/>
          <w:szCs w:val="22"/>
          <w:lang w:val="en-GB"/>
        </w:rPr>
        <w:t>of flies</w:t>
      </w:r>
      <w:r w:rsidR="00282407">
        <w:rPr>
          <w:rFonts w:eastAsia="Times New Roman"/>
          <w:color w:val="000000"/>
          <w:szCs w:val="22"/>
          <w:lang w:val="en-GB"/>
        </w:rPr>
        <w:t xml:space="preserve">, commonly </w:t>
      </w:r>
      <w:r w:rsidR="000F675F">
        <w:rPr>
          <w:rFonts w:eastAsia="Times New Roman"/>
          <w:color w:val="000000"/>
          <w:szCs w:val="22"/>
          <w:lang w:val="en-GB"/>
        </w:rPr>
        <w:t>referred to</w:t>
      </w:r>
      <w:r w:rsidR="00282407">
        <w:rPr>
          <w:rFonts w:eastAsia="Times New Roman"/>
          <w:color w:val="000000"/>
          <w:szCs w:val="22"/>
          <w:lang w:val="en-GB"/>
        </w:rPr>
        <w:t xml:space="preserve"> as “fruit flies”</w:t>
      </w:r>
      <w:bookmarkStart w:id="1" w:name="_GoBack"/>
      <w:bookmarkEnd w:id="1"/>
      <w:r w:rsidRPr="001D647E">
        <w:rPr>
          <w:rFonts w:eastAsia="Times New Roman"/>
          <w:color w:val="000000"/>
          <w:szCs w:val="22"/>
          <w:lang w:val="en-GB"/>
        </w:rPr>
        <w:t xml:space="preserve">. The </w:t>
      </w:r>
      <w:r w:rsidR="008945E9">
        <w:rPr>
          <w:rFonts w:eastAsia="Times New Roman"/>
          <w:color w:val="000000"/>
          <w:szCs w:val="22"/>
          <w:lang w:val="en-GB"/>
        </w:rPr>
        <w:t>development</w:t>
      </w:r>
      <w:r w:rsidR="008945E9" w:rsidRPr="001D647E">
        <w:rPr>
          <w:rFonts w:eastAsia="Times New Roman"/>
          <w:color w:val="000000"/>
          <w:szCs w:val="22"/>
          <w:lang w:val="en-GB"/>
        </w:rPr>
        <w:t xml:space="preserve"> </w:t>
      </w:r>
      <w:r w:rsidRPr="001D647E">
        <w:rPr>
          <w:rFonts w:eastAsia="Times New Roman"/>
          <w:color w:val="000000"/>
          <w:szCs w:val="22"/>
          <w:lang w:val="en-GB"/>
        </w:rPr>
        <w:t xml:space="preserve">of </w:t>
      </w:r>
      <w:r w:rsidR="00543A3C" w:rsidRPr="001D647E">
        <w:rPr>
          <w:rFonts w:eastAsia="Times New Roman"/>
          <w:color w:val="000000"/>
          <w:szCs w:val="22"/>
          <w:lang w:val="en-GB"/>
        </w:rPr>
        <w:t>tephritid</w:t>
      </w:r>
      <w:r w:rsidRPr="001D647E">
        <w:rPr>
          <w:rFonts w:eastAsia="Times New Roman"/>
          <w:color w:val="000000"/>
          <w:szCs w:val="22"/>
          <w:lang w:val="en-GB"/>
        </w:rPr>
        <w:t xml:space="preserve"> flies is dependent on</w:t>
      </w:r>
      <w:r w:rsidRPr="001D647E">
        <w:rPr>
          <w:lang w:val="en-GB"/>
        </w:rPr>
        <w:t xml:space="preserve"> the </w:t>
      </w:r>
      <w:r w:rsidR="000361FE" w:rsidRPr="001D647E">
        <w:rPr>
          <w:lang w:val="en-GB"/>
        </w:rPr>
        <w:t>suitab</w:t>
      </w:r>
      <w:r w:rsidR="009E0DCF">
        <w:rPr>
          <w:lang w:val="en-GB"/>
        </w:rPr>
        <w:t>i</w:t>
      </w:r>
      <w:r w:rsidR="000361FE" w:rsidRPr="001D647E">
        <w:rPr>
          <w:lang w:val="en-GB"/>
        </w:rPr>
        <w:t>l</w:t>
      </w:r>
      <w:r w:rsidR="009E0DCF">
        <w:rPr>
          <w:lang w:val="en-GB"/>
        </w:rPr>
        <w:t>ity</w:t>
      </w:r>
      <w:r w:rsidR="000361FE" w:rsidRPr="001D647E">
        <w:rPr>
          <w:lang w:val="en-GB"/>
        </w:rPr>
        <w:t xml:space="preserve"> </w:t>
      </w:r>
      <w:r w:rsidR="009E0DCF">
        <w:rPr>
          <w:lang w:val="en-GB"/>
        </w:rPr>
        <w:t xml:space="preserve">of </w:t>
      </w:r>
      <w:r w:rsidR="000361FE" w:rsidRPr="001D647E">
        <w:rPr>
          <w:lang w:val="en-GB"/>
        </w:rPr>
        <w:t xml:space="preserve">climatic conditions </w:t>
      </w:r>
      <w:r w:rsidR="000361FE" w:rsidRPr="001D647E">
        <w:rPr>
          <w:lang w:val="en-GB"/>
        </w:rPr>
        <w:lastRenderedPageBreak/>
        <w:t xml:space="preserve">and </w:t>
      </w:r>
      <w:r w:rsidR="009E0DCF">
        <w:rPr>
          <w:lang w:val="en-GB"/>
        </w:rPr>
        <w:t xml:space="preserve">the </w:t>
      </w:r>
      <w:r w:rsidR="000361FE" w:rsidRPr="001D647E">
        <w:rPr>
          <w:lang w:val="en-GB"/>
        </w:rPr>
        <w:t>availability</w:t>
      </w:r>
      <w:r w:rsidRPr="001D647E">
        <w:rPr>
          <w:lang w:val="en-GB"/>
        </w:rPr>
        <w:t xml:space="preserve"> of </w:t>
      </w:r>
      <w:r w:rsidRPr="001D647E">
        <w:rPr>
          <w:rFonts w:eastAsia="Times New Roman"/>
          <w:color w:val="000000"/>
          <w:szCs w:val="22"/>
          <w:lang w:val="en-GB"/>
        </w:rPr>
        <w:t xml:space="preserve">host plants that can serve as mating locations, oviposition sites for eggs, and nutrient resources for developing larvae. The genus </w:t>
      </w:r>
      <w:r w:rsidRPr="001D647E">
        <w:rPr>
          <w:rFonts w:eastAsia="Times New Roman"/>
          <w:i/>
          <w:color w:val="000000"/>
          <w:szCs w:val="22"/>
          <w:lang w:val="en-GB"/>
        </w:rPr>
        <w:t xml:space="preserve">Ceratitis </w:t>
      </w:r>
      <w:r w:rsidRPr="001D647E">
        <w:rPr>
          <w:rFonts w:eastAsia="Times New Roman"/>
          <w:color w:val="000000"/>
          <w:szCs w:val="22"/>
          <w:lang w:val="en-GB"/>
        </w:rPr>
        <w:t xml:space="preserve">MacLeay consists of </w:t>
      </w:r>
      <w:r w:rsidR="003E187D" w:rsidRPr="001D647E">
        <w:rPr>
          <w:rFonts w:eastAsia="Times New Roman"/>
          <w:color w:val="000000"/>
          <w:szCs w:val="22"/>
          <w:lang w:val="en-GB"/>
        </w:rPr>
        <w:t xml:space="preserve">approximately </w:t>
      </w:r>
      <w:r w:rsidRPr="001D647E">
        <w:rPr>
          <w:rFonts w:eastAsia="Times New Roman"/>
          <w:color w:val="000000"/>
          <w:szCs w:val="22"/>
          <w:lang w:val="en-GB"/>
        </w:rPr>
        <w:t xml:space="preserve">100 described species that are predominantly Afrotropical in distribution (De Meyer </w:t>
      </w:r>
      <w:r w:rsidRPr="001D647E">
        <w:rPr>
          <w:rFonts w:eastAsia="Times New Roman"/>
          <w:i/>
          <w:iCs/>
          <w:color w:val="000000"/>
          <w:szCs w:val="22"/>
          <w:lang w:val="en-GB"/>
        </w:rPr>
        <w:t>et al.</w:t>
      </w:r>
      <w:r w:rsidRPr="001D647E">
        <w:rPr>
          <w:rFonts w:eastAsia="Times New Roman"/>
          <w:color w:val="000000"/>
          <w:szCs w:val="22"/>
          <w:lang w:val="en-GB"/>
        </w:rPr>
        <w:t>, 2016). The genus consists of six subgenera</w:t>
      </w:r>
      <w:r w:rsidR="00B55C76" w:rsidRPr="001D647E">
        <w:rPr>
          <w:rFonts w:eastAsia="Times New Roman"/>
          <w:color w:val="000000"/>
          <w:szCs w:val="22"/>
          <w:lang w:val="en-GB"/>
        </w:rPr>
        <w:t xml:space="preserve"> </w:t>
      </w:r>
      <w:r w:rsidR="00FF0DED" w:rsidRPr="001D647E">
        <w:rPr>
          <w:rFonts w:eastAsia="Times New Roman"/>
          <w:color w:val="000000"/>
          <w:szCs w:val="22"/>
          <w:lang w:val="en-GB"/>
        </w:rPr>
        <w:t>(</w:t>
      </w:r>
      <w:r w:rsidR="00EA59EE">
        <w:rPr>
          <w:rFonts w:eastAsia="Times New Roman"/>
          <w:color w:val="000000"/>
          <w:szCs w:val="22"/>
          <w:lang w:val="en-GB"/>
        </w:rPr>
        <w:t>s</w:t>
      </w:r>
      <w:r w:rsidR="00D073C5" w:rsidRPr="001D647E">
        <w:rPr>
          <w:rFonts w:eastAsia="Times New Roman"/>
          <w:color w:val="000000"/>
          <w:szCs w:val="22"/>
          <w:lang w:val="en-GB"/>
        </w:rPr>
        <w:t>ection</w:t>
      </w:r>
      <w:r w:rsidR="00EA59EE">
        <w:rPr>
          <w:rFonts w:eastAsia="Times New Roman"/>
          <w:color w:val="000000"/>
          <w:szCs w:val="22"/>
          <w:lang w:val="en-GB"/>
        </w:rPr>
        <w:t> </w:t>
      </w:r>
      <w:r w:rsidR="00D073C5" w:rsidRPr="001D647E">
        <w:rPr>
          <w:rFonts w:eastAsia="Times New Roman"/>
          <w:color w:val="000000"/>
          <w:szCs w:val="22"/>
          <w:lang w:val="en-GB"/>
        </w:rPr>
        <w:t>2)</w:t>
      </w:r>
      <w:r w:rsidRPr="001D647E">
        <w:rPr>
          <w:rFonts w:eastAsia="Times New Roman"/>
          <w:color w:val="000000"/>
          <w:szCs w:val="22"/>
          <w:lang w:val="en-GB"/>
        </w:rPr>
        <w:t xml:space="preserve">. </w:t>
      </w:r>
    </w:p>
    <w:p w14:paraId="11E66050" w14:textId="56133C91" w:rsidR="00413EFD" w:rsidRPr="001D647E" w:rsidRDefault="00A727AF">
      <w:pPr>
        <w:pStyle w:val="IPPParagraphnumbering"/>
        <w:numPr>
          <w:ilvl w:val="0"/>
          <w:numId w:val="0"/>
        </w:numPr>
        <w:rPr>
          <w:lang w:val="en-GB"/>
        </w:rPr>
      </w:pPr>
      <w:r w:rsidRPr="001D647E">
        <w:rPr>
          <w:rStyle w:val="PleaseReviewParagraphId"/>
          <w:lang w:val="en-GB"/>
        </w:rPr>
        <w:t>[39]</w:t>
      </w:r>
      <w:r w:rsidRPr="001D647E">
        <w:rPr>
          <w:rFonts w:eastAsia="Times New Roman"/>
          <w:color w:val="000000"/>
          <w:szCs w:val="22"/>
          <w:lang w:val="en-GB"/>
        </w:rPr>
        <w:t xml:space="preserve">The genus </w:t>
      </w:r>
      <w:r w:rsidR="00AF304F" w:rsidRPr="001D647E">
        <w:rPr>
          <w:rFonts w:eastAsia="Times New Roman"/>
          <w:i/>
          <w:iCs/>
          <w:color w:val="000000"/>
          <w:szCs w:val="22"/>
          <w:lang w:val="en-GB"/>
        </w:rPr>
        <w:t>Ceratitis</w:t>
      </w:r>
      <w:r w:rsidR="00AF304F" w:rsidRPr="001D647E">
        <w:rPr>
          <w:rFonts w:eastAsia="Times New Roman"/>
          <w:color w:val="000000"/>
          <w:szCs w:val="22"/>
          <w:lang w:val="en-GB"/>
        </w:rPr>
        <w:t xml:space="preserve"> </w:t>
      </w:r>
      <w:r w:rsidRPr="001D647E">
        <w:rPr>
          <w:rFonts w:eastAsia="Times New Roman"/>
          <w:color w:val="000000"/>
          <w:szCs w:val="22"/>
          <w:lang w:val="en-GB"/>
        </w:rPr>
        <w:t xml:space="preserve">includes </w:t>
      </w:r>
      <w:r w:rsidR="00F176A9" w:rsidRPr="001D647E">
        <w:rPr>
          <w:rFonts w:eastAsia="Times New Roman"/>
          <w:color w:val="000000"/>
          <w:szCs w:val="22"/>
          <w:lang w:val="en-GB"/>
        </w:rPr>
        <w:t xml:space="preserve">species </w:t>
      </w:r>
      <w:r w:rsidRPr="001D647E">
        <w:rPr>
          <w:rFonts w:eastAsia="Times New Roman"/>
          <w:color w:val="000000"/>
          <w:szCs w:val="22"/>
          <w:lang w:val="en-GB"/>
        </w:rPr>
        <w:t xml:space="preserve">that damage </w:t>
      </w:r>
      <w:r w:rsidR="004C1C4B" w:rsidRPr="001D647E">
        <w:rPr>
          <w:rFonts w:eastAsia="Times New Roman"/>
          <w:color w:val="000000"/>
          <w:szCs w:val="22"/>
          <w:lang w:val="en-GB"/>
        </w:rPr>
        <w:t xml:space="preserve">crops </w:t>
      </w:r>
      <w:r w:rsidRPr="001D647E">
        <w:rPr>
          <w:rFonts w:eastAsia="Times New Roman"/>
          <w:color w:val="000000"/>
          <w:szCs w:val="22"/>
          <w:lang w:val="en-GB"/>
        </w:rPr>
        <w:t xml:space="preserve">used for commercial and subsistence agriculture. The mated females oviposit eggs into fruit using a structure called an ovipositor. After the eggs hatch, </w:t>
      </w:r>
      <w:r w:rsidR="00E93D4E" w:rsidRPr="001D647E">
        <w:rPr>
          <w:rFonts w:eastAsia="Times New Roman"/>
          <w:color w:val="000000"/>
          <w:szCs w:val="22"/>
          <w:lang w:val="en-GB"/>
        </w:rPr>
        <w:t xml:space="preserve">larvae cause </w:t>
      </w:r>
      <w:r w:rsidRPr="001D647E">
        <w:rPr>
          <w:rFonts w:eastAsia="Times New Roman"/>
          <w:color w:val="000000"/>
          <w:szCs w:val="22"/>
          <w:lang w:val="en-GB"/>
        </w:rPr>
        <w:t xml:space="preserve">direct damage </w:t>
      </w:r>
      <w:r w:rsidR="00E93D4E" w:rsidRPr="001D647E">
        <w:rPr>
          <w:rFonts w:eastAsia="Times New Roman"/>
          <w:color w:val="000000"/>
          <w:szCs w:val="22"/>
          <w:lang w:val="en-GB"/>
        </w:rPr>
        <w:t>to the fruit</w:t>
      </w:r>
      <w:r w:rsidR="00A96351" w:rsidRPr="001D647E">
        <w:rPr>
          <w:rFonts w:eastAsia="Times New Roman"/>
          <w:color w:val="000000"/>
          <w:szCs w:val="22"/>
          <w:lang w:val="en-GB"/>
        </w:rPr>
        <w:t xml:space="preserve"> </w:t>
      </w:r>
      <w:r w:rsidRPr="001D647E">
        <w:rPr>
          <w:rFonts w:eastAsia="Times New Roman"/>
          <w:color w:val="000000"/>
          <w:szCs w:val="22"/>
          <w:lang w:val="en-GB"/>
        </w:rPr>
        <w:t>by feeding</w:t>
      </w:r>
      <w:r w:rsidR="00A635AA" w:rsidRPr="001D647E">
        <w:rPr>
          <w:rFonts w:eastAsia="Times New Roman"/>
          <w:color w:val="000000"/>
          <w:szCs w:val="22"/>
          <w:lang w:val="en-GB"/>
        </w:rPr>
        <w:t xml:space="preserve"> on it</w:t>
      </w:r>
      <w:r w:rsidRPr="001D647E">
        <w:rPr>
          <w:rFonts w:eastAsia="Times New Roman"/>
          <w:color w:val="000000"/>
          <w:szCs w:val="22"/>
          <w:lang w:val="en-GB"/>
        </w:rPr>
        <w:t xml:space="preserve">. </w:t>
      </w:r>
      <w:r w:rsidR="00AF304F" w:rsidRPr="001D647E">
        <w:rPr>
          <w:rFonts w:eastAsia="Times New Roman"/>
          <w:color w:val="000000"/>
          <w:szCs w:val="22"/>
          <w:lang w:val="en-GB"/>
        </w:rPr>
        <w:t xml:space="preserve">Indirect </w:t>
      </w:r>
      <w:r w:rsidRPr="001D647E">
        <w:rPr>
          <w:rFonts w:eastAsia="Times New Roman"/>
          <w:color w:val="000000"/>
          <w:szCs w:val="22"/>
          <w:lang w:val="en-GB"/>
        </w:rPr>
        <w:t xml:space="preserve">damage is caused by the increased susceptibility </w:t>
      </w:r>
      <w:r w:rsidR="00A635AA" w:rsidRPr="001D647E">
        <w:rPr>
          <w:rFonts w:eastAsia="Times New Roman"/>
          <w:color w:val="000000"/>
          <w:szCs w:val="22"/>
          <w:lang w:val="en-GB"/>
        </w:rPr>
        <w:t xml:space="preserve">of the plant </w:t>
      </w:r>
      <w:r w:rsidRPr="001D647E">
        <w:rPr>
          <w:rFonts w:eastAsia="Times New Roman"/>
          <w:color w:val="000000"/>
          <w:szCs w:val="22"/>
          <w:lang w:val="en-GB"/>
        </w:rPr>
        <w:t>to opportunistic fruit</w:t>
      </w:r>
      <w:r w:rsidRPr="001D647E">
        <w:rPr>
          <w:lang w:val="en-GB"/>
        </w:rPr>
        <w:t xml:space="preserve"> </w:t>
      </w:r>
      <w:r w:rsidRPr="001D647E">
        <w:rPr>
          <w:rFonts w:eastAsia="Times New Roman"/>
          <w:color w:val="000000"/>
          <w:szCs w:val="22"/>
          <w:lang w:val="en-GB"/>
        </w:rPr>
        <w:t>pathogens resulting from in</w:t>
      </w:r>
      <w:r w:rsidRPr="001D647E">
        <w:rPr>
          <w:lang w:val="en-GB"/>
        </w:rPr>
        <w:t>juries</w:t>
      </w:r>
      <w:r w:rsidRPr="001D647E">
        <w:rPr>
          <w:rFonts w:eastAsia="Times New Roman"/>
          <w:color w:val="000000"/>
          <w:szCs w:val="22"/>
          <w:lang w:val="en-GB"/>
        </w:rPr>
        <w:t xml:space="preserve"> during oviposition into the fruit and </w:t>
      </w:r>
      <w:r w:rsidR="003342CB" w:rsidRPr="001D647E">
        <w:rPr>
          <w:rFonts w:eastAsia="Times New Roman"/>
          <w:color w:val="000000"/>
          <w:szCs w:val="22"/>
          <w:lang w:val="en-GB"/>
        </w:rPr>
        <w:t xml:space="preserve">from </w:t>
      </w:r>
      <w:r w:rsidR="00D240C0" w:rsidRPr="001D647E">
        <w:rPr>
          <w:rFonts w:eastAsia="Times New Roman"/>
          <w:color w:val="000000"/>
          <w:szCs w:val="22"/>
          <w:lang w:val="en-GB"/>
        </w:rPr>
        <w:t xml:space="preserve">larval </w:t>
      </w:r>
      <w:r w:rsidRPr="001D647E">
        <w:rPr>
          <w:rFonts w:eastAsia="Times New Roman"/>
          <w:color w:val="000000"/>
          <w:szCs w:val="22"/>
          <w:lang w:val="en-GB"/>
        </w:rPr>
        <w:t xml:space="preserve">feeding damage. </w:t>
      </w:r>
      <w:r w:rsidRPr="001D647E">
        <w:rPr>
          <w:rFonts w:eastAsia="Times New Roman"/>
          <w:i/>
          <w:color w:val="000000"/>
          <w:szCs w:val="22"/>
          <w:lang w:val="en-GB"/>
        </w:rPr>
        <w:t>Ceratitis</w:t>
      </w:r>
      <w:r w:rsidRPr="001D647E">
        <w:rPr>
          <w:rFonts w:eastAsia="Times New Roman"/>
          <w:color w:val="000000"/>
          <w:szCs w:val="22"/>
          <w:lang w:val="en-GB"/>
        </w:rPr>
        <w:t xml:space="preserve"> species </w:t>
      </w:r>
      <w:r w:rsidR="000B3147" w:rsidRPr="001D647E">
        <w:rPr>
          <w:rFonts w:eastAsia="Times New Roman"/>
          <w:color w:val="000000"/>
          <w:szCs w:val="22"/>
          <w:lang w:val="en-GB"/>
        </w:rPr>
        <w:t>can be</w:t>
      </w:r>
      <w:r w:rsidRPr="001D647E">
        <w:rPr>
          <w:rFonts w:eastAsia="Times New Roman"/>
          <w:color w:val="000000"/>
          <w:szCs w:val="22"/>
          <w:lang w:val="en-GB"/>
        </w:rPr>
        <w:t xml:space="preserve"> generalist</w:t>
      </w:r>
      <w:r w:rsidR="00A259DF" w:rsidRPr="001D647E">
        <w:rPr>
          <w:rFonts w:eastAsia="Times New Roman"/>
          <w:color w:val="000000"/>
          <w:szCs w:val="22"/>
          <w:lang w:val="en-GB"/>
        </w:rPr>
        <w:t xml:space="preserve"> feeders</w:t>
      </w:r>
      <w:r w:rsidRPr="001D647E">
        <w:rPr>
          <w:rFonts w:eastAsia="Times New Roman"/>
          <w:color w:val="000000"/>
          <w:szCs w:val="22"/>
          <w:lang w:val="en-GB"/>
        </w:rPr>
        <w:t xml:space="preserve"> (polyphagous)</w:t>
      </w:r>
      <w:r w:rsidR="00776861" w:rsidRPr="001D647E">
        <w:rPr>
          <w:rFonts w:eastAsia="Times New Roman"/>
          <w:color w:val="000000"/>
          <w:szCs w:val="22"/>
          <w:lang w:val="en-GB"/>
        </w:rPr>
        <w:t>,</w:t>
      </w:r>
      <w:r w:rsidRPr="001D647E">
        <w:rPr>
          <w:rFonts w:eastAsia="Times New Roman"/>
          <w:color w:val="000000"/>
          <w:szCs w:val="22"/>
          <w:lang w:val="en-GB"/>
        </w:rPr>
        <w:t xml:space="preserve"> specialist</w:t>
      </w:r>
      <w:r w:rsidR="00D86A0B" w:rsidRPr="001D647E">
        <w:rPr>
          <w:rFonts w:eastAsia="Times New Roman"/>
          <w:color w:val="000000"/>
          <w:szCs w:val="22"/>
          <w:lang w:val="en-GB"/>
        </w:rPr>
        <w:t>s</w:t>
      </w:r>
      <w:r w:rsidRPr="001D647E">
        <w:rPr>
          <w:rFonts w:eastAsia="Times New Roman"/>
          <w:color w:val="000000"/>
          <w:szCs w:val="22"/>
          <w:lang w:val="en-GB"/>
        </w:rPr>
        <w:t xml:space="preserve"> that feed on a particular species (monophagous)</w:t>
      </w:r>
      <w:r w:rsidR="00776861" w:rsidRPr="001D647E">
        <w:rPr>
          <w:rFonts w:eastAsia="Times New Roman"/>
          <w:color w:val="000000"/>
          <w:szCs w:val="22"/>
          <w:lang w:val="en-GB"/>
        </w:rPr>
        <w:t>,</w:t>
      </w:r>
      <w:r w:rsidRPr="001D647E">
        <w:rPr>
          <w:rFonts w:eastAsia="Times New Roman"/>
          <w:color w:val="000000"/>
          <w:szCs w:val="22"/>
          <w:lang w:val="en-GB"/>
        </w:rPr>
        <w:t xml:space="preserve"> or </w:t>
      </w:r>
      <w:r w:rsidR="00AB4788" w:rsidRPr="001D647E">
        <w:rPr>
          <w:rFonts w:eastAsia="Times New Roman"/>
          <w:color w:val="000000"/>
          <w:szCs w:val="22"/>
          <w:lang w:val="en-GB"/>
        </w:rPr>
        <w:t xml:space="preserve">specialists that </w:t>
      </w:r>
      <w:r w:rsidRPr="001D647E">
        <w:rPr>
          <w:rFonts w:eastAsia="Times New Roman"/>
          <w:color w:val="000000"/>
          <w:szCs w:val="22"/>
          <w:lang w:val="en-GB"/>
        </w:rPr>
        <w:t xml:space="preserve">feed on a lineage of plant species (i.e. stenophagous and oligophagous). </w:t>
      </w:r>
      <w:r w:rsidR="0027055D">
        <w:rPr>
          <w:rFonts w:eastAsia="Times New Roman"/>
          <w:color w:val="000000"/>
          <w:szCs w:val="22"/>
          <w:lang w:val="en-GB"/>
        </w:rPr>
        <w:t>However, t</w:t>
      </w:r>
      <w:r w:rsidRPr="001D647E">
        <w:rPr>
          <w:rFonts w:eastAsia="Times New Roman"/>
          <w:color w:val="000000"/>
          <w:szCs w:val="22"/>
          <w:lang w:val="en-GB"/>
        </w:rPr>
        <w:t xml:space="preserve">he known relationship between </w:t>
      </w:r>
      <w:r w:rsidR="0081034B" w:rsidRPr="001D647E">
        <w:rPr>
          <w:rFonts w:eastAsia="Times New Roman"/>
          <w:color w:val="000000"/>
          <w:szCs w:val="22"/>
          <w:lang w:val="en-GB"/>
        </w:rPr>
        <w:t xml:space="preserve">many species of </w:t>
      </w:r>
      <w:r w:rsidRPr="001D647E">
        <w:rPr>
          <w:rFonts w:eastAsia="Times New Roman"/>
          <w:i/>
          <w:color w:val="000000"/>
          <w:szCs w:val="22"/>
          <w:lang w:val="en-GB"/>
        </w:rPr>
        <w:t>Ceratitis</w:t>
      </w:r>
      <w:r w:rsidRPr="001D647E">
        <w:rPr>
          <w:rFonts w:eastAsia="Times New Roman"/>
          <w:color w:val="000000"/>
          <w:szCs w:val="22"/>
          <w:lang w:val="en-GB"/>
        </w:rPr>
        <w:t xml:space="preserve"> and their host plants is incomplete. Some host-use records are from field observations that still require confirmation</w:t>
      </w:r>
      <w:r w:rsidRPr="001D647E">
        <w:rPr>
          <w:lang w:val="en-GB"/>
        </w:rPr>
        <w:t xml:space="preserve"> </w:t>
      </w:r>
      <w:r w:rsidRPr="0027055D">
        <w:rPr>
          <w:lang w:val="en-GB"/>
        </w:rPr>
        <w:t>on</w:t>
      </w:r>
      <w:r w:rsidRPr="001D647E">
        <w:rPr>
          <w:lang w:val="en-GB"/>
        </w:rPr>
        <w:t xml:space="preserve"> infested</w:t>
      </w:r>
      <w:r w:rsidRPr="001D647E">
        <w:rPr>
          <w:rFonts w:eastAsia="Times New Roman"/>
          <w:color w:val="000000"/>
          <w:szCs w:val="22"/>
          <w:lang w:val="en-GB"/>
        </w:rPr>
        <w:t xml:space="preserve"> </w:t>
      </w:r>
      <w:r w:rsidRPr="001D647E">
        <w:rPr>
          <w:rFonts w:eastAsia="Times New Roman"/>
          <w:szCs w:val="22"/>
          <w:lang w:val="en-GB"/>
        </w:rPr>
        <w:t xml:space="preserve">fruits </w:t>
      </w:r>
      <w:r w:rsidR="009C39FD" w:rsidRPr="001D647E">
        <w:rPr>
          <w:szCs w:val="22"/>
          <w:lang w:val="en-GB"/>
        </w:rPr>
        <w:t>(see ISPM</w:t>
      </w:r>
      <w:r w:rsidR="00CC2C9F">
        <w:rPr>
          <w:szCs w:val="22"/>
          <w:lang w:val="en-GB"/>
        </w:rPr>
        <w:t> </w:t>
      </w:r>
      <w:r w:rsidR="009C39FD" w:rsidRPr="001D647E">
        <w:rPr>
          <w:szCs w:val="22"/>
          <w:lang w:val="en-GB"/>
        </w:rPr>
        <w:t>37 (</w:t>
      </w:r>
      <w:r w:rsidR="009C39FD" w:rsidRPr="00755930">
        <w:rPr>
          <w:i/>
          <w:iCs/>
          <w:szCs w:val="22"/>
          <w:lang w:val="en-GB"/>
        </w:rPr>
        <w:t>Determination of host status of fruit to fruit flies (Tephritidae)</w:t>
      </w:r>
      <w:r w:rsidR="009C39FD" w:rsidRPr="001D647E">
        <w:rPr>
          <w:szCs w:val="22"/>
          <w:lang w:val="en-GB"/>
        </w:rPr>
        <w:t xml:space="preserve">) </w:t>
      </w:r>
      <w:r w:rsidRPr="001D647E">
        <w:rPr>
          <w:rFonts w:eastAsia="Times New Roman"/>
          <w:szCs w:val="22"/>
          <w:lang w:val="en-GB"/>
        </w:rPr>
        <w:t xml:space="preserve">and some </w:t>
      </w:r>
      <w:r w:rsidRPr="001D647E">
        <w:rPr>
          <w:rFonts w:eastAsia="Times New Roman"/>
          <w:i/>
          <w:iCs/>
          <w:szCs w:val="22"/>
          <w:lang w:val="en-GB"/>
        </w:rPr>
        <w:t>Ceratitis</w:t>
      </w:r>
      <w:r w:rsidRPr="001D647E">
        <w:rPr>
          <w:rFonts w:eastAsia="Times New Roman"/>
          <w:szCs w:val="22"/>
          <w:lang w:val="en-GB"/>
        </w:rPr>
        <w:t xml:space="preserve"> species </w:t>
      </w:r>
      <w:r w:rsidRPr="001D647E">
        <w:rPr>
          <w:rFonts w:eastAsia="Times New Roman"/>
          <w:color w:val="000000"/>
          <w:szCs w:val="22"/>
          <w:lang w:val="en-GB"/>
        </w:rPr>
        <w:t xml:space="preserve">may </w:t>
      </w:r>
      <w:r w:rsidRPr="001D647E">
        <w:rPr>
          <w:lang w:val="en-GB"/>
        </w:rPr>
        <w:t xml:space="preserve">infest </w:t>
      </w:r>
      <w:r w:rsidRPr="001D647E">
        <w:rPr>
          <w:rFonts w:eastAsia="Times New Roman"/>
          <w:color w:val="000000"/>
          <w:szCs w:val="22"/>
          <w:lang w:val="en-GB"/>
        </w:rPr>
        <w:t xml:space="preserve">a wider range of hosts than currently reported. </w:t>
      </w:r>
    </w:p>
    <w:p w14:paraId="4E098E37" w14:textId="3E919F26" w:rsidR="00413EFD" w:rsidRPr="001D647E" w:rsidRDefault="00A727AF">
      <w:pPr>
        <w:pStyle w:val="IPPParagraphnumbering"/>
        <w:numPr>
          <w:ilvl w:val="0"/>
          <w:numId w:val="0"/>
        </w:numPr>
        <w:rPr>
          <w:lang w:val="en-GB"/>
        </w:rPr>
      </w:pPr>
      <w:r w:rsidRPr="001D647E">
        <w:rPr>
          <w:rStyle w:val="PleaseReviewParagraphId"/>
          <w:lang w:val="en-GB"/>
        </w:rPr>
        <w:t>[40]</w:t>
      </w:r>
      <w:r w:rsidR="009E62CD" w:rsidRPr="001D647E">
        <w:rPr>
          <w:rFonts w:eastAsia="Times New Roman"/>
          <w:color w:val="000000"/>
          <w:szCs w:val="22"/>
          <w:lang w:val="en-GB"/>
        </w:rPr>
        <w:t>S</w:t>
      </w:r>
      <w:r w:rsidRPr="001D647E">
        <w:rPr>
          <w:rFonts w:eastAsia="Times New Roman"/>
          <w:color w:val="000000"/>
          <w:szCs w:val="22"/>
          <w:lang w:val="en-GB"/>
        </w:rPr>
        <w:t xml:space="preserve">ix </w:t>
      </w:r>
      <w:r w:rsidR="006E32E2" w:rsidRPr="001D647E">
        <w:rPr>
          <w:rFonts w:eastAsia="Times New Roman"/>
          <w:color w:val="000000"/>
          <w:szCs w:val="22"/>
          <w:lang w:val="en-GB"/>
        </w:rPr>
        <w:t xml:space="preserve">economically important </w:t>
      </w:r>
      <w:r w:rsidR="009E62CD" w:rsidRPr="001D647E">
        <w:rPr>
          <w:rFonts w:eastAsia="Times New Roman"/>
          <w:i/>
          <w:iCs/>
          <w:color w:val="000000"/>
          <w:szCs w:val="22"/>
          <w:lang w:val="en-GB"/>
        </w:rPr>
        <w:t>Ceratitis</w:t>
      </w:r>
      <w:r w:rsidR="009E62CD" w:rsidRPr="001D647E">
        <w:rPr>
          <w:rFonts w:eastAsia="Times New Roman"/>
          <w:color w:val="000000"/>
          <w:szCs w:val="22"/>
          <w:lang w:val="en-GB"/>
        </w:rPr>
        <w:t xml:space="preserve"> species</w:t>
      </w:r>
      <w:r w:rsidR="006E32E2" w:rsidRPr="001D647E">
        <w:rPr>
          <w:rFonts w:eastAsia="Times New Roman"/>
          <w:color w:val="000000"/>
          <w:szCs w:val="22"/>
          <w:lang w:val="en-GB"/>
        </w:rPr>
        <w:t xml:space="preserve"> </w:t>
      </w:r>
      <w:r w:rsidRPr="001D647E">
        <w:rPr>
          <w:rFonts w:eastAsia="Times New Roman"/>
          <w:color w:val="000000"/>
          <w:szCs w:val="22"/>
          <w:lang w:val="en-GB"/>
        </w:rPr>
        <w:t xml:space="preserve">are included in this diagnostic protocol based on their distribution and </w:t>
      </w:r>
      <w:r w:rsidR="00F5359E" w:rsidRPr="001D647E">
        <w:rPr>
          <w:rFonts w:eastAsia="Times New Roman"/>
          <w:color w:val="000000"/>
          <w:szCs w:val="22"/>
          <w:lang w:val="en-GB"/>
        </w:rPr>
        <w:t>status as polyphagous pests</w:t>
      </w:r>
      <w:r w:rsidR="00AB3531" w:rsidRPr="001D647E">
        <w:rPr>
          <w:rFonts w:eastAsia="Times New Roman"/>
          <w:color w:val="000000"/>
          <w:szCs w:val="22"/>
          <w:lang w:val="en-GB"/>
        </w:rPr>
        <w:t xml:space="preserve"> (White and Elson-Harris</w:t>
      </w:r>
      <w:r w:rsidR="007A4B07">
        <w:rPr>
          <w:rFonts w:eastAsia="Times New Roman"/>
          <w:color w:val="000000"/>
          <w:szCs w:val="22"/>
          <w:lang w:val="en-GB"/>
        </w:rPr>
        <w:t>,</w:t>
      </w:r>
      <w:r w:rsidR="00AB3531" w:rsidRPr="001D647E">
        <w:rPr>
          <w:rFonts w:eastAsia="Times New Roman"/>
          <w:color w:val="000000"/>
          <w:szCs w:val="22"/>
          <w:lang w:val="en-GB"/>
        </w:rPr>
        <w:t xml:space="preserve"> 1992</w:t>
      </w:r>
      <w:r w:rsidR="007A4B07">
        <w:rPr>
          <w:rFonts w:eastAsia="Times New Roman"/>
          <w:color w:val="000000"/>
          <w:szCs w:val="22"/>
          <w:lang w:val="en-GB"/>
        </w:rPr>
        <w:t>;</w:t>
      </w:r>
      <w:r w:rsidR="00AB3531" w:rsidRPr="001D647E">
        <w:rPr>
          <w:rFonts w:eastAsia="Times New Roman"/>
          <w:color w:val="000000"/>
          <w:szCs w:val="22"/>
          <w:lang w:val="en-GB"/>
        </w:rPr>
        <w:t xml:space="preserve"> De Meyer </w:t>
      </w:r>
      <w:r w:rsidR="00AB3531" w:rsidRPr="00755930">
        <w:rPr>
          <w:rFonts w:eastAsia="Times New Roman"/>
          <w:i/>
          <w:iCs/>
          <w:color w:val="000000"/>
          <w:szCs w:val="22"/>
          <w:lang w:val="en-GB"/>
        </w:rPr>
        <w:t>et</w:t>
      </w:r>
      <w:r w:rsidR="007A4B07" w:rsidRPr="00755930">
        <w:rPr>
          <w:rFonts w:eastAsia="Times New Roman"/>
          <w:i/>
          <w:iCs/>
          <w:color w:val="000000"/>
          <w:szCs w:val="22"/>
          <w:lang w:val="en-GB"/>
        </w:rPr>
        <w:t> </w:t>
      </w:r>
      <w:r w:rsidR="00AB3531" w:rsidRPr="00755930">
        <w:rPr>
          <w:rFonts w:eastAsia="Times New Roman"/>
          <w:i/>
          <w:iCs/>
          <w:color w:val="000000"/>
          <w:szCs w:val="22"/>
          <w:lang w:val="en-GB"/>
        </w:rPr>
        <w:t>al.</w:t>
      </w:r>
      <w:r w:rsidR="007A4B07">
        <w:rPr>
          <w:rFonts w:eastAsia="Times New Roman"/>
          <w:color w:val="000000"/>
          <w:szCs w:val="22"/>
          <w:lang w:val="en-GB"/>
        </w:rPr>
        <w:t>,</w:t>
      </w:r>
      <w:r w:rsidR="00AB3531" w:rsidRPr="001D647E">
        <w:rPr>
          <w:rFonts w:eastAsia="Times New Roman"/>
          <w:color w:val="000000"/>
          <w:szCs w:val="22"/>
          <w:lang w:val="en-GB"/>
        </w:rPr>
        <w:t xml:space="preserve"> 2016)</w:t>
      </w:r>
      <w:r w:rsidRPr="001D647E">
        <w:rPr>
          <w:rFonts w:eastAsia="Times New Roman"/>
          <w:color w:val="000000"/>
          <w:szCs w:val="22"/>
          <w:lang w:val="en-GB"/>
        </w:rPr>
        <w:t xml:space="preserve">. The most destructive global </w:t>
      </w:r>
      <w:r w:rsidR="009F0B77" w:rsidRPr="001D647E">
        <w:rPr>
          <w:rFonts w:eastAsia="Times New Roman"/>
          <w:color w:val="000000"/>
          <w:szCs w:val="22"/>
          <w:lang w:val="en-GB"/>
        </w:rPr>
        <w:t xml:space="preserve">species </w:t>
      </w:r>
      <w:r w:rsidRPr="001D647E">
        <w:rPr>
          <w:rFonts w:eastAsia="Times New Roman"/>
          <w:color w:val="000000"/>
          <w:szCs w:val="22"/>
          <w:lang w:val="en-GB"/>
        </w:rPr>
        <w:t xml:space="preserve">in the genus is the generalist </w:t>
      </w:r>
      <w:r w:rsidRPr="001D647E">
        <w:rPr>
          <w:rFonts w:eastAsia="Times New Roman"/>
          <w:i/>
          <w:color w:val="000000"/>
          <w:szCs w:val="22"/>
          <w:lang w:val="en-GB"/>
        </w:rPr>
        <w:t>C. </w:t>
      </w:r>
      <w:r w:rsidRPr="001D647E">
        <w:rPr>
          <w:rFonts w:eastAsia="Times New Roman"/>
          <w:color w:val="000000"/>
          <w:szCs w:val="22"/>
          <w:lang w:val="en-GB"/>
        </w:rPr>
        <w:t>(</w:t>
      </w:r>
      <w:r w:rsidRPr="001D647E">
        <w:rPr>
          <w:rFonts w:eastAsia="Times New Roman"/>
          <w:i/>
          <w:color w:val="000000"/>
          <w:szCs w:val="22"/>
          <w:lang w:val="en-GB"/>
        </w:rPr>
        <w:t>Ceratitis</w:t>
      </w:r>
      <w:r w:rsidRPr="001D647E">
        <w:rPr>
          <w:rFonts w:eastAsia="Times New Roman"/>
          <w:color w:val="000000"/>
          <w:szCs w:val="22"/>
          <w:lang w:val="en-GB"/>
        </w:rPr>
        <w:t>)</w:t>
      </w:r>
      <w:r w:rsidRPr="001D647E">
        <w:rPr>
          <w:rFonts w:eastAsia="Times New Roman"/>
          <w:i/>
          <w:color w:val="000000"/>
          <w:szCs w:val="22"/>
          <w:lang w:val="en-GB"/>
        </w:rPr>
        <w:t xml:space="preserve"> capitata</w:t>
      </w:r>
      <w:r w:rsidRPr="001D647E">
        <w:rPr>
          <w:rFonts w:eastAsia="Times New Roman"/>
          <w:color w:val="000000"/>
          <w:szCs w:val="22"/>
          <w:lang w:val="en-GB"/>
        </w:rPr>
        <w:t xml:space="preserve"> (Wiedemann). Native to sub-Saharan Africa</w:t>
      </w:r>
      <w:r w:rsidR="00371CC6" w:rsidRPr="001D647E">
        <w:rPr>
          <w:rFonts w:eastAsia="Times New Roman"/>
          <w:color w:val="000000"/>
          <w:szCs w:val="22"/>
          <w:lang w:val="en-GB"/>
        </w:rPr>
        <w:t xml:space="preserve"> (De Meyer </w:t>
      </w:r>
      <w:r w:rsidR="00371CC6" w:rsidRPr="001D647E">
        <w:rPr>
          <w:rFonts w:eastAsia="Times New Roman"/>
          <w:i/>
          <w:iCs/>
          <w:color w:val="000000"/>
          <w:szCs w:val="22"/>
          <w:lang w:val="en-GB"/>
        </w:rPr>
        <w:t>et</w:t>
      </w:r>
      <w:r w:rsidR="007A4B07">
        <w:rPr>
          <w:rFonts w:eastAsia="Times New Roman"/>
          <w:i/>
          <w:iCs/>
          <w:color w:val="000000"/>
          <w:szCs w:val="22"/>
          <w:lang w:val="en-GB"/>
        </w:rPr>
        <w:t> </w:t>
      </w:r>
      <w:r w:rsidR="00371CC6" w:rsidRPr="001D647E">
        <w:rPr>
          <w:rFonts w:eastAsia="Times New Roman"/>
          <w:i/>
          <w:iCs/>
          <w:color w:val="000000"/>
          <w:szCs w:val="22"/>
          <w:lang w:val="en-GB"/>
        </w:rPr>
        <w:t>al</w:t>
      </w:r>
      <w:r w:rsidR="00371CC6" w:rsidRPr="001D647E">
        <w:rPr>
          <w:rFonts w:eastAsia="Times New Roman"/>
          <w:color w:val="000000"/>
          <w:szCs w:val="22"/>
          <w:lang w:val="en-GB"/>
        </w:rPr>
        <w:t>.</w:t>
      </w:r>
      <w:r w:rsidR="00AC1648" w:rsidRPr="001D647E">
        <w:rPr>
          <w:rFonts w:eastAsia="Times New Roman"/>
          <w:color w:val="000000"/>
          <w:szCs w:val="22"/>
          <w:lang w:val="en-GB"/>
        </w:rPr>
        <w:t>,</w:t>
      </w:r>
      <w:r w:rsidR="00371CC6" w:rsidRPr="001D647E">
        <w:rPr>
          <w:rFonts w:eastAsia="Times New Roman"/>
          <w:color w:val="000000"/>
          <w:szCs w:val="22"/>
          <w:lang w:val="en-GB"/>
        </w:rPr>
        <w:t xml:space="preserve"> </w:t>
      </w:r>
      <w:r w:rsidR="001355E6" w:rsidRPr="001D647E">
        <w:rPr>
          <w:rFonts w:eastAsia="Times New Roman"/>
          <w:color w:val="000000"/>
          <w:szCs w:val="22"/>
          <w:lang w:val="en-GB"/>
        </w:rPr>
        <w:t>2002)</w:t>
      </w:r>
      <w:r w:rsidRPr="001D647E">
        <w:rPr>
          <w:rFonts w:eastAsia="Times New Roman"/>
          <w:color w:val="000000"/>
          <w:szCs w:val="22"/>
          <w:lang w:val="en-GB"/>
        </w:rPr>
        <w:t xml:space="preserv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has successfully invaded other regions of Africa, Hawaii, South America, Central America, Australia and countries of the Mediterranean</w:t>
      </w:r>
      <w:r w:rsidR="00607337" w:rsidRPr="001D647E">
        <w:rPr>
          <w:rFonts w:eastAsia="Times New Roman"/>
          <w:color w:val="000000"/>
          <w:szCs w:val="22"/>
          <w:lang w:val="en-GB"/>
        </w:rPr>
        <w:t xml:space="preserve"> region</w:t>
      </w:r>
      <w:r w:rsidRPr="001D647E">
        <w:rPr>
          <w:rFonts w:eastAsia="Times New Roman"/>
          <w:color w:val="000000"/>
          <w:szCs w:val="22"/>
          <w:lang w:val="en-GB"/>
        </w:rPr>
        <w:t xml:space="preserve">. </w:t>
      </w:r>
      <w:r w:rsidR="00854363" w:rsidRPr="001D647E">
        <w:rPr>
          <w:rFonts w:eastAsia="Times New Roman"/>
          <w:color w:val="000000"/>
          <w:szCs w:val="22"/>
          <w:lang w:val="en-GB"/>
        </w:rPr>
        <w:t>Hundreds of</w:t>
      </w:r>
      <w:r w:rsidRPr="001D647E">
        <w:rPr>
          <w:rFonts w:eastAsia="Times New Roman"/>
          <w:color w:val="000000"/>
          <w:szCs w:val="22"/>
          <w:lang w:val="en-GB"/>
        </w:rPr>
        <w:t xml:space="preserve"> </w:t>
      </w:r>
      <w:r w:rsidR="00CC4352" w:rsidRPr="001D647E">
        <w:rPr>
          <w:rFonts w:eastAsia="Times New Roman"/>
          <w:color w:val="000000"/>
          <w:szCs w:val="22"/>
          <w:lang w:val="en-GB"/>
        </w:rPr>
        <w:t xml:space="preserve">plant </w:t>
      </w:r>
      <w:r w:rsidR="003D2D68" w:rsidRPr="001D647E">
        <w:rPr>
          <w:rFonts w:eastAsia="Times New Roman"/>
          <w:color w:val="000000"/>
          <w:szCs w:val="22"/>
          <w:lang w:val="en-GB"/>
        </w:rPr>
        <w:t>species</w:t>
      </w:r>
      <w:r w:rsidR="00CC4352" w:rsidRPr="001D647E">
        <w:rPr>
          <w:rFonts w:eastAsia="Times New Roman"/>
          <w:color w:val="000000"/>
          <w:szCs w:val="22"/>
          <w:lang w:val="en-GB"/>
        </w:rPr>
        <w:t xml:space="preserve"> have been reported </w:t>
      </w:r>
      <w:r w:rsidR="00897351" w:rsidRPr="001D647E">
        <w:rPr>
          <w:rFonts w:eastAsia="Times New Roman"/>
          <w:color w:val="000000"/>
          <w:szCs w:val="22"/>
          <w:lang w:val="en-GB"/>
        </w:rPr>
        <w:t xml:space="preserve">as hosts </w:t>
      </w:r>
      <w:r w:rsidR="00CC4352" w:rsidRPr="001D647E">
        <w:rPr>
          <w:rFonts w:eastAsia="Times New Roman"/>
          <w:color w:val="000000"/>
          <w:szCs w:val="22"/>
          <w:lang w:val="en-GB"/>
        </w:rPr>
        <w:t xml:space="preserve">for </w:t>
      </w:r>
      <w:r w:rsidR="00CD71F3" w:rsidRPr="001D647E">
        <w:rPr>
          <w:rFonts w:eastAsia="Times New Roman"/>
          <w:i/>
          <w:iCs/>
          <w:color w:val="000000"/>
          <w:szCs w:val="22"/>
          <w:lang w:val="en-GB"/>
        </w:rPr>
        <w:t>C</w:t>
      </w:r>
      <w:r w:rsidR="00CD71F3" w:rsidRPr="001D647E">
        <w:rPr>
          <w:rFonts w:eastAsia="Times New Roman"/>
          <w:color w:val="000000"/>
          <w:szCs w:val="22"/>
          <w:lang w:val="en-GB"/>
        </w:rPr>
        <w:t>.</w:t>
      </w:r>
      <w:r w:rsidR="0027055D">
        <w:rPr>
          <w:rFonts w:eastAsia="Times New Roman"/>
          <w:color w:val="000000"/>
          <w:szCs w:val="22"/>
          <w:lang w:val="en-GB"/>
        </w:rPr>
        <w:t> </w:t>
      </w:r>
      <w:r w:rsidR="00CD71F3" w:rsidRPr="001D647E">
        <w:rPr>
          <w:rFonts w:eastAsia="Times New Roman"/>
          <w:i/>
          <w:iCs/>
          <w:color w:val="000000"/>
          <w:szCs w:val="22"/>
          <w:lang w:val="en-GB"/>
        </w:rPr>
        <w:t>capitata</w:t>
      </w:r>
      <w:r w:rsidR="005829C2" w:rsidRPr="001D647E">
        <w:rPr>
          <w:rFonts w:eastAsia="Times New Roman"/>
          <w:color w:val="000000"/>
          <w:szCs w:val="22"/>
          <w:lang w:val="en-GB"/>
        </w:rPr>
        <w:t xml:space="preserve"> </w:t>
      </w:r>
      <w:r w:rsidR="00FC6A65" w:rsidRPr="001D647E">
        <w:rPr>
          <w:rFonts w:eastAsia="Times New Roman"/>
          <w:color w:val="000000"/>
          <w:szCs w:val="22"/>
          <w:lang w:val="en-GB"/>
        </w:rPr>
        <w:t>(</w:t>
      </w:r>
      <w:r w:rsidR="00854363" w:rsidRPr="001D647E">
        <w:rPr>
          <w:rFonts w:eastAsia="Times New Roman"/>
          <w:color w:val="000000"/>
          <w:szCs w:val="22"/>
          <w:lang w:val="en-GB"/>
        </w:rPr>
        <w:t xml:space="preserve">White </w:t>
      </w:r>
      <w:r w:rsidR="0008539E" w:rsidRPr="001D647E">
        <w:rPr>
          <w:rFonts w:eastAsia="Times New Roman"/>
          <w:color w:val="000000"/>
          <w:szCs w:val="22"/>
          <w:lang w:val="en-GB"/>
        </w:rPr>
        <w:t>and Elson-Harris 199</w:t>
      </w:r>
      <w:r w:rsidR="00CB788E" w:rsidRPr="001D647E">
        <w:rPr>
          <w:rFonts w:eastAsia="Times New Roman"/>
          <w:color w:val="000000"/>
          <w:szCs w:val="22"/>
          <w:lang w:val="en-GB"/>
        </w:rPr>
        <w:t>2</w:t>
      </w:r>
      <w:r w:rsidR="0008539E" w:rsidRPr="001D647E">
        <w:rPr>
          <w:rFonts w:eastAsia="Times New Roman"/>
          <w:color w:val="000000"/>
          <w:szCs w:val="22"/>
          <w:lang w:val="en-GB"/>
        </w:rPr>
        <w:t xml:space="preserve">; </w:t>
      </w:r>
      <w:r w:rsidR="00FC6A65" w:rsidRPr="001D647E">
        <w:rPr>
          <w:rFonts w:eastAsia="Times New Roman"/>
          <w:color w:val="000000"/>
          <w:szCs w:val="22"/>
          <w:lang w:val="en-GB"/>
        </w:rPr>
        <w:t>Liquido</w:t>
      </w:r>
      <w:r w:rsidR="007A4B07">
        <w:rPr>
          <w:rFonts w:eastAsia="Times New Roman"/>
          <w:color w:val="000000"/>
          <w:szCs w:val="22"/>
          <w:lang w:val="en-GB"/>
        </w:rPr>
        <w:t>, McQuate and Suiter</w:t>
      </w:r>
      <w:r w:rsidR="00FC6A65" w:rsidRPr="001D647E">
        <w:rPr>
          <w:rFonts w:eastAsia="Times New Roman"/>
          <w:color w:val="000000"/>
          <w:szCs w:val="22"/>
          <w:lang w:val="en-GB"/>
        </w:rPr>
        <w:t>, 2016</w:t>
      </w:r>
      <w:r w:rsidR="00477354" w:rsidRPr="001D647E">
        <w:rPr>
          <w:rFonts w:eastAsia="Times New Roman"/>
          <w:color w:val="000000"/>
          <w:szCs w:val="22"/>
          <w:lang w:val="en-GB"/>
        </w:rPr>
        <w:t>; USDA</w:t>
      </w:r>
      <w:r w:rsidR="00B817C4">
        <w:rPr>
          <w:rFonts w:eastAsia="Times New Roman"/>
          <w:color w:val="000000"/>
          <w:szCs w:val="22"/>
          <w:lang w:val="en-GB"/>
        </w:rPr>
        <w:t>,</w:t>
      </w:r>
      <w:r w:rsidR="00477354" w:rsidRPr="001D647E">
        <w:rPr>
          <w:rFonts w:eastAsia="Times New Roman"/>
          <w:color w:val="000000"/>
          <w:szCs w:val="22"/>
          <w:lang w:val="en-GB"/>
        </w:rPr>
        <w:t xml:space="preserve"> </w:t>
      </w:r>
      <w:r w:rsidR="00653F43" w:rsidRPr="001D647E">
        <w:rPr>
          <w:rFonts w:eastAsia="Times New Roman"/>
          <w:color w:val="000000"/>
          <w:szCs w:val="22"/>
          <w:lang w:val="en-GB"/>
        </w:rPr>
        <w:t>202</w:t>
      </w:r>
      <w:r w:rsidR="00653F43">
        <w:rPr>
          <w:rFonts w:eastAsia="Times New Roman"/>
          <w:color w:val="000000"/>
          <w:szCs w:val="22"/>
          <w:lang w:val="en-GB"/>
        </w:rPr>
        <w:t>3</w:t>
      </w:r>
      <w:r w:rsidR="00FC6A65" w:rsidRPr="001D647E">
        <w:rPr>
          <w:rFonts w:eastAsia="Times New Roman"/>
          <w:color w:val="000000"/>
          <w:szCs w:val="22"/>
          <w:lang w:val="en-GB"/>
        </w:rPr>
        <w:t>)</w:t>
      </w:r>
      <w:r w:rsidRPr="001D647E">
        <w:rPr>
          <w:rFonts w:eastAsia="Times New Roman"/>
          <w:color w:val="000000"/>
          <w:szCs w:val="22"/>
          <w:lang w:val="en-GB"/>
        </w:rPr>
        <w:t xml:space="preserve">. </w:t>
      </w:r>
    </w:p>
    <w:p w14:paraId="324B1B77" w14:textId="713C9001" w:rsidR="003C51F7" w:rsidRPr="001D647E" w:rsidRDefault="00A727AF">
      <w:pPr>
        <w:pStyle w:val="IPPParagraphnumbering"/>
        <w:numPr>
          <w:ilvl w:val="0"/>
          <w:numId w:val="0"/>
        </w:numPr>
        <w:rPr>
          <w:lang w:val="en-GB"/>
        </w:rPr>
      </w:pPr>
      <w:r w:rsidRPr="001D647E">
        <w:rPr>
          <w:rStyle w:val="PleaseReviewParagraphId"/>
          <w:lang w:val="en-GB"/>
        </w:rPr>
        <w:t>[41]</w:t>
      </w:r>
      <w:r w:rsidR="00F674F0" w:rsidRPr="001D647E">
        <w:rPr>
          <w:lang w:val="en-GB"/>
        </w:rPr>
        <w:t xml:space="preserve">The protocol also includes </w:t>
      </w:r>
      <w:r w:rsidRPr="001D647E">
        <w:rPr>
          <w:i/>
          <w:lang w:val="en-GB"/>
        </w:rPr>
        <w:t>C</w:t>
      </w:r>
      <w:r w:rsidR="00F674F0" w:rsidRPr="001D647E">
        <w:rPr>
          <w:i/>
          <w:lang w:val="en-GB"/>
        </w:rPr>
        <w:t>.</w:t>
      </w:r>
      <w:r w:rsidR="00667B5B">
        <w:rPr>
          <w:i/>
          <w:lang w:val="en-GB"/>
        </w:rPr>
        <w:t> </w:t>
      </w:r>
      <w:r w:rsidRPr="001D647E">
        <w:rPr>
          <w:lang w:val="en-GB"/>
        </w:rPr>
        <w:t>(</w:t>
      </w:r>
      <w:r w:rsidRPr="001D647E">
        <w:rPr>
          <w:i/>
          <w:lang w:val="en-GB"/>
        </w:rPr>
        <w:t>Ceratalaspis</w:t>
      </w:r>
      <w:r w:rsidRPr="001D647E">
        <w:rPr>
          <w:lang w:val="en-GB"/>
        </w:rPr>
        <w:t xml:space="preserve">) </w:t>
      </w:r>
      <w:r w:rsidRPr="001D647E">
        <w:rPr>
          <w:i/>
          <w:lang w:val="en-GB"/>
        </w:rPr>
        <w:t>cosyra</w:t>
      </w:r>
      <w:r w:rsidRPr="001D647E">
        <w:rPr>
          <w:lang w:val="en-GB"/>
        </w:rPr>
        <w:t xml:space="preserve"> (Walker)</w:t>
      </w:r>
      <w:r w:rsidR="00D30CD6" w:rsidRPr="001D647E">
        <w:rPr>
          <w:lang w:val="en-GB"/>
        </w:rPr>
        <w:t>,</w:t>
      </w:r>
      <w:r w:rsidRPr="001D647E">
        <w:rPr>
          <w:lang w:val="en-GB"/>
        </w:rPr>
        <w:t xml:space="preserve"> </w:t>
      </w:r>
      <w:r w:rsidR="003B7386">
        <w:rPr>
          <w:lang w:val="en-GB"/>
        </w:rPr>
        <w:t xml:space="preserve">which is </w:t>
      </w:r>
      <w:r w:rsidRPr="001D647E">
        <w:rPr>
          <w:lang w:val="en-GB"/>
        </w:rPr>
        <w:t xml:space="preserve">a pest of many fruit hosts such as </w:t>
      </w:r>
      <w:r w:rsidRPr="001D647E">
        <w:rPr>
          <w:i/>
          <w:lang w:val="en-GB"/>
        </w:rPr>
        <w:t xml:space="preserve">Annona muricata </w:t>
      </w:r>
      <w:r w:rsidRPr="001D647E">
        <w:rPr>
          <w:lang w:val="en-GB"/>
        </w:rPr>
        <w:t xml:space="preserve">(soursop), </w:t>
      </w:r>
      <w:r w:rsidRPr="001D647E">
        <w:rPr>
          <w:i/>
          <w:lang w:val="en-GB"/>
        </w:rPr>
        <w:t>Eriobotrya japonica</w:t>
      </w:r>
      <w:r w:rsidRPr="001D647E">
        <w:rPr>
          <w:lang w:val="en-GB"/>
        </w:rPr>
        <w:t xml:space="preserve"> (loquat), </w:t>
      </w:r>
      <w:r w:rsidRPr="001D647E">
        <w:rPr>
          <w:i/>
          <w:lang w:val="en-GB"/>
        </w:rPr>
        <w:t>Mangifera indica</w:t>
      </w:r>
      <w:r w:rsidRPr="001D647E">
        <w:rPr>
          <w:lang w:val="en-GB"/>
        </w:rPr>
        <w:t xml:space="preserve"> (mango), </w:t>
      </w:r>
      <w:r w:rsidRPr="001D647E">
        <w:rPr>
          <w:i/>
          <w:lang w:val="en-GB"/>
        </w:rPr>
        <w:t>Prunus persica</w:t>
      </w:r>
      <w:r w:rsidRPr="001D647E">
        <w:rPr>
          <w:lang w:val="en-GB"/>
        </w:rPr>
        <w:t xml:space="preserve"> (peach) and </w:t>
      </w:r>
      <w:r w:rsidRPr="001D647E">
        <w:rPr>
          <w:i/>
          <w:lang w:val="en-GB"/>
        </w:rPr>
        <w:t>Psidium guajava</w:t>
      </w:r>
      <w:r w:rsidRPr="001D647E">
        <w:rPr>
          <w:lang w:val="en-GB"/>
        </w:rPr>
        <w:t xml:space="preserve"> (guava). It is found throughout much of sub-Saharan Africa and is reported to be a cryptic species complex (Virgilio </w:t>
      </w:r>
      <w:r w:rsidRPr="001D647E">
        <w:rPr>
          <w:i/>
          <w:iCs/>
          <w:lang w:val="en-GB"/>
        </w:rPr>
        <w:t>et al.</w:t>
      </w:r>
      <w:r w:rsidRPr="001D647E">
        <w:rPr>
          <w:lang w:val="en-GB"/>
        </w:rPr>
        <w:t xml:space="preserve">, 2017). </w:t>
      </w:r>
    </w:p>
    <w:p w14:paraId="5FA1B3D0" w14:textId="131FDFF5" w:rsidR="00413EFD" w:rsidRPr="001D647E" w:rsidRDefault="00A727AF">
      <w:pPr>
        <w:pStyle w:val="IPPParagraphnumbering"/>
        <w:numPr>
          <w:ilvl w:val="0"/>
          <w:numId w:val="0"/>
        </w:numPr>
        <w:rPr>
          <w:lang w:val="en-GB"/>
        </w:rPr>
      </w:pPr>
      <w:r w:rsidRPr="001D647E">
        <w:rPr>
          <w:lang w:val="en-GB"/>
        </w:rPr>
        <w:t xml:space="preserve">The other four species included in the protocol are </w:t>
      </w:r>
      <w:r w:rsidRPr="001D647E">
        <w:rPr>
          <w:i/>
          <w:lang w:val="en-GB"/>
        </w:rPr>
        <w:t>C. </w:t>
      </w:r>
      <w:r w:rsidRPr="001D647E">
        <w:rPr>
          <w:lang w:val="en-GB"/>
        </w:rPr>
        <w:t>(</w:t>
      </w:r>
      <w:r w:rsidRPr="001D647E">
        <w:rPr>
          <w:i/>
          <w:lang w:val="en-GB"/>
        </w:rPr>
        <w:t>Pterandrus</w:t>
      </w:r>
      <w:r w:rsidRPr="001D647E">
        <w:rPr>
          <w:lang w:val="en-GB"/>
        </w:rPr>
        <w:t xml:space="preserve">) </w:t>
      </w:r>
      <w:r w:rsidRPr="001D647E">
        <w:rPr>
          <w:i/>
          <w:lang w:val="en-GB"/>
        </w:rPr>
        <w:t>fasciventris</w:t>
      </w:r>
      <w:r w:rsidRPr="001D647E">
        <w:rPr>
          <w:lang w:val="en-GB"/>
        </w:rPr>
        <w:t xml:space="preserve"> (Bezzi), </w:t>
      </w:r>
      <w:r w:rsidRPr="001D647E">
        <w:rPr>
          <w:i/>
          <w:lang w:val="en-GB"/>
        </w:rPr>
        <w:t>C. </w:t>
      </w:r>
      <w:r w:rsidRPr="001D647E">
        <w:rPr>
          <w:lang w:val="en-GB"/>
        </w:rPr>
        <w:t>(</w:t>
      </w:r>
      <w:r w:rsidRPr="001D647E">
        <w:rPr>
          <w:i/>
          <w:lang w:val="en-GB"/>
        </w:rPr>
        <w:t>Pterandrus</w:t>
      </w:r>
      <w:r w:rsidRPr="001D647E">
        <w:rPr>
          <w:lang w:val="en-GB"/>
        </w:rPr>
        <w:t xml:space="preserve">) </w:t>
      </w:r>
      <w:r w:rsidRPr="001D647E">
        <w:rPr>
          <w:i/>
          <w:lang w:val="en-GB"/>
        </w:rPr>
        <w:t>anonae</w:t>
      </w:r>
      <w:r w:rsidRPr="001D647E">
        <w:rPr>
          <w:lang w:val="en-GB"/>
        </w:rPr>
        <w:t xml:space="preserve"> Graham, </w:t>
      </w:r>
      <w:r w:rsidRPr="001D647E">
        <w:rPr>
          <w:i/>
          <w:lang w:val="en-GB"/>
        </w:rPr>
        <w:t>C. </w:t>
      </w:r>
      <w:r w:rsidRPr="001D647E">
        <w:rPr>
          <w:lang w:val="en-GB"/>
        </w:rPr>
        <w:t>(</w:t>
      </w:r>
      <w:r w:rsidRPr="001D647E">
        <w:rPr>
          <w:i/>
          <w:lang w:val="en-GB"/>
        </w:rPr>
        <w:t>Pterandrus</w:t>
      </w:r>
      <w:r w:rsidRPr="001D647E">
        <w:rPr>
          <w:lang w:val="en-GB"/>
        </w:rPr>
        <w:t xml:space="preserve">) </w:t>
      </w:r>
      <w:r w:rsidRPr="001D647E">
        <w:rPr>
          <w:i/>
          <w:lang w:val="en-GB"/>
        </w:rPr>
        <w:t>rosa</w:t>
      </w:r>
      <w:r w:rsidRPr="001D647E">
        <w:rPr>
          <w:lang w:val="en-GB"/>
        </w:rPr>
        <w:t xml:space="preserve"> Karsch and</w:t>
      </w:r>
      <w:r w:rsidRPr="001D647E">
        <w:rPr>
          <w:i/>
          <w:lang w:val="en-GB"/>
        </w:rPr>
        <w:t xml:space="preserve"> C. </w:t>
      </w:r>
      <w:r w:rsidRPr="001D647E">
        <w:rPr>
          <w:lang w:val="en-GB"/>
        </w:rPr>
        <w:t>(</w:t>
      </w:r>
      <w:r w:rsidRPr="001D647E">
        <w:rPr>
          <w:i/>
          <w:lang w:val="en-GB"/>
        </w:rPr>
        <w:t>Pterandrus</w:t>
      </w:r>
      <w:r w:rsidRPr="001D647E">
        <w:rPr>
          <w:lang w:val="en-GB"/>
        </w:rPr>
        <w:t xml:space="preserve">) </w:t>
      </w:r>
      <w:r w:rsidRPr="001D647E">
        <w:rPr>
          <w:i/>
          <w:lang w:val="en-GB"/>
        </w:rPr>
        <w:t>quilicii</w:t>
      </w:r>
      <w:r w:rsidRPr="001D647E">
        <w:rPr>
          <w:lang w:val="en-GB"/>
        </w:rPr>
        <w:t xml:space="preserve"> De Meyer </w:t>
      </w:r>
      <w:r w:rsidRPr="001D647E">
        <w:rPr>
          <w:i/>
          <w:iCs/>
          <w:lang w:val="en-GB"/>
        </w:rPr>
        <w:t>et al</w:t>
      </w:r>
      <w:r w:rsidRPr="001D647E">
        <w:rPr>
          <w:lang w:val="en-GB"/>
        </w:rPr>
        <w:t xml:space="preserve">. These </w:t>
      </w:r>
      <w:r w:rsidR="00D972C8" w:rsidRPr="001D647E">
        <w:rPr>
          <w:lang w:val="en-GB"/>
        </w:rPr>
        <w:t>infes</w:t>
      </w:r>
      <w:r w:rsidR="00F674F0" w:rsidRPr="001D647E">
        <w:rPr>
          <w:lang w:val="en-GB"/>
        </w:rPr>
        <w:t>t</w:t>
      </w:r>
      <w:r w:rsidR="00D972C8" w:rsidRPr="001D647E">
        <w:rPr>
          <w:lang w:val="en-GB"/>
        </w:rPr>
        <w:t xml:space="preserve"> </w:t>
      </w:r>
      <w:r w:rsidRPr="001D647E">
        <w:rPr>
          <w:lang w:val="en-GB"/>
        </w:rPr>
        <w:t>a wide range and a large number of commercially grown hosts. The distribution for each of these four species include</w:t>
      </w:r>
      <w:r w:rsidR="00375909">
        <w:rPr>
          <w:lang w:val="en-GB"/>
        </w:rPr>
        <w:t>s</w:t>
      </w:r>
      <w:r w:rsidRPr="001D647E">
        <w:rPr>
          <w:lang w:val="en-GB"/>
        </w:rPr>
        <w:t xml:space="preserve"> multiple countries across sub-Saharan Africa; although each species has a different distribution range, these ranges can overlap (De Meyer </w:t>
      </w:r>
      <w:r w:rsidRPr="001D647E">
        <w:rPr>
          <w:i/>
          <w:iCs/>
          <w:lang w:val="en-GB"/>
        </w:rPr>
        <w:t>et al.</w:t>
      </w:r>
      <w:r w:rsidRPr="001D647E">
        <w:rPr>
          <w:lang w:val="en-GB"/>
        </w:rPr>
        <w:t xml:space="preserve">, 2015; De Meyer </w:t>
      </w:r>
      <w:r w:rsidRPr="001D647E">
        <w:rPr>
          <w:i/>
          <w:iCs/>
          <w:lang w:val="en-GB"/>
        </w:rPr>
        <w:t>et al.</w:t>
      </w:r>
      <w:r w:rsidRPr="001D647E">
        <w:rPr>
          <w:lang w:val="en-GB"/>
        </w:rPr>
        <w:t>, 2016). The</w:t>
      </w:r>
      <w:r w:rsidR="00462395" w:rsidRPr="001D647E">
        <w:rPr>
          <w:lang w:val="en-GB"/>
        </w:rPr>
        <w:t>se</w:t>
      </w:r>
      <w:r w:rsidRPr="001D647E">
        <w:rPr>
          <w:lang w:val="en-GB"/>
        </w:rPr>
        <w:t xml:space="preserve"> four species are included in a taxonomic species complex called the “FAR</w:t>
      </w:r>
      <w:r w:rsidR="005E33D3" w:rsidRPr="001D647E">
        <w:rPr>
          <w:lang w:val="en-GB"/>
        </w:rPr>
        <w:t>Q</w:t>
      </w:r>
      <w:r w:rsidRPr="001D647E">
        <w:rPr>
          <w:lang w:val="en-GB"/>
        </w:rPr>
        <w:t xml:space="preserve"> complex” because of </w:t>
      </w:r>
      <w:r w:rsidR="00F748DB" w:rsidRPr="001D647E">
        <w:rPr>
          <w:lang w:val="en-GB"/>
        </w:rPr>
        <w:t xml:space="preserve">their </w:t>
      </w:r>
      <w:r w:rsidRPr="001D647E">
        <w:rPr>
          <w:lang w:val="en-GB"/>
        </w:rPr>
        <w:t xml:space="preserve">high morphological and molecular similarity (Barr and McPheron, 2006; Virgilio </w:t>
      </w:r>
      <w:r w:rsidRPr="001D647E">
        <w:rPr>
          <w:i/>
          <w:iCs/>
          <w:lang w:val="en-GB"/>
        </w:rPr>
        <w:t>et al.</w:t>
      </w:r>
      <w:r w:rsidRPr="001D647E">
        <w:rPr>
          <w:lang w:val="en-GB"/>
        </w:rPr>
        <w:t>, 2008</w:t>
      </w:r>
      <w:r w:rsidR="005E33D3" w:rsidRPr="001D647E">
        <w:rPr>
          <w:lang w:val="en-GB"/>
        </w:rPr>
        <w:t xml:space="preserve">; Zhang </w:t>
      </w:r>
      <w:r w:rsidR="005E33D3" w:rsidRPr="00755930">
        <w:rPr>
          <w:i/>
          <w:iCs/>
          <w:lang w:val="en-GB"/>
        </w:rPr>
        <w:t>et</w:t>
      </w:r>
      <w:r w:rsidR="0084438F" w:rsidRPr="00755930">
        <w:rPr>
          <w:i/>
          <w:iCs/>
          <w:lang w:val="en-GB"/>
        </w:rPr>
        <w:t> </w:t>
      </w:r>
      <w:r w:rsidR="005E33D3" w:rsidRPr="00755930">
        <w:rPr>
          <w:i/>
          <w:iCs/>
          <w:lang w:val="en-GB"/>
        </w:rPr>
        <w:t>al.</w:t>
      </w:r>
      <w:r w:rsidR="0084438F">
        <w:rPr>
          <w:lang w:val="en-GB"/>
        </w:rPr>
        <w:t>,</w:t>
      </w:r>
      <w:r w:rsidR="005E33D3" w:rsidRPr="001D647E">
        <w:rPr>
          <w:lang w:val="en-GB"/>
        </w:rPr>
        <w:t xml:space="preserve"> 2021</w:t>
      </w:r>
      <w:r w:rsidRPr="001D647E">
        <w:rPr>
          <w:lang w:val="en-GB"/>
        </w:rPr>
        <w:t>).</w:t>
      </w:r>
    </w:p>
    <w:p w14:paraId="597C189D" w14:textId="77777777" w:rsidR="00413EFD" w:rsidRPr="001D647E" w:rsidRDefault="00A727AF">
      <w:pPr>
        <w:pStyle w:val="IPPHeading1"/>
      </w:pPr>
      <w:r w:rsidRPr="001D647E">
        <w:rPr>
          <w:rStyle w:val="PleaseReviewParagraphId"/>
          <w:b w:val="0"/>
        </w:rPr>
        <w:t>[42]</w:t>
      </w:r>
      <w:r w:rsidRPr="001D647E">
        <w:t>2.</w:t>
      </w:r>
      <w:r w:rsidRPr="001D647E">
        <w:tab/>
        <w:t xml:space="preserve">Taxonomic information </w:t>
      </w:r>
    </w:p>
    <w:p w14:paraId="08C92803" w14:textId="77777777" w:rsidR="00413EFD" w:rsidRPr="001D647E" w:rsidRDefault="00A727AF">
      <w:pPr>
        <w:pStyle w:val="IPPParagraphnumbering"/>
        <w:numPr>
          <w:ilvl w:val="0"/>
          <w:numId w:val="0"/>
        </w:numPr>
        <w:rPr>
          <w:lang w:val="en-GB"/>
        </w:rPr>
      </w:pPr>
      <w:r w:rsidRPr="001D647E">
        <w:rPr>
          <w:rStyle w:val="PleaseReviewParagraphId"/>
          <w:lang w:val="en-GB"/>
        </w:rPr>
        <w:t>[43]</w:t>
      </w:r>
      <w:r w:rsidRPr="001D647E">
        <w:rPr>
          <w:rFonts w:eastAsia="Times New Roman"/>
          <w:b/>
          <w:color w:val="000000"/>
          <w:szCs w:val="22"/>
          <w:lang w:val="en-GB"/>
        </w:rPr>
        <w:t xml:space="preserve">Name: </w:t>
      </w:r>
      <w:r w:rsidRPr="001D647E">
        <w:rPr>
          <w:rFonts w:eastAsia="Times New Roman"/>
          <w:i/>
          <w:color w:val="000000"/>
          <w:szCs w:val="22"/>
          <w:lang w:val="en-GB"/>
        </w:rPr>
        <w:t>Ceratitis</w:t>
      </w:r>
      <w:r w:rsidRPr="001D647E">
        <w:rPr>
          <w:rFonts w:eastAsia="Times New Roman"/>
          <w:color w:val="000000"/>
          <w:szCs w:val="22"/>
          <w:lang w:val="en-GB"/>
        </w:rPr>
        <w:t xml:space="preserve"> MacLeay, 1829</w:t>
      </w:r>
    </w:p>
    <w:p w14:paraId="2810C0ED" w14:textId="77777777" w:rsidR="00413EFD" w:rsidRPr="001D647E" w:rsidRDefault="00A727AF">
      <w:pPr>
        <w:pStyle w:val="IPPParagraphnumbering"/>
        <w:numPr>
          <w:ilvl w:val="0"/>
          <w:numId w:val="0"/>
        </w:numPr>
        <w:rPr>
          <w:lang w:val="en-GB"/>
        </w:rPr>
      </w:pPr>
      <w:r w:rsidRPr="001D647E">
        <w:rPr>
          <w:rStyle w:val="PleaseReviewParagraphId"/>
          <w:lang w:val="en-GB"/>
        </w:rPr>
        <w:t>[44]</w:t>
      </w:r>
      <w:r w:rsidRPr="001D647E">
        <w:rPr>
          <w:rFonts w:eastAsia="Times New Roman"/>
          <w:b/>
          <w:color w:val="000000"/>
          <w:szCs w:val="22"/>
          <w:lang w:val="en-GB"/>
        </w:rPr>
        <w:t>Synonyms</w:t>
      </w:r>
      <w:r w:rsidRPr="001D647E">
        <w:rPr>
          <w:rFonts w:eastAsia="Times New Roman"/>
          <w:b/>
          <w:bCs/>
          <w:color w:val="000000"/>
          <w:szCs w:val="22"/>
          <w:lang w:val="en-GB"/>
        </w:rPr>
        <w:t>:</w:t>
      </w:r>
      <w:r w:rsidRPr="001D647E">
        <w:rPr>
          <w:rFonts w:eastAsia="Times New Roman"/>
          <w:color w:val="000000"/>
          <w:szCs w:val="22"/>
          <w:lang w:val="en-GB"/>
        </w:rPr>
        <w:t xml:space="preserve"> none</w:t>
      </w:r>
    </w:p>
    <w:p w14:paraId="25C602AA" w14:textId="77777777" w:rsidR="00413EFD" w:rsidRPr="001D647E" w:rsidRDefault="00A727AF">
      <w:pPr>
        <w:pStyle w:val="IPPParagraphnumbering"/>
        <w:numPr>
          <w:ilvl w:val="0"/>
          <w:numId w:val="0"/>
        </w:numPr>
        <w:rPr>
          <w:lang w:val="en-GB"/>
        </w:rPr>
      </w:pPr>
      <w:r w:rsidRPr="001D647E">
        <w:rPr>
          <w:rStyle w:val="PleaseReviewParagraphId"/>
          <w:lang w:val="en-GB"/>
        </w:rPr>
        <w:t>[45]</w:t>
      </w:r>
      <w:r w:rsidRPr="001D647E">
        <w:rPr>
          <w:rFonts w:eastAsia="Times New Roman"/>
          <w:b/>
          <w:color w:val="000000"/>
          <w:szCs w:val="22"/>
          <w:lang w:val="en-GB"/>
        </w:rPr>
        <w:t>Taxonomic position:</w:t>
      </w:r>
      <w:r w:rsidRPr="001D647E">
        <w:rPr>
          <w:rFonts w:eastAsia="Times New Roman"/>
          <w:color w:val="000000"/>
          <w:szCs w:val="22"/>
          <w:lang w:val="en-GB"/>
        </w:rPr>
        <w:t xml:space="preserve"> Insecta, Diptera, Tephritidae, Dacinae, Ceratitidini</w:t>
      </w:r>
    </w:p>
    <w:p w14:paraId="386100EF" w14:textId="38BE8C56" w:rsidR="00413EFD" w:rsidRPr="001D647E" w:rsidRDefault="00A727AF">
      <w:pPr>
        <w:pStyle w:val="IPPParagraphnumberingclose"/>
        <w:numPr>
          <w:ilvl w:val="0"/>
          <w:numId w:val="0"/>
        </w:numPr>
        <w:rPr>
          <w:lang w:val="en-GB"/>
        </w:rPr>
      </w:pPr>
      <w:r w:rsidRPr="001D647E">
        <w:rPr>
          <w:rStyle w:val="PleaseReviewParagraphId"/>
          <w:lang w:val="en-GB"/>
        </w:rPr>
        <w:t>[46]</w:t>
      </w:r>
      <w:r w:rsidRPr="001D647E">
        <w:rPr>
          <w:lang w:val="en-GB"/>
        </w:rPr>
        <w:t xml:space="preserve">The genus consists of six subgenera as proposed by Hancock (1984) and revised in several </w:t>
      </w:r>
      <w:r w:rsidR="00C302D3" w:rsidRPr="001D647E">
        <w:rPr>
          <w:lang w:val="en-GB"/>
        </w:rPr>
        <w:t xml:space="preserve">studies </w:t>
      </w:r>
      <w:r w:rsidRPr="001D647E">
        <w:rPr>
          <w:lang w:val="en-GB"/>
        </w:rPr>
        <w:t>(De Meyer, 1996, 1998, 2000; De Meyer and Copeland, 2001; De Meyer and Freidberg, 2005):</w:t>
      </w:r>
    </w:p>
    <w:p w14:paraId="7C6DAE1B" w14:textId="02D734D0" w:rsidR="00413EFD" w:rsidRPr="001D647E" w:rsidRDefault="00A727AF">
      <w:pPr>
        <w:pStyle w:val="IPPIndentClose"/>
      </w:pPr>
      <w:r w:rsidRPr="001D647E">
        <w:rPr>
          <w:rStyle w:val="PleaseReviewParagraphId"/>
        </w:rPr>
        <w:t>[47]</w:t>
      </w:r>
      <w:r w:rsidRPr="001D647E">
        <w:rPr>
          <w:i/>
          <w:iCs/>
        </w:rPr>
        <w:t>Ceratitis</w:t>
      </w:r>
      <w:r w:rsidRPr="001D647E">
        <w:t xml:space="preserve"> (</w:t>
      </w:r>
      <w:r w:rsidRPr="001D647E">
        <w:rPr>
          <w:i/>
          <w:iCs/>
        </w:rPr>
        <w:t>Acropteromma</w:t>
      </w:r>
      <w:r w:rsidRPr="001D647E">
        <w:t>) (Bezzi, 1926</w:t>
      </w:r>
      <w:r w:rsidR="008D5E9F">
        <w:t>)</w:t>
      </w:r>
    </w:p>
    <w:p w14:paraId="16BD477C" w14:textId="1EFFA7A9" w:rsidR="00413EFD" w:rsidRPr="001D647E" w:rsidRDefault="00A727AF">
      <w:pPr>
        <w:pStyle w:val="IPPIndentClose"/>
      </w:pPr>
      <w:r w:rsidRPr="001D647E">
        <w:rPr>
          <w:rStyle w:val="PleaseReviewParagraphId"/>
        </w:rPr>
        <w:t>[48]</w:t>
      </w:r>
      <w:r w:rsidRPr="001D647E">
        <w:rPr>
          <w:i/>
          <w:iCs/>
        </w:rPr>
        <w:t>Ceratitis</w:t>
      </w:r>
      <w:r w:rsidRPr="001D647E">
        <w:t xml:space="preserve"> (</w:t>
      </w:r>
      <w:r w:rsidRPr="001D647E">
        <w:rPr>
          <w:i/>
          <w:iCs/>
        </w:rPr>
        <w:t>Ceratalaspis</w:t>
      </w:r>
      <w:r w:rsidRPr="001D647E">
        <w:t>) Hancock, 198</w:t>
      </w:r>
      <w:r w:rsidR="004167CF" w:rsidRPr="001D647E">
        <w:t>4</w:t>
      </w:r>
    </w:p>
    <w:p w14:paraId="766C1551" w14:textId="77777777" w:rsidR="00413EFD" w:rsidRPr="001D647E" w:rsidRDefault="00A727AF">
      <w:pPr>
        <w:pStyle w:val="IPPIndentClose"/>
        <w:rPr>
          <w:i/>
          <w:iCs/>
        </w:rPr>
      </w:pPr>
      <w:r w:rsidRPr="001D647E">
        <w:rPr>
          <w:rStyle w:val="PleaseReviewParagraphId"/>
        </w:rPr>
        <w:t>[49]</w:t>
      </w:r>
      <w:r w:rsidRPr="001D647E">
        <w:rPr>
          <w:i/>
          <w:iCs/>
        </w:rPr>
        <w:t>Ceratitis</w:t>
      </w:r>
      <w:r w:rsidRPr="001D647E">
        <w:t xml:space="preserve"> (</w:t>
      </w:r>
      <w:r w:rsidRPr="001D647E">
        <w:rPr>
          <w:i/>
          <w:iCs/>
        </w:rPr>
        <w:t>Ceratitis</w:t>
      </w:r>
      <w:r w:rsidRPr="001D647E">
        <w:t>) MacLeay, 1829</w:t>
      </w:r>
      <w:r w:rsidRPr="001D647E">
        <w:rPr>
          <w:i/>
          <w:iCs/>
        </w:rPr>
        <w:t xml:space="preserve"> </w:t>
      </w:r>
    </w:p>
    <w:p w14:paraId="2B7ACA40" w14:textId="77777777" w:rsidR="00413EFD" w:rsidRPr="001D647E" w:rsidRDefault="00A727AF">
      <w:pPr>
        <w:pStyle w:val="IPPIndentClose"/>
      </w:pPr>
      <w:r w:rsidRPr="001D647E">
        <w:rPr>
          <w:rStyle w:val="PleaseReviewParagraphId"/>
        </w:rPr>
        <w:t>[50]</w:t>
      </w:r>
      <w:r w:rsidRPr="001D647E">
        <w:rPr>
          <w:i/>
          <w:iCs/>
        </w:rPr>
        <w:t>Ceratitis</w:t>
      </w:r>
      <w:r w:rsidRPr="001D647E">
        <w:t xml:space="preserve"> (</w:t>
      </w:r>
      <w:r w:rsidRPr="001D647E">
        <w:rPr>
          <w:i/>
          <w:iCs/>
        </w:rPr>
        <w:t>Hoplolophomyia</w:t>
      </w:r>
      <w:r w:rsidRPr="001D647E">
        <w:t>) Bezzi, 1926</w:t>
      </w:r>
    </w:p>
    <w:p w14:paraId="20ADBC9D" w14:textId="77777777" w:rsidR="00413EFD" w:rsidRPr="001D647E" w:rsidRDefault="00A727AF">
      <w:pPr>
        <w:pStyle w:val="IPPIndentClose"/>
      </w:pPr>
      <w:r w:rsidRPr="001D647E">
        <w:rPr>
          <w:rStyle w:val="PleaseReviewParagraphId"/>
        </w:rPr>
        <w:t>[51]</w:t>
      </w:r>
      <w:r w:rsidRPr="001D647E">
        <w:rPr>
          <w:i/>
          <w:iCs/>
        </w:rPr>
        <w:t>Ceratitis</w:t>
      </w:r>
      <w:r w:rsidRPr="001D647E">
        <w:t xml:space="preserve"> (</w:t>
      </w:r>
      <w:r w:rsidRPr="001D647E">
        <w:rPr>
          <w:i/>
          <w:iCs/>
        </w:rPr>
        <w:t>Pardalaspis</w:t>
      </w:r>
      <w:r w:rsidRPr="001D647E">
        <w:t>) Bezzi, 1918</w:t>
      </w:r>
    </w:p>
    <w:p w14:paraId="442991D3" w14:textId="77777777" w:rsidR="00413EFD" w:rsidRPr="001D647E" w:rsidRDefault="00A727AF">
      <w:pPr>
        <w:pStyle w:val="IPPIndentClose"/>
      </w:pPr>
      <w:r w:rsidRPr="001D647E">
        <w:rPr>
          <w:rStyle w:val="PleaseReviewParagraphId"/>
        </w:rPr>
        <w:t>[52]</w:t>
      </w:r>
      <w:r w:rsidRPr="001D647E">
        <w:rPr>
          <w:i/>
          <w:iCs/>
        </w:rPr>
        <w:t>Ceratitis</w:t>
      </w:r>
      <w:r w:rsidRPr="001D647E">
        <w:t xml:space="preserve"> (</w:t>
      </w:r>
      <w:r w:rsidRPr="001D647E">
        <w:rPr>
          <w:i/>
          <w:iCs/>
        </w:rPr>
        <w:t>Pterandrus</w:t>
      </w:r>
      <w:r w:rsidRPr="001D647E">
        <w:t>) Bezzi, 1918</w:t>
      </w:r>
    </w:p>
    <w:p w14:paraId="09CC2DBD" w14:textId="77777777" w:rsidR="00413EFD" w:rsidRPr="001D647E" w:rsidRDefault="00A727AF">
      <w:pPr>
        <w:pStyle w:val="IPPParagraphnumbering"/>
        <w:numPr>
          <w:ilvl w:val="0"/>
          <w:numId w:val="0"/>
        </w:numPr>
        <w:rPr>
          <w:lang w:val="en-GB"/>
        </w:rPr>
      </w:pPr>
      <w:r w:rsidRPr="001D647E">
        <w:rPr>
          <w:rStyle w:val="PleaseReviewParagraphId"/>
          <w:lang w:val="en-GB"/>
        </w:rPr>
        <w:lastRenderedPageBreak/>
        <w:t>[53]</w:t>
      </w:r>
      <w:r w:rsidRPr="001D647E">
        <w:rPr>
          <w:rFonts w:eastAsia="Times New Roman"/>
          <w:i/>
          <w:color w:val="000000"/>
          <w:szCs w:val="22"/>
          <w:lang w:val="en-GB"/>
        </w:rPr>
        <w:t>Acropteromma</w:t>
      </w:r>
      <w:r w:rsidRPr="001D647E">
        <w:rPr>
          <w:rFonts w:eastAsia="Times New Roman"/>
          <w:color w:val="000000"/>
          <w:szCs w:val="22"/>
          <w:lang w:val="en-GB"/>
        </w:rPr>
        <w:t xml:space="preserve"> and </w:t>
      </w:r>
      <w:r w:rsidRPr="001D647E">
        <w:rPr>
          <w:rFonts w:eastAsia="Times New Roman"/>
          <w:i/>
          <w:color w:val="000000"/>
          <w:szCs w:val="22"/>
          <w:lang w:val="en-GB"/>
        </w:rPr>
        <w:t>Hoplolophomyia</w:t>
      </w:r>
      <w:r w:rsidRPr="001D647E">
        <w:rPr>
          <w:rFonts w:eastAsia="Times New Roman"/>
          <w:color w:val="000000"/>
          <w:szCs w:val="22"/>
          <w:lang w:val="en-GB"/>
        </w:rPr>
        <w:t xml:space="preserve"> are monotypic subgenera (De Meyer, 1999, 2005; De Meyer and Copeland, 2001). </w:t>
      </w:r>
      <w:r w:rsidRPr="001D647E">
        <w:rPr>
          <w:rFonts w:eastAsia="Times New Roman"/>
          <w:i/>
          <w:color w:val="000000"/>
          <w:szCs w:val="22"/>
          <w:lang w:val="en-GB"/>
        </w:rPr>
        <w:t>Ceratalaspis</w:t>
      </w:r>
      <w:r w:rsidRPr="001D647E">
        <w:rPr>
          <w:rFonts w:eastAsia="Times New Roman"/>
          <w:color w:val="000000"/>
          <w:szCs w:val="22"/>
          <w:lang w:val="en-GB"/>
        </w:rPr>
        <w:t xml:space="preserve"> and </w:t>
      </w:r>
      <w:r w:rsidRPr="001D647E">
        <w:rPr>
          <w:rFonts w:eastAsia="Times New Roman"/>
          <w:i/>
          <w:color w:val="000000"/>
          <w:szCs w:val="22"/>
          <w:lang w:val="en-GB"/>
        </w:rPr>
        <w:t>Pterandrus</w:t>
      </w:r>
      <w:r w:rsidRPr="001D647E">
        <w:rPr>
          <w:rFonts w:eastAsia="Times New Roman"/>
          <w:color w:val="000000"/>
          <w:szCs w:val="22"/>
          <w:lang w:val="en-GB"/>
        </w:rPr>
        <w:t xml:space="preserve"> are not monophyletic subgenera (De Meyer, 2005; Barr and McPheron, 2006; Barr and Wiegmann, 2009).</w:t>
      </w:r>
      <w:r w:rsidRPr="001D647E">
        <w:rPr>
          <w:rFonts w:eastAsia="Times New Roman"/>
          <w:i/>
          <w:color w:val="000000"/>
          <w:szCs w:val="22"/>
          <w:lang w:val="en-GB"/>
        </w:rPr>
        <w:t xml:space="preserve"> Pterandrus </w:t>
      </w:r>
      <w:r w:rsidRPr="001D647E">
        <w:rPr>
          <w:rFonts w:eastAsia="Times New Roman"/>
          <w:color w:val="000000"/>
          <w:szCs w:val="22"/>
          <w:lang w:val="en-GB"/>
        </w:rPr>
        <w:t>is divided into two sections (A and B) and is paraphyletic with respect to subgenus</w:t>
      </w:r>
      <w:r w:rsidRPr="001D647E">
        <w:rPr>
          <w:rFonts w:eastAsia="Times New Roman"/>
          <w:i/>
          <w:color w:val="000000"/>
          <w:szCs w:val="22"/>
          <w:lang w:val="en-GB"/>
        </w:rPr>
        <w:t xml:space="preserve"> Ceratitis </w:t>
      </w:r>
      <w:r w:rsidRPr="001D647E">
        <w:rPr>
          <w:rFonts w:eastAsia="Times New Roman"/>
          <w:color w:val="000000"/>
          <w:szCs w:val="22"/>
          <w:lang w:val="en-GB"/>
        </w:rPr>
        <w:t>(Barr and Wiegmann, 2009).</w:t>
      </w:r>
      <w:r w:rsidRPr="001D647E">
        <w:rPr>
          <w:rFonts w:eastAsia="Times New Roman"/>
          <w:i/>
          <w:color w:val="000000"/>
          <w:szCs w:val="22"/>
          <w:lang w:val="en-GB"/>
        </w:rPr>
        <w:t xml:space="preserve"> Pterandrus </w:t>
      </w:r>
      <w:r w:rsidRPr="001D647E">
        <w:rPr>
          <w:rFonts w:eastAsia="Times New Roman"/>
          <w:color w:val="000000"/>
          <w:szCs w:val="22"/>
          <w:lang w:val="en-GB"/>
        </w:rPr>
        <w:t>section B and subgenus</w:t>
      </w:r>
      <w:r w:rsidRPr="001D647E">
        <w:rPr>
          <w:rFonts w:eastAsia="Times New Roman"/>
          <w:i/>
          <w:color w:val="000000"/>
          <w:szCs w:val="22"/>
          <w:lang w:val="en-GB"/>
        </w:rPr>
        <w:t xml:space="preserve"> Ceratitis </w:t>
      </w:r>
      <w:r w:rsidRPr="001D647E">
        <w:rPr>
          <w:rFonts w:eastAsia="Times New Roman"/>
          <w:color w:val="000000"/>
          <w:szCs w:val="22"/>
          <w:lang w:val="en-GB"/>
        </w:rPr>
        <w:t>form a monophyletic clade</w:t>
      </w:r>
      <w:r w:rsidRPr="00755930">
        <w:rPr>
          <w:rFonts w:eastAsia="Times New Roman"/>
          <w:iCs/>
          <w:color w:val="000000"/>
          <w:szCs w:val="22"/>
          <w:lang w:val="en-GB"/>
        </w:rPr>
        <w:t>.</w:t>
      </w:r>
      <w:r w:rsidRPr="001D647E">
        <w:rPr>
          <w:rFonts w:eastAsia="Times New Roman"/>
          <w:i/>
          <w:color w:val="000000"/>
          <w:szCs w:val="22"/>
          <w:lang w:val="en-GB"/>
        </w:rPr>
        <w:t xml:space="preserve"> </w:t>
      </w:r>
      <w:r w:rsidRPr="001D647E">
        <w:rPr>
          <w:rFonts w:eastAsia="Times New Roman"/>
          <w:color w:val="000000"/>
          <w:szCs w:val="22"/>
          <w:lang w:val="en-GB"/>
        </w:rPr>
        <w:t xml:space="preserve">The subgenus </w:t>
      </w:r>
      <w:r w:rsidRPr="001D647E">
        <w:rPr>
          <w:rFonts w:eastAsia="Times New Roman"/>
          <w:i/>
          <w:color w:val="000000"/>
          <w:szCs w:val="22"/>
          <w:lang w:val="en-GB"/>
        </w:rPr>
        <w:t xml:space="preserve">Pardalaspis </w:t>
      </w:r>
      <w:r w:rsidRPr="001D647E">
        <w:rPr>
          <w:rFonts w:eastAsia="Times New Roman"/>
          <w:color w:val="000000"/>
          <w:szCs w:val="22"/>
          <w:lang w:val="en-GB"/>
        </w:rPr>
        <w:t xml:space="preserve">is monophyletic. </w:t>
      </w:r>
    </w:p>
    <w:p w14:paraId="79035637" w14:textId="1ACE8018" w:rsidR="00413EFD" w:rsidRPr="001D647E" w:rsidRDefault="00A727AF">
      <w:pPr>
        <w:pStyle w:val="IPPParagraphnumbering"/>
        <w:numPr>
          <w:ilvl w:val="0"/>
          <w:numId w:val="0"/>
        </w:numPr>
        <w:rPr>
          <w:lang w:val="en-GB"/>
        </w:rPr>
      </w:pPr>
      <w:r w:rsidRPr="001D647E">
        <w:rPr>
          <w:rStyle w:val="PleaseReviewParagraphId"/>
          <w:lang w:val="en-GB"/>
        </w:rPr>
        <w:t>[54]</w:t>
      </w:r>
      <w:r w:rsidRPr="001D647E">
        <w:rPr>
          <w:rFonts w:eastAsia="Times New Roman"/>
          <w:iCs/>
          <w:color w:val="000000"/>
          <w:szCs w:val="22"/>
          <w:lang w:val="en-GB"/>
        </w:rPr>
        <w:t xml:space="preserve">Common names and synonyms of the </w:t>
      </w:r>
      <w:r w:rsidR="006F7386" w:rsidRPr="001D647E">
        <w:rPr>
          <w:rFonts w:eastAsia="Times New Roman"/>
          <w:i/>
          <w:color w:val="000000"/>
          <w:szCs w:val="22"/>
          <w:lang w:val="en-GB"/>
        </w:rPr>
        <w:t>Ceratitis</w:t>
      </w:r>
      <w:r w:rsidR="006F7386" w:rsidRPr="001D647E">
        <w:rPr>
          <w:rFonts w:eastAsia="Times New Roman"/>
          <w:iCs/>
          <w:color w:val="000000"/>
          <w:szCs w:val="22"/>
          <w:lang w:val="en-GB"/>
        </w:rPr>
        <w:t xml:space="preserve"> </w:t>
      </w:r>
      <w:r w:rsidRPr="001D647E">
        <w:rPr>
          <w:rFonts w:eastAsia="Times New Roman"/>
          <w:iCs/>
          <w:color w:val="000000"/>
          <w:szCs w:val="22"/>
          <w:lang w:val="en-GB"/>
        </w:rPr>
        <w:t>species included in this protocol are in Table 1.</w:t>
      </w:r>
    </w:p>
    <w:p w14:paraId="100F82C8" w14:textId="084F63B7" w:rsidR="00413EFD" w:rsidRPr="001D647E" w:rsidRDefault="00A727AF" w:rsidP="00D00801">
      <w:pPr>
        <w:pStyle w:val="IPPArial"/>
        <w:keepNext/>
        <w:spacing w:after="120"/>
        <w:rPr>
          <w:b/>
          <w:iCs/>
        </w:rPr>
      </w:pPr>
      <w:r w:rsidRPr="001D647E">
        <w:rPr>
          <w:rStyle w:val="PleaseReviewParagraphId"/>
        </w:rPr>
        <w:t>[55]</w:t>
      </w:r>
      <w:r w:rsidRPr="001D647E">
        <w:rPr>
          <w:b/>
        </w:rPr>
        <w:t xml:space="preserve">Table 1. </w:t>
      </w:r>
      <w:r w:rsidRPr="001D647E">
        <w:t xml:space="preserve">Common </w:t>
      </w:r>
      <w:r w:rsidRPr="00D00801">
        <w:t>names</w:t>
      </w:r>
      <w:r w:rsidRPr="001D647E">
        <w:t xml:space="preserve"> and synonyms </w:t>
      </w:r>
      <w:r w:rsidR="00BE0D1C" w:rsidRPr="001D647E">
        <w:t xml:space="preserve">(and other names) </w:t>
      </w:r>
      <w:r w:rsidRPr="001D647E">
        <w:t xml:space="preserve">of species of major economic importance belonging to the genus </w:t>
      </w:r>
      <w:r w:rsidRPr="001D647E">
        <w:rPr>
          <w:i/>
        </w:rPr>
        <w:t xml:space="preserve">Ceratitis </w:t>
      </w:r>
      <w:r w:rsidRPr="001D647E">
        <w:rPr>
          <w:iCs/>
        </w:rPr>
        <w:t>and included in this diagnostic protocol</w:t>
      </w:r>
    </w:p>
    <w:tbl>
      <w:tblPr>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38"/>
        <w:gridCol w:w="1565"/>
        <w:gridCol w:w="3213"/>
      </w:tblGrid>
      <w:tr w:rsidR="00413EFD" w:rsidRPr="007A47B2" w14:paraId="47E5F2BE" w14:textId="77777777">
        <w:tc>
          <w:tcPr>
            <w:tcW w:w="4238" w:type="dxa"/>
            <w:shd w:val="clear" w:color="auto" w:fill="BFBFBF" w:themeFill="background1" w:themeFillShade="BF"/>
          </w:tcPr>
          <w:p w14:paraId="3E18DD71" w14:textId="77777777" w:rsidR="00413EFD" w:rsidRPr="007A47B2" w:rsidRDefault="00A727AF">
            <w:pPr>
              <w:pStyle w:val="IPPArialTable"/>
            </w:pPr>
            <w:r w:rsidRPr="007A47B2">
              <w:rPr>
                <w:rStyle w:val="PleaseReviewParagraphId"/>
              </w:rPr>
              <w:t>[56]</w:t>
            </w:r>
            <w:r w:rsidRPr="007A47B2">
              <w:rPr>
                <w:b/>
                <w:bCs/>
              </w:rPr>
              <w:t>Species</w:t>
            </w:r>
          </w:p>
        </w:tc>
        <w:tc>
          <w:tcPr>
            <w:tcW w:w="1565" w:type="dxa"/>
            <w:shd w:val="clear" w:color="auto" w:fill="BFBFBF" w:themeFill="background1" w:themeFillShade="BF"/>
          </w:tcPr>
          <w:p w14:paraId="5AF40706" w14:textId="77777777" w:rsidR="00413EFD" w:rsidRPr="007A47B2" w:rsidRDefault="00A727AF">
            <w:pPr>
              <w:pStyle w:val="IPPArialTable"/>
            </w:pPr>
            <w:r w:rsidRPr="007A47B2">
              <w:rPr>
                <w:rStyle w:val="PleaseReviewParagraphId"/>
              </w:rPr>
              <w:t>[57]</w:t>
            </w:r>
            <w:r w:rsidRPr="007A47B2">
              <w:rPr>
                <w:b/>
                <w:bCs/>
              </w:rPr>
              <w:t>Common name</w:t>
            </w:r>
          </w:p>
        </w:tc>
        <w:tc>
          <w:tcPr>
            <w:tcW w:w="3213" w:type="dxa"/>
            <w:shd w:val="clear" w:color="auto" w:fill="BFBFBF" w:themeFill="background1" w:themeFillShade="BF"/>
          </w:tcPr>
          <w:p w14:paraId="5EBE5C40" w14:textId="2B3B9EA3" w:rsidR="00413EFD" w:rsidRPr="007A47B2" w:rsidRDefault="00A727AF">
            <w:pPr>
              <w:pStyle w:val="IPPArialTable"/>
            </w:pPr>
            <w:r w:rsidRPr="007A47B2">
              <w:rPr>
                <w:rStyle w:val="PleaseReviewParagraphId"/>
              </w:rPr>
              <w:t>[58]</w:t>
            </w:r>
            <w:r w:rsidRPr="007A47B2">
              <w:rPr>
                <w:b/>
                <w:bCs/>
              </w:rPr>
              <w:t>Synonyms</w:t>
            </w:r>
            <w:r w:rsidR="00DE5283" w:rsidRPr="007A47B2">
              <w:rPr>
                <w:b/>
                <w:bCs/>
              </w:rPr>
              <w:t xml:space="preserve"> (and other names)</w:t>
            </w:r>
          </w:p>
        </w:tc>
      </w:tr>
      <w:tr w:rsidR="00413EFD" w:rsidRPr="007A47B2" w14:paraId="139A0F43" w14:textId="77777777">
        <w:tc>
          <w:tcPr>
            <w:tcW w:w="4238" w:type="dxa"/>
          </w:tcPr>
          <w:p w14:paraId="5B9E47A7" w14:textId="77777777" w:rsidR="00413EFD" w:rsidRPr="007A47B2" w:rsidRDefault="00A727AF">
            <w:pPr>
              <w:pStyle w:val="IPPArialTable"/>
            </w:pPr>
            <w:r w:rsidRPr="007A47B2">
              <w:rPr>
                <w:rStyle w:val="PleaseReviewParagraphId"/>
              </w:rPr>
              <w:t>[59]</w:t>
            </w:r>
            <w:r w:rsidRPr="007A47B2">
              <w:rPr>
                <w:i/>
                <w:iCs/>
              </w:rPr>
              <w:t>Ceratitis</w:t>
            </w:r>
            <w:r w:rsidRPr="007A47B2">
              <w:t xml:space="preserve"> (</w:t>
            </w:r>
            <w:r w:rsidRPr="007A47B2">
              <w:rPr>
                <w:i/>
                <w:iCs/>
              </w:rPr>
              <w:t>Pterandrus</w:t>
            </w:r>
            <w:r w:rsidRPr="007A47B2">
              <w:t xml:space="preserve">) </w:t>
            </w:r>
            <w:r w:rsidRPr="007A47B2">
              <w:rPr>
                <w:i/>
                <w:iCs/>
              </w:rPr>
              <w:t>anonae</w:t>
            </w:r>
            <w:r w:rsidRPr="007A47B2">
              <w:t xml:space="preserve"> Graham, 1908</w:t>
            </w:r>
          </w:p>
        </w:tc>
        <w:tc>
          <w:tcPr>
            <w:tcW w:w="1565" w:type="dxa"/>
          </w:tcPr>
          <w:p w14:paraId="622FA955" w14:textId="1BB0D113" w:rsidR="00413EFD" w:rsidRPr="007A47B2" w:rsidRDefault="00A727AF">
            <w:pPr>
              <w:pStyle w:val="IPPArialTable"/>
            </w:pPr>
            <w:r w:rsidRPr="007A47B2">
              <w:rPr>
                <w:rStyle w:val="PleaseReviewParagraphId"/>
              </w:rPr>
              <w:t>[60]</w:t>
            </w:r>
            <w:r w:rsidR="006B5812" w:rsidRPr="007A47B2">
              <w:rPr>
                <w:rStyle w:val="PleaseReviewParagraphId"/>
              </w:rPr>
              <w:t>-</w:t>
            </w:r>
          </w:p>
        </w:tc>
        <w:tc>
          <w:tcPr>
            <w:tcW w:w="3213" w:type="dxa"/>
          </w:tcPr>
          <w:p w14:paraId="59800FA6" w14:textId="77777777" w:rsidR="00413EFD" w:rsidRPr="007A47B2" w:rsidRDefault="00A727AF">
            <w:pPr>
              <w:pStyle w:val="IPPArialTable"/>
            </w:pPr>
            <w:r w:rsidRPr="007A47B2">
              <w:rPr>
                <w:rStyle w:val="PleaseReviewParagraphId"/>
              </w:rPr>
              <w:t>[61]</w:t>
            </w:r>
            <w:r w:rsidRPr="007A47B2">
              <w:rPr>
                <w:i/>
                <w:iCs/>
              </w:rPr>
              <w:t>Ceratitis pennipes</w:t>
            </w:r>
            <w:r w:rsidRPr="007A47B2">
              <w:t xml:space="preserve"> Bezzi, 1908</w:t>
            </w:r>
          </w:p>
          <w:p w14:paraId="20E5311E" w14:textId="706A7A99" w:rsidR="00413EFD" w:rsidRPr="007A47B2" w:rsidRDefault="00A727AF">
            <w:pPr>
              <w:pStyle w:val="IPPArialTable"/>
            </w:pPr>
            <w:r w:rsidRPr="007A47B2">
              <w:rPr>
                <w:rStyle w:val="PleaseReviewParagraphId"/>
              </w:rPr>
              <w:t>[62]</w:t>
            </w:r>
            <w:r w:rsidRPr="007A47B2">
              <w:rPr>
                <w:i/>
                <w:iCs/>
              </w:rPr>
              <w:t>Pterandrus anonae</w:t>
            </w:r>
            <w:r w:rsidRPr="007A47B2">
              <w:t xml:space="preserve"> </w:t>
            </w:r>
            <w:r w:rsidR="000D5D22" w:rsidRPr="007A47B2">
              <w:t>(Graham, 1908)</w:t>
            </w:r>
          </w:p>
        </w:tc>
      </w:tr>
      <w:tr w:rsidR="00413EFD" w:rsidRPr="007A47B2" w14:paraId="345BF3FB" w14:textId="77777777">
        <w:tc>
          <w:tcPr>
            <w:tcW w:w="4238" w:type="dxa"/>
          </w:tcPr>
          <w:p w14:paraId="18483C22" w14:textId="77777777" w:rsidR="00413EFD" w:rsidRPr="007A47B2" w:rsidRDefault="00A727AF">
            <w:pPr>
              <w:pStyle w:val="IPPArialTable"/>
            </w:pPr>
            <w:r w:rsidRPr="007A47B2">
              <w:rPr>
                <w:rStyle w:val="PleaseReviewParagraphId"/>
              </w:rPr>
              <w:t>[63]</w:t>
            </w:r>
            <w:r w:rsidRPr="007A47B2">
              <w:rPr>
                <w:i/>
                <w:iCs/>
              </w:rPr>
              <w:t>Ceratitis</w:t>
            </w:r>
            <w:r w:rsidRPr="007A47B2">
              <w:t xml:space="preserve"> (</w:t>
            </w:r>
            <w:r w:rsidRPr="007A47B2">
              <w:rPr>
                <w:i/>
                <w:iCs/>
              </w:rPr>
              <w:t>Ceratitis</w:t>
            </w:r>
            <w:r w:rsidRPr="007A47B2">
              <w:t xml:space="preserve">) </w:t>
            </w:r>
            <w:r w:rsidRPr="007A47B2">
              <w:rPr>
                <w:i/>
                <w:iCs/>
              </w:rPr>
              <w:t>capitata</w:t>
            </w:r>
            <w:r w:rsidRPr="007A47B2">
              <w:t xml:space="preserve"> (Wiedemann, 1824) </w:t>
            </w:r>
          </w:p>
        </w:tc>
        <w:tc>
          <w:tcPr>
            <w:tcW w:w="1565" w:type="dxa"/>
          </w:tcPr>
          <w:p w14:paraId="2637A012" w14:textId="596BCB21" w:rsidR="00413EFD" w:rsidRPr="007A47B2" w:rsidRDefault="00A727AF">
            <w:pPr>
              <w:pStyle w:val="IPPArialTable"/>
            </w:pPr>
            <w:r w:rsidRPr="007A47B2">
              <w:rPr>
                <w:rStyle w:val="PleaseReviewParagraphId"/>
              </w:rPr>
              <w:t>[64]</w:t>
            </w:r>
            <w:r w:rsidRPr="007A47B2">
              <w:t>Mediterranean fruit fly</w:t>
            </w:r>
            <w:r w:rsidR="00B17D29" w:rsidRPr="007A47B2">
              <w:t>,</w:t>
            </w:r>
          </w:p>
          <w:p w14:paraId="3F04A376" w14:textId="77777777" w:rsidR="00413EFD" w:rsidRPr="007A47B2" w:rsidRDefault="00A727AF">
            <w:pPr>
              <w:pStyle w:val="IPPArialTable"/>
            </w:pPr>
            <w:r w:rsidRPr="007A47B2">
              <w:rPr>
                <w:rStyle w:val="PleaseReviewParagraphId"/>
              </w:rPr>
              <w:t>[65]</w:t>
            </w:r>
            <w:r w:rsidRPr="007A47B2">
              <w:t>medfly</w:t>
            </w:r>
          </w:p>
        </w:tc>
        <w:tc>
          <w:tcPr>
            <w:tcW w:w="3213" w:type="dxa"/>
          </w:tcPr>
          <w:p w14:paraId="2FFFC64D" w14:textId="77777777" w:rsidR="00413EFD" w:rsidRPr="007A47B2" w:rsidRDefault="00A727AF">
            <w:pPr>
              <w:pStyle w:val="IPPArialTable"/>
            </w:pPr>
            <w:r w:rsidRPr="007A47B2">
              <w:rPr>
                <w:rStyle w:val="PleaseReviewParagraphId"/>
              </w:rPr>
              <w:t>[66]</w:t>
            </w:r>
            <w:r w:rsidRPr="007A47B2">
              <w:rPr>
                <w:i/>
                <w:iCs/>
              </w:rPr>
              <w:t>Tephritis capitata</w:t>
            </w:r>
            <w:r w:rsidRPr="007A47B2">
              <w:t xml:space="preserve"> Wiedemann, 1824</w:t>
            </w:r>
          </w:p>
          <w:p w14:paraId="0267490D" w14:textId="77777777" w:rsidR="00413EFD" w:rsidRPr="007A47B2" w:rsidRDefault="00A727AF">
            <w:pPr>
              <w:pStyle w:val="IPPArialTable"/>
            </w:pPr>
            <w:r w:rsidRPr="007A47B2">
              <w:rPr>
                <w:rStyle w:val="PleaseReviewParagraphId"/>
              </w:rPr>
              <w:t>[67]</w:t>
            </w:r>
            <w:r w:rsidRPr="007A47B2">
              <w:rPr>
                <w:i/>
                <w:iCs/>
              </w:rPr>
              <w:t>Ceratitis citriperda</w:t>
            </w:r>
            <w:r w:rsidRPr="007A47B2">
              <w:t xml:space="preserve"> MacLeay, 1829</w:t>
            </w:r>
          </w:p>
          <w:p w14:paraId="4F6A195D" w14:textId="77777777" w:rsidR="00413EFD" w:rsidRPr="007A47B2" w:rsidRDefault="00A727AF">
            <w:pPr>
              <w:pStyle w:val="IPPArialTable"/>
            </w:pPr>
            <w:r w:rsidRPr="007A47B2">
              <w:rPr>
                <w:rStyle w:val="PleaseReviewParagraphId"/>
              </w:rPr>
              <w:t>[68]</w:t>
            </w:r>
            <w:r w:rsidRPr="007A47B2">
              <w:rPr>
                <w:i/>
                <w:iCs/>
              </w:rPr>
              <w:t>Pardalaspis asparagi</w:t>
            </w:r>
            <w:r w:rsidRPr="007A47B2">
              <w:t xml:space="preserve"> Bezzi, 1924</w:t>
            </w:r>
          </w:p>
        </w:tc>
      </w:tr>
      <w:tr w:rsidR="00413EFD" w:rsidRPr="007A47B2" w14:paraId="1982C309" w14:textId="77777777">
        <w:tc>
          <w:tcPr>
            <w:tcW w:w="4238" w:type="dxa"/>
          </w:tcPr>
          <w:p w14:paraId="46ABC3F1" w14:textId="77777777" w:rsidR="00413EFD" w:rsidRPr="007A47B2" w:rsidRDefault="00A727AF">
            <w:pPr>
              <w:pStyle w:val="IPPArialTable"/>
            </w:pPr>
            <w:r w:rsidRPr="007A47B2">
              <w:rPr>
                <w:rStyle w:val="PleaseReviewParagraphId"/>
              </w:rPr>
              <w:t>[69]</w:t>
            </w:r>
            <w:r w:rsidRPr="007A47B2">
              <w:rPr>
                <w:i/>
                <w:iCs/>
              </w:rPr>
              <w:t>Ceratitis</w:t>
            </w:r>
            <w:r w:rsidRPr="007A47B2">
              <w:t xml:space="preserve"> (</w:t>
            </w:r>
            <w:r w:rsidRPr="007A47B2">
              <w:rPr>
                <w:i/>
                <w:iCs/>
              </w:rPr>
              <w:t>Ceratalaspis</w:t>
            </w:r>
            <w:r w:rsidRPr="007A47B2">
              <w:t xml:space="preserve">) </w:t>
            </w:r>
            <w:r w:rsidRPr="007A47B2">
              <w:rPr>
                <w:i/>
                <w:iCs/>
              </w:rPr>
              <w:t>cosyra</w:t>
            </w:r>
            <w:r w:rsidRPr="007A47B2">
              <w:t xml:space="preserve"> (Walker, 1849)</w:t>
            </w:r>
          </w:p>
        </w:tc>
        <w:tc>
          <w:tcPr>
            <w:tcW w:w="1565" w:type="dxa"/>
          </w:tcPr>
          <w:p w14:paraId="4688D3A2" w14:textId="77777777" w:rsidR="00413EFD" w:rsidRPr="007A47B2" w:rsidRDefault="00A727AF">
            <w:pPr>
              <w:pStyle w:val="IPPArialTable"/>
            </w:pPr>
            <w:r w:rsidRPr="007A47B2">
              <w:rPr>
                <w:rStyle w:val="PleaseReviewParagraphId"/>
              </w:rPr>
              <w:t>[70]</w:t>
            </w:r>
            <w:r w:rsidRPr="007A47B2">
              <w:t>mango fruit fly</w:t>
            </w:r>
          </w:p>
        </w:tc>
        <w:tc>
          <w:tcPr>
            <w:tcW w:w="3213" w:type="dxa"/>
          </w:tcPr>
          <w:p w14:paraId="0A2BDAF3" w14:textId="77777777" w:rsidR="00413EFD" w:rsidRPr="007A47B2" w:rsidRDefault="00A727AF">
            <w:pPr>
              <w:pStyle w:val="IPPArialTable"/>
            </w:pPr>
            <w:r w:rsidRPr="007A47B2">
              <w:rPr>
                <w:rStyle w:val="PleaseReviewParagraphId"/>
              </w:rPr>
              <w:t>[71]</w:t>
            </w:r>
            <w:r w:rsidRPr="007A47B2">
              <w:rPr>
                <w:i/>
                <w:iCs/>
              </w:rPr>
              <w:t>Trypeta cosyra</w:t>
            </w:r>
            <w:r w:rsidRPr="007A47B2">
              <w:t xml:space="preserve"> Walker, 1849</w:t>
            </w:r>
          </w:p>
          <w:p w14:paraId="4F7B61BC" w14:textId="77777777" w:rsidR="00413EFD" w:rsidRPr="007A47B2" w:rsidRDefault="00A727AF">
            <w:pPr>
              <w:pStyle w:val="IPPArialTable"/>
            </w:pPr>
            <w:r w:rsidRPr="007A47B2">
              <w:rPr>
                <w:rStyle w:val="PleaseReviewParagraphId"/>
              </w:rPr>
              <w:t>[72]</w:t>
            </w:r>
            <w:r w:rsidRPr="007A47B2">
              <w:rPr>
                <w:i/>
                <w:iCs/>
              </w:rPr>
              <w:t>Ceratitis giffardi</w:t>
            </w:r>
            <w:r w:rsidRPr="007A47B2">
              <w:t xml:space="preserve"> Bezzi, 1912</w:t>
            </w:r>
          </w:p>
          <w:p w14:paraId="4B6151BF" w14:textId="74EC48F6" w:rsidR="00413EFD" w:rsidRPr="007A47B2" w:rsidRDefault="00A727AF">
            <w:pPr>
              <w:pStyle w:val="IPPArialTable"/>
            </w:pPr>
            <w:r w:rsidRPr="007A47B2">
              <w:rPr>
                <w:rStyle w:val="PleaseReviewParagraphId"/>
              </w:rPr>
              <w:t>[73]</w:t>
            </w:r>
            <w:r w:rsidRPr="007A47B2">
              <w:rPr>
                <w:i/>
                <w:iCs/>
              </w:rPr>
              <w:t>Pardalaspis giffardi</w:t>
            </w:r>
            <w:r w:rsidRPr="007A47B2">
              <w:t xml:space="preserve"> var</w:t>
            </w:r>
            <w:r w:rsidR="00B24EE9" w:rsidRPr="007A47B2">
              <w:t>.</w:t>
            </w:r>
            <w:r w:rsidRPr="007A47B2">
              <w:t xml:space="preserve"> </w:t>
            </w:r>
            <w:r w:rsidRPr="007A47B2">
              <w:rPr>
                <w:i/>
                <w:iCs/>
              </w:rPr>
              <w:t>sarcocephali</w:t>
            </w:r>
            <w:r w:rsidRPr="007A47B2">
              <w:t xml:space="preserve"> Bezzi, 1924</w:t>
            </w:r>
          </w:p>
          <w:p w14:paraId="6F89EE2A" w14:textId="77777777" w:rsidR="00413EFD" w:rsidRPr="007A47B2" w:rsidRDefault="00A727AF">
            <w:pPr>
              <w:pStyle w:val="IPPArialTable"/>
            </w:pPr>
            <w:r w:rsidRPr="007A47B2">
              <w:rPr>
                <w:rStyle w:val="PleaseReviewParagraphId"/>
              </w:rPr>
              <w:t>[74]</w:t>
            </w:r>
            <w:r w:rsidRPr="007A47B2">
              <w:rPr>
                <w:i/>
                <w:iCs/>
              </w:rPr>
              <w:t>Pardalaspis parinarii</w:t>
            </w:r>
            <w:r w:rsidRPr="007A47B2">
              <w:t xml:space="preserve"> Hering, 1935</w:t>
            </w:r>
          </w:p>
        </w:tc>
      </w:tr>
      <w:tr w:rsidR="00413EFD" w:rsidRPr="007A47B2" w14:paraId="14A6A579" w14:textId="77777777">
        <w:tc>
          <w:tcPr>
            <w:tcW w:w="4238" w:type="dxa"/>
          </w:tcPr>
          <w:p w14:paraId="4880FAD3" w14:textId="77777777" w:rsidR="00413EFD" w:rsidRPr="007A47B2" w:rsidRDefault="00A727AF">
            <w:pPr>
              <w:pStyle w:val="IPPArialTable"/>
            </w:pPr>
            <w:r w:rsidRPr="007A47B2">
              <w:rPr>
                <w:rStyle w:val="PleaseReviewParagraphId"/>
              </w:rPr>
              <w:t>[75]</w:t>
            </w:r>
            <w:r w:rsidRPr="007A47B2">
              <w:rPr>
                <w:i/>
                <w:iCs/>
              </w:rPr>
              <w:t>Ceratitis</w:t>
            </w:r>
            <w:r w:rsidRPr="007A47B2">
              <w:t xml:space="preserve"> (</w:t>
            </w:r>
            <w:r w:rsidRPr="007A47B2">
              <w:rPr>
                <w:i/>
                <w:iCs/>
              </w:rPr>
              <w:t>Pterandrus</w:t>
            </w:r>
            <w:r w:rsidRPr="007A47B2">
              <w:t xml:space="preserve">) </w:t>
            </w:r>
            <w:r w:rsidRPr="007A47B2">
              <w:rPr>
                <w:i/>
                <w:iCs/>
              </w:rPr>
              <w:t>fasciventris</w:t>
            </w:r>
            <w:r w:rsidRPr="007A47B2">
              <w:t xml:space="preserve"> (Bezzi, 1920)</w:t>
            </w:r>
          </w:p>
        </w:tc>
        <w:tc>
          <w:tcPr>
            <w:tcW w:w="1565" w:type="dxa"/>
          </w:tcPr>
          <w:p w14:paraId="1723403B" w14:textId="0E740B90" w:rsidR="00413EFD" w:rsidRPr="007A47B2" w:rsidRDefault="00A727AF">
            <w:pPr>
              <w:pStyle w:val="IPPArialTable"/>
            </w:pPr>
            <w:r w:rsidRPr="007A47B2">
              <w:rPr>
                <w:rStyle w:val="PleaseReviewParagraphId"/>
              </w:rPr>
              <w:t>[76]</w:t>
            </w:r>
            <w:r w:rsidR="006B5812" w:rsidRPr="007A47B2">
              <w:rPr>
                <w:rStyle w:val="PleaseReviewParagraphId"/>
              </w:rPr>
              <w:t>-</w:t>
            </w:r>
          </w:p>
        </w:tc>
        <w:tc>
          <w:tcPr>
            <w:tcW w:w="3213" w:type="dxa"/>
          </w:tcPr>
          <w:p w14:paraId="3E63C72A" w14:textId="3234C4A0" w:rsidR="00413EFD" w:rsidRPr="007A47B2" w:rsidRDefault="00A727AF">
            <w:pPr>
              <w:pStyle w:val="IPPArialTable"/>
            </w:pPr>
            <w:r w:rsidRPr="007A47B2">
              <w:rPr>
                <w:rStyle w:val="PleaseReviewParagraphId"/>
              </w:rPr>
              <w:t>[77]</w:t>
            </w:r>
            <w:r w:rsidRPr="007A47B2">
              <w:rPr>
                <w:i/>
                <w:iCs/>
              </w:rPr>
              <w:t>Pterandrus rosa</w:t>
            </w:r>
            <w:r w:rsidRPr="007A47B2">
              <w:t xml:space="preserve"> var</w:t>
            </w:r>
            <w:r w:rsidR="005F7643" w:rsidRPr="007A47B2">
              <w:t>.</w:t>
            </w:r>
            <w:r w:rsidRPr="007A47B2">
              <w:t xml:space="preserve"> </w:t>
            </w:r>
            <w:r w:rsidRPr="007A47B2">
              <w:rPr>
                <w:i/>
                <w:iCs/>
              </w:rPr>
              <w:t>fasciventris</w:t>
            </w:r>
            <w:r w:rsidRPr="007A47B2">
              <w:t xml:space="preserve"> Bezzi, 1920</w:t>
            </w:r>
          </w:p>
          <w:p w14:paraId="14DC64C9" w14:textId="77777777" w:rsidR="00413EFD" w:rsidRPr="007A47B2" w:rsidRDefault="00A727AF">
            <w:pPr>
              <w:pStyle w:val="IPPArialTable"/>
            </w:pPr>
            <w:r w:rsidRPr="007A47B2">
              <w:rPr>
                <w:rStyle w:val="PleaseReviewParagraphId"/>
              </w:rPr>
              <w:t>[78]</w:t>
            </w:r>
            <w:r w:rsidRPr="007A47B2">
              <w:rPr>
                <w:i/>
                <w:iCs/>
              </w:rPr>
              <w:t>Pterandrus flavotibialis</w:t>
            </w:r>
            <w:r w:rsidRPr="007A47B2">
              <w:t xml:space="preserve"> Hering, 1935</w:t>
            </w:r>
          </w:p>
          <w:p w14:paraId="5DD9E4EF" w14:textId="6E9B34A7" w:rsidR="00413EFD" w:rsidRPr="007A47B2" w:rsidRDefault="00A727AF">
            <w:pPr>
              <w:pStyle w:val="IPPArialTable"/>
            </w:pPr>
            <w:r w:rsidRPr="007A47B2">
              <w:rPr>
                <w:rStyle w:val="PleaseReviewParagraphId"/>
              </w:rPr>
              <w:t>[79][80]</w:t>
            </w:r>
          </w:p>
          <w:p w14:paraId="09C99004" w14:textId="0EF4BBEB" w:rsidR="00225D31" w:rsidRPr="007A47B2" w:rsidRDefault="00225D31">
            <w:pPr>
              <w:pStyle w:val="IPPArialTable"/>
            </w:pPr>
          </w:p>
        </w:tc>
      </w:tr>
      <w:tr w:rsidR="00413EFD" w:rsidRPr="007A47B2" w14:paraId="5DDE1711" w14:textId="77777777">
        <w:tc>
          <w:tcPr>
            <w:tcW w:w="4238" w:type="dxa"/>
          </w:tcPr>
          <w:p w14:paraId="5826D963" w14:textId="76E4478F" w:rsidR="00413EFD" w:rsidRPr="007A47B2" w:rsidRDefault="00A727AF">
            <w:pPr>
              <w:pStyle w:val="IPPArialTable"/>
            </w:pPr>
            <w:r w:rsidRPr="007A47B2">
              <w:rPr>
                <w:rStyle w:val="PleaseReviewParagraphId"/>
              </w:rPr>
              <w:t>[81]</w:t>
            </w:r>
            <w:r w:rsidRPr="007A47B2">
              <w:rPr>
                <w:i/>
                <w:iCs/>
              </w:rPr>
              <w:t>Ceratitis</w:t>
            </w:r>
            <w:r w:rsidRPr="007A47B2">
              <w:t xml:space="preserve"> (</w:t>
            </w:r>
            <w:r w:rsidRPr="007A47B2">
              <w:rPr>
                <w:i/>
                <w:iCs/>
              </w:rPr>
              <w:t>Pterandrus</w:t>
            </w:r>
            <w:r w:rsidRPr="007A47B2">
              <w:t xml:space="preserve">) </w:t>
            </w:r>
            <w:r w:rsidRPr="007A47B2">
              <w:rPr>
                <w:i/>
                <w:iCs/>
              </w:rPr>
              <w:t>quilicii</w:t>
            </w:r>
            <w:r w:rsidRPr="007A47B2">
              <w:t xml:space="preserve"> De Meyer et</w:t>
            </w:r>
            <w:r w:rsidR="0084438F" w:rsidRPr="007A47B2">
              <w:t> </w:t>
            </w:r>
            <w:r w:rsidRPr="007A47B2">
              <w:t>al., 2016</w:t>
            </w:r>
          </w:p>
        </w:tc>
        <w:tc>
          <w:tcPr>
            <w:tcW w:w="1565" w:type="dxa"/>
          </w:tcPr>
          <w:p w14:paraId="656EA146" w14:textId="2FF5AA86" w:rsidR="00413EFD" w:rsidRPr="007A47B2" w:rsidRDefault="00A727AF">
            <w:pPr>
              <w:pStyle w:val="IPPArialTable"/>
            </w:pPr>
            <w:r w:rsidRPr="007A47B2">
              <w:rPr>
                <w:rStyle w:val="PleaseReviewParagraphId"/>
              </w:rPr>
              <w:t>[82]</w:t>
            </w:r>
            <w:r w:rsidR="00225D31" w:rsidRPr="00755930">
              <w:rPr>
                <w:rStyle w:val="PleaseReviewParagraphId"/>
              </w:rPr>
              <w:t>Cape fruit fly</w:t>
            </w:r>
          </w:p>
        </w:tc>
        <w:tc>
          <w:tcPr>
            <w:tcW w:w="3213" w:type="dxa"/>
          </w:tcPr>
          <w:p w14:paraId="602DF35D" w14:textId="77777777" w:rsidR="00413EFD" w:rsidRPr="007A47B2" w:rsidRDefault="00A727AF">
            <w:pPr>
              <w:pStyle w:val="IPPArialTable"/>
            </w:pPr>
            <w:r w:rsidRPr="007A47B2">
              <w:rPr>
                <w:rStyle w:val="PleaseReviewParagraphId"/>
              </w:rPr>
              <w:t>[83]</w:t>
            </w:r>
            <w:r w:rsidRPr="007A47B2">
              <w:t>(</w:t>
            </w:r>
            <w:r w:rsidRPr="007A47B2">
              <w:rPr>
                <w:i/>
                <w:iCs/>
              </w:rPr>
              <w:t>Ceratitis rosa</w:t>
            </w:r>
            <w:r w:rsidRPr="007A47B2">
              <w:t xml:space="preserve"> R2, ‘highland’)*</w:t>
            </w:r>
          </w:p>
        </w:tc>
      </w:tr>
      <w:tr w:rsidR="00413EFD" w:rsidRPr="007A47B2" w14:paraId="17415329" w14:textId="77777777">
        <w:tc>
          <w:tcPr>
            <w:tcW w:w="4238" w:type="dxa"/>
          </w:tcPr>
          <w:p w14:paraId="2C27D0AD" w14:textId="77777777" w:rsidR="00413EFD" w:rsidRPr="007A47B2" w:rsidRDefault="00A727AF">
            <w:pPr>
              <w:pStyle w:val="IPPArialTable"/>
            </w:pPr>
            <w:r w:rsidRPr="007A47B2">
              <w:rPr>
                <w:rStyle w:val="PleaseReviewParagraphId"/>
              </w:rPr>
              <w:t>[84]</w:t>
            </w:r>
            <w:r w:rsidRPr="007A47B2">
              <w:rPr>
                <w:i/>
                <w:iCs/>
              </w:rPr>
              <w:t>Ceratitis</w:t>
            </w:r>
            <w:r w:rsidRPr="007A47B2">
              <w:t xml:space="preserve"> (</w:t>
            </w:r>
            <w:r w:rsidRPr="007A47B2">
              <w:rPr>
                <w:i/>
                <w:iCs/>
              </w:rPr>
              <w:t>Pterandrus</w:t>
            </w:r>
            <w:r w:rsidRPr="007A47B2">
              <w:t xml:space="preserve">) </w:t>
            </w:r>
            <w:r w:rsidRPr="007A47B2">
              <w:rPr>
                <w:i/>
                <w:iCs/>
              </w:rPr>
              <w:t>rosa</w:t>
            </w:r>
            <w:r w:rsidRPr="007A47B2">
              <w:t xml:space="preserve"> Karsch, 1887</w:t>
            </w:r>
          </w:p>
        </w:tc>
        <w:tc>
          <w:tcPr>
            <w:tcW w:w="1565" w:type="dxa"/>
          </w:tcPr>
          <w:p w14:paraId="0E7D4D19" w14:textId="77777777" w:rsidR="00413EFD" w:rsidRPr="007A47B2" w:rsidRDefault="00A727AF">
            <w:pPr>
              <w:pStyle w:val="IPPArialTable"/>
            </w:pPr>
            <w:r w:rsidRPr="007A47B2">
              <w:rPr>
                <w:rStyle w:val="PleaseReviewParagraphId"/>
              </w:rPr>
              <w:t>[85]</w:t>
            </w:r>
            <w:r w:rsidRPr="007A47B2">
              <w:t>Natal fruit fly</w:t>
            </w:r>
          </w:p>
        </w:tc>
        <w:tc>
          <w:tcPr>
            <w:tcW w:w="3213" w:type="dxa"/>
          </w:tcPr>
          <w:p w14:paraId="78038029" w14:textId="5605800D" w:rsidR="00413EFD" w:rsidRPr="007A47B2" w:rsidRDefault="00A727AF">
            <w:pPr>
              <w:pStyle w:val="IPPArialTable"/>
            </w:pPr>
            <w:r w:rsidRPr="007A47B2">
              <w:rPr>
                <w:rStyle w:val="PleaseReviewParagraphId"/>
              </w:rPr>
              <w:t>[86]</w:t>
            </w:r>
            <w:r w:rsidRPr="007A47B2">
              <w:rPr>
                <w:i/>
                <w:iCs/>
              </w:rPr>
              <w:t>Pterandrus rosa</w:t>
            </w:r>
            <w:r w:rsidRPr="007A47B2">
              <w:t xml:space="preserve"> </w:t>
            </w:r>
            <w:r w:rsidR="00225D31" w:rsidRPr="007A47B2">
              <w:t>(Karsch, 1887)</w:t>
            </w:r>
          </w:p>
          <w:p w14:paraId="39589B0F" w14:textId="77777777" w:rsidR="00413EFD" w:rsidRPr="007A47B2" w:rsidRDefault="00A727AF">
            <w:pPr>
              <w:pStyle w:val="IPPArialTable"/>
            </w:pPr>
            <w:r w:rsidRPr="007A47B2">
              <w:rPr>
                <w:rStyle w:val="PleaseReviewParagraphId"/>
              </w:rPr>
              <w:t>[87]</w:t>
            </w:r>
            <w:r w:rsidRPr="007A47B2">
              <w:t>(</w:t>
            </w:r>
            <w:r w:rsidRPr="007A47B2">
              <w:rPr>
                <w:i/>
                <w:iCs/>
              </w:rPr>
              <w:t>Ceratitis rosa</w:t>
            </w:r>
            <w:r w:rsidRPr="007A47B2">
              <w:t xml:space="preserve"> R1, ‘lowland’)*</w:t>
            </w:r>
          </w:p>
        </w:tc>
      </w:tr>
    </w:tbl>
    <w:p w14:paraId="40201506" w14:textId="1555099C" w:rsidR="00413EFD" w:rsidRPr="001D647E" w:rsidRDefault="00A727AF" w:rsidP="00B30641">
      <w:pPr>
        <w:pStyle w:val="IPPArialFootnote"/>
      </w:pPr>
      <w:r w:rsidRPr="001D647E">
        <w:rPr>
          <w:rStyle w:val="PleaseReviewParagraphId"/>
          <w:rFonts w:ascii="Times New Roman" w:hAnsi="Times New Roman"/>
          <w:sz w:val="22"/>
          <w:szCs w:val="22"/>
        </w:rPr>
        <w:t>[88]</w:t>
      </w:r>
      <w:r w:rsidRPr="001D647E">
        <w:rPr>
          <w:i/>
          <w:iCs/>
        </w:rPr>
        <w:t xml:space="preserve">Note: </w:t>
      </w:r>
      <w:r w:rsidRPr="001D647E">
        <w:t xml:space="preserve">* </w:t>
      </w:r>
      <w:r w:rsidR="00EE72C3" w:rsidRPr="001D647E">
        <w:t xml:space="preserve">Prior to De Meyer </w:t>
      </w:r>
      <w:r w:rsidR="00EE72C3" w:rsidRPr="001D647E">
        <w:rPr>
          <w:i/>
          <w:iCs/>
        </w:rPr>
        <w:t>et</w:t>
      </w:r>
      <w:r w:rsidR="00EE72C3" w:rsidRPr="001D647E">
        <w:rPr>
          <w:i/>
          <w:iCs/>
          <w:color w:val="000000"/>
        </w:rPr>
        <w:t> </w:t>
      </w:r>
      <w:r w:rsidR="00EE72C3" w:rsidRPr="001D647E">
        <w:rPr>
          <w:i/>
          <w:iCs/>
        </w:rPr>
        <w:t>al.</w:t>
      </w:r>
      <w:r w:rsidR="00EE72C3" w:rsidRPr="001D647E">
        <w:t xml:space="preserve"> (2016),</w:t>
      </w:r>
      <w:r w:rsidRPr="001D647E">
        <w:t xml:space="preserve"> </w:t>
      </w:r>
      <w:r w:rsidRPr="001D647E">
        <w:rPr>
          <w:i/>
        </w:rPr>
        <w:t xml:space="preserve">C. quilicii </w:t>
      </w:r>
      <w:r w:rsidRPr="001D647E">
        <w:t xml:space="preserve">and </w:t>
      </w:r>
      <w:r w:rsidRPr="001D647E">
        <w:rPr>
          <w:i/>
        </w:rPr>
        <w:t xml:space="preserve">C. rosa </w:t>
      </w:r>
      <w:r w:rsidR="00E36B96" w:rsidRPr="001D647E">
        <w:t xml:space="preserve">were considered to be conspecific. </w:t>
      </w:r>
    </w:p>
    <w:p w14:paraId="29D36BCF" w14:textId="77777777" w:rsidR="00413EFD" w:rsidRPr="001D647E" w:rsidRDefault="00A727AF">
      <w:pPr>
        <w:pStyle w:val="IPPHeading1"/>
      </w:pPr>
      <w:r w:rsidRPr="001D647E">
        <w:rPr>
          <w:rStyle w:val="PleaseReviewParagraphId"/>
          <w:b w:val="0"/>
        </w:rPr>
        <w:t>[89]</w:t>
      </w:r>
      <w:r w:rsidRPr="001D647E">
        <w:t>3.</w:t>
      </w:r>
      <w:r w:rsidRPr="001D647E">
        <w:tab/>
        <w:t>Detection</w:t>
      </w:r>
    </w:p>
    <w:p w14:paraId="31BBCE52" w14:textId="1AD6978E" w:rsidR="00D30E6F" w:rsidRPr="001D647E" w:rsidRDefault="00A727AF">
      <w:pPr>
        <w:pStyle w:val="IPPParagraphnumbering"/>
        <w:numPr>
          <w:ilvl w:val="0"/>
          <w:numId w:val="0"/>
        </w:numPr>
        <w:rPr>
          <w:rFonts w:eastAsia="Times New Roman"/>
          <w:color w:val="000000"/>
          <w:szCs w:val="22"/>
          <w:lang w:val="en-GB"/>
        </w:rPr>
      </w:pPr>
      <w:r w:rsidRPr="001D647E">
        <w:rPr>
          <w:rStyle w:val="PleaseReviewParagraphId"/>
          <w:lang w:val="en-GB"/>
        </w:rPr>
        <w:t>[90]</w:t>
      </w:r>
      <w:r w:rsidRPr="001D647E">
        <w:rPr>
          <w:rFonts w:eastAsia="Times New Roman"/>
          <w:color w:val="000000"/>
          <w:szCs w:val="22"/>
          <w:lang w:val="en-GB"/>
        </w:rPr>
        <w:t xml:space="preserve">Fruit flies of the genus </w:t>
      </w:r>
      <w:r w:rsidRPr="001D647E">
        <w:rPr>
          <w:rFonts w:eastAsia="Times New Roman"/>
          <w:i/>
          <w:color w:val="000000"/>
          <w:szCs w:val="22"/>
          <w:lang w:val="en-GB"/>
        </w:rPr>
        <w:t xml:space="preserve">Ceratitis </w:t>
      </w:r>
      <w:r w:rsidRPr="001D647E">
        <w:rPr>
          <w:rFonts w:eastAsia="Times New Roman"/>
          <w:color w:val="000000"/>
          <w:szCs w:val="22"/>
          <w:lang w:val="en-GB"/>
        </w:rPr>
        <w:t>are detected mainly by trap</w:t>
      </w:r>
      <w:r w:rsidR="00630D04" w:rsidRPr="001D647E">
        <w:rPr>
          <w:rFonts w:eastAsia="Times New Roman"/>
          <w:color w:val="000000"/>
          <w:szCs w:val="22"/>
          <w:lang w:val="en-GB"/>
        </w:rPr>
        <w:t>ping</w:t>
      </w:r>
      <w:r w:rsidRPr="001D647E">
        <w:rPr>
          <w:rFonts w:eastAsia="Times New Roman"/>
          <w:color w:val="000000"/>
          <w:szCs w:val="22"/>
          <w:lang w:val="en-GB"/>
        </w:rPr>
        <w:t xml:space="preserve"> adult</w:t>
      </w:r>
      <w:r w:rsidRPr="001D647E">
        <w:rPr>
          <w:lang w:val="en-GB"/>
        </w:rPr>
        <w:t>s</w:t>
      </w:r>
      <w:r w:rsidRPr="001D647E">
        <w:rPr>
          <w:rFonts w:eastAsia="Times New Roman"/>
          <w:color w:val="000000"/>
          <w:szCs w:val="22"/>
          <w:lang w:val="en-GB"/>
        </w:rPr>
        <w:t xml:space="preserve"> or </w:t>
      </w:r>
      <w:r w:rsidR="00CE3D5E" w:rsidRPr="001D647E">
        <w:rPr>
          <w:rFonts w:eastAsia="Times New Roman"/>
          <w:color w:val="000000"/>
          <w:szCs w:val="22"/>
          <w:lang w:val="en-GB"/>
        </w:rPr>
        <w:t xml:space="preserve">by finding eggs and larvae </w:t>
      </w:r>
      <w:r w:rsidRPr="001D647E">
        <w:rPr>
          <w:rFonts w:eastAsia="Times New Roman"/>
          <w:color w:val="000000"/>
          <w:szCs w:val="22"/>
          <w:lang w:val="en-GB"/>
        </w:rPr>
        <w:t xml:space="preserve">in fruits. Male attractant lures are commonly used for </w:t>
      </w:r>
      <w:r w:rsidRPr="001D647E">
        <w:rPr>
          <w:rFonts w:eastAsia="Times New Roman"/>
          <w:i/>
          <w:color w:val="000000"/>
          <w:szCs w:val="22"/>
          <w:lang w:val="en-GB"/>
        </w:rPr>
        <w:t>C. capitata</w:t>
      </w:r>
      <w:r w:rsidRPr="001D647E">
        <w:rPr>
          <w:rFonts w:eastAsia="Times New Roman"/>
          <w:color w:val="000000"/>
          <w:szCs w:val="22"/>
          <w:lang w:val="en-GB"/>
        </w:rPr>
        <w:t xml:space="preserve"> adults (Tan </w:t>
      </w:r>
      <w:r w:rsidRPr="001D647E">
        <w:rPr>
          <w:rFonts w:eastAsia="Times New Roman"/>
          <w:i/>
          <w:iCs/>
          <w:color w:val="000000"/>
          <w:szCs w:val="22"/>
          <w:lang w:val="en-GB"/>
        </w:rPr>
        <w:t>et</w:t>
      </w:r>
      <w:r w:rsidRPr="001D647E">
        <w:rPr>
          <w:i/>
          <w:iCs/>
          <w:color w:val="000000"/>
          <w:szCs w:val="22"/>
          <w:lang w:val="en-GB"/>
        </w:rPr>
        <w:t> </w:t>
      </w:r>
      <w:r w:rsidRPr="001D647E">
        <w:rPr>
          <w:rFonts w:eastAsia="Times New Roman"/>
          <w:i/>
          <w:iCs/>
          <w:color w:val="000000"/>
          <w:szCs w:val="22"/>
          <w:lang w:val="en-GB"/>
        </w:rPr>
        <w:t>al.</w:t>
      </w:r>
      <w:r w:rsidRPr="001D647E">
        <w:rPr>
          <w:rFonts w:eastAsia="Times New Roman"/>
          <w:color w:val="000000"/>
          <w:szCs w:val="22"/>
          <w:lang w:val="en-GB"/>
        </w:rPr>
        <w:t xml:space="preserve">, 2014) and may be useful for pest species in the subgenera </w:t>
      </w:r>
      <w:r w:rsidRPr="001D647E">
        <w:rPr>
          <w:rFonts w:eastAsia="Times New Roman"/>
          <w:i/>
          <w:color w:val="000000"/>
          <w:szCs w:val="22"/>
          <w:lang w:val="en-GB"/>
        </w:rPr>
        <w:t>Ceratitis</w:t>
      </w:r>
      <w:r w:rsidRPr="001D647E">
        <w:rPr>
          <w:rFonts w:eastAsia="Times New Roman"/>
          <w:color w:val="000000"/>
          <w:szCs w:val="22"/>
          <w:lang w:val="en-GB"/>
        </w:rPr>
        <w:t xml:space="preserve"> and </w:t>
      </w:r>
      <w:r w:rsidRPr="001D647E">
        <w:rPr>
          <w:rFonts w:eastAsia="Times New Roman"/>
          <w:i/>
          <w:color w:val="000000"/>
          <w:szCs w:val="22"/>
          <w:lang w:val="en-GB"/>
        </w:rPr>
        <w:t>Pterandrus</w:t>
      </w:r>
      <w:r w:rsidRPr="001D647E">
        <w:rPr>
          <w:rFonts w:eastAsia="Times New Roman"/>
          <w:color w:val="000000"/>
          <w:szCs w:val="22"/>
          <w:lang w:val="en-GB"/>
        </w:rPr>
        <w:t xml:space="preserve"> but are </w:t>
      </w:r>
      <w:r w:rsidR="004679B0">
        <w:rPr>
          <w:rFonts w:eastAsia="Times New Roman"/>
          <w:color w:val="000000"/>
          <w:szCs w:val="22"/>
          <w:lang w:val="en-GB"/>
        </w:rPr>
        <w:t xml:space="preserve">not </w:t>
      </w:r>
      <w:r w:rsidRPr="001D647E">
        <w:rPr>
          <w:rFonts w:eastAsia="Times New Roman"/>
          <w:color w:val="000000"/>
          <w:szCs w:val="22"/>
          <w:lang w:val="en-GB"/>
        </w:rPr>
        <w:t xml:space="preserve">effective for all species in the genus (De Meyer, 1999). The most commonly used lures are trimedlure (for </w:t>
      </w:r>
      <w:r w:rsidRPr="001D647E">
        <w:rPr>
          <w:rFonts w:eastAsia="Times New Roman"/>
          <w:i/>
          <w:color w:val="000000"/>
          <w:szCs w:val="22"/>
          <w:lang w:val="en-GB"/>
        </w:rPr>
        <w:t xml:space="preserve">Ceratitis capitata </w:t>
      </w:r>
      <w:r w:rsidRPr="001D647E">
        <w:rPr>
          <w:rFonts w:eastAsia="Times New Roman"/>
          <w:color w:val="000000"/>
          <w:szCs w:val="22"/>
          <w:lang w:val="en-GB"/>
        </w:rPr>
        <w:t xml:space="preserve">and </w:t>
      </w:r>
      <w:r w:rsidR="00F75A63">
        <w:rPr>
          <w:rFonts w:eastAsia="Times New Roman"/>
          <w:color w:val="000000"/>
          <w:szCs w:val="22"/>
          <w:lang w:val="en-GB"/>
        </w:rPr>
        <w:t>members</w:t>
      </w:r>
      <w:r w:rsidRPr="001D647E">
        <w:rPr>
          <w:rFonts w:eastAsia="Times New Roman"/>
          <w:color w:val="000000"/>
          <w:szCs w:val="22"/>
          <w:lang w:val="en-GB"/>
        </w:rPr>
        <w:t xml:space="preserve"> of the </w:t>
      </w:r>
      <w:r w:rsidRPr="001D647E">
        <w:rPr>
          <w:rFonts w:eastAsia="Times New Roman"/>
          <w:i/>
          <w:color w:val="000000"/>
          <w:szCs w:val="22"/>
          <w:lang w:val="en-GB"/>
        </w:rPr>
        <w:t>Ceratitis</w:t>
      </w:r>
      <w:r w:rsidRPr="001D647E">
        <w:rPr>
          <w:rFonts w:eastAsia="Times New Roman"/>
          <w:color w:val="000000"/>
          <w:szCs w:val="22"/>
          <w:lang w:val="en-GB"/>
        </w:rPr>
        <w:t xml:space="preserve">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terpinyl</w:t>
      </w:r>
      <w:r w:rsidR="007D6FC5">
        <w:rPr>
          <w:rFonts w:eastAsia="Times New Roman"/>
          <w:color w:val="000000"/>
          <w:szCs w:val="22"/>
          <w:lang w:val="en-GB"/>
        </w:rPr>
        <w:t xml:space="preserve"> </w:t>
      </w:r>
      <w:r w:rsidRPr="001D647E">
        <w:rPr>
          <w:rFonts w:eastAsia="Times New Roman"/>
          <w:color w:val="000000"/>
          <w:szCs w:val="22"/>
          <w:lang w:val="en-GB"/>
        </w:rPr>
        <w:t xml:space="preserve">acetate (for </w:t>
      </w:r>
      <w:r w:rsidRPr="001D647E">
        <w:rPr>
          <w:rFonts w:eastAsia="Times New Roman"/>
          <w:i/>
          <w:color w:val="000000"/>
          <w:szCs w:val="22"/>
          <w:lang w:val="en-GB"/>
        </w:rPr>
        <w:t>C. cosyra</w:t>
      </w:r>
      <w:r w:rsidRPr="001D647E">
        <w:rPr>
          <w:rFonts w:eastAsia="Times New Roman"/>
          <w:color w:val="000000"/>
          <w:szCs w:val="22"/>
          <w:lang w:val="en-GB"/>
        </w:rPr>
        <w:t>) and enriched ginger oil lure (Mwatawala</w:t>
      </w:r>
      <w:r w:rsidR="00EB6928">
        <w:rPr>
          <w:rFonts w:eastAsia="Times New Roman"/>
          <w:color w:val="000000"/>
          <w:szCs w:val="22"/>
          <w:lang w:val="en-GB"/>
        </w:rPr>
        <w:t xml:space="preserve"> </w:t>
      </w:r>
      <w:r w:rsidR="00EB6928">
        <w:rPr>
          <w:rFonts w:eastAsia="Times New Roman"/>
          <w:i/>
          <w:iCs/>
          <w:color w:val="000000"/>
          <w:szCs w:val="22"/>
          <w:lang w:val="en-GB"/>
        </w:rPr>
        <w:t>et al.</w:t>
      </w:r>
      <w:r w:rsidRPr="001D647E">
        <w:rPr>
          <w:rFonts w:eastAsia="Times New Roman"/>
          <w:color w:val="000000"/>
          <w:szCs w:val="22"/>
          <w:lang w:val="en-GB"/>
        </w:rPr>
        <w:t xml:space="preserve">, 2013; Manrakhan </w:t>
      </w:r>
      <w:r w:rsidRPr="001D647E">
        <w:rPr>
          <w:rFonts w:eastAsia="Times New Roman"/>
          <w:i/>
          <w:iCs/>
          <w:color w:val="000000"/>
          <w:szCs w:val="22"/>
          <w:lang w:val="en-GB"/>
        </w:rPr>
        <w:t>et</w:t>
      </w:r>
      <w:r w:rsidRPr="001D647E">
        <w:rPr>
          <w:i/>
          <w:iCs/>
          <w:color w:val="000000"/>
          <w:szCs w:val="22"/>
          <w:lang w:val="en-GB"/>
        </w:rPr>
        <w:t> </w:t>
      </w:r>
      <w:r w:rsidRPr="001D647E">
        <w:rPr>
          <w:rFonts w:eastAsia="Times New Roman"/>
          <w:i/>
          <w:iCs/>
          <w:color w:val="000000"/>
          <w:szCs w:val="22"/>
          <w:lang w:val="en-GB"/>
        </w:rPr>
        <w:t>al.</w:t>
      </w:r>
      <w:r w:rsidRPr="001D647E">
        <w:rPr>
          <w:rFonts w:eastAsia="Times New Roman"/>
          <w:color w:val="000000"/>
          <w:szCs w:val="22"/>
          <w:lang w:val="en-GB"/>
        </w:rPr>
        <w:t xml:space="preserve">, 2017). Other male attractants have been </w:t>
      </w:r>
      <w:r w:rsidR="00857389" w:rsidRPr="001D647E">
        <w:rPr>
          <w:rFonts w:eastAsia="Times New Roman"/>
          <w:color w:val="000000"/>
          <w:szCs w:val="22"/>
          <w:lang w:val="en-GB"/>
        </w:rPr>
        <w:t>evaluated</w:t>
      </w:r>
      <w:r w:rsidRPr="001D647E">
        <w:rPr>
          <w:rFonts w:eastAsia="Times New Roman"/>
          <w:color w:val="000000"/>
          <w:szCs w:val="22"/>
          <w:lang w:val="en-GB"/>
        </w:rPr>
        <w:t xml:space="preserve">, such as methyl eugenol for species in the subgenus </w:t>
      </w:r>
      <w:r w:rsidRPr="001D647E">
        <w:rPr>
          <w:rFonts w:eastAsia="Times New Roman"/>
          <w:i/>
          <w:color w:val="000000"/>
          <w:szCs w:val="22"/>
          <w:lang w:val="en-GB"/>
        </w:rPr>
        <w:t>Paradalaspis</w:t>
      </w:r>
      <w:r w:rsidRPr="001D647E">
        <w:rPr>
          <w:rFonts w:eastAsia="Times New Roman"/>
          <w:color w:val="000000"/>
          <w:szCs w:val="22"/>
          <w:lang w:val="en-GB"/>
        </w:rPr>
        <w:t xml:space="preserve"> (De Meyer, 1999). In addition, food-based attractants have been reported </w:t>
      </w:r>
      <w:r w:rsidR="003A0F84" w:rsidRPr="001D647E">
        <w:rPr>
          <w:rFonts w:eastAsia="Times New Roman"/>
          <w:color w:val="000000"/>
          <w:szCs w:val="22"/>
          <w:lang w:val="en-GB"/>
        </w:rPr>
        <w:t>to be</w:t>
      </w:r>
      <w:r w:rsidRPr="001D647E">
        <w:rPr>
          <w:rFonts w:eastAsia="Times New Roman"/>
          <w:color w:val="000000"/>
          <w:szCs w:val="22"/>
          <w:lang w:val="en-GB"/>
        </w:rPr>
        <w:t xml:space="preserve"> effective for many adult flies (Epsky</w:t>
      </w:r>
      <w:r w:rsidR="0084438F">
        <w:rPr>
          <w:rFonts w:eastAsia="Times New Roman"/>
          <w:color w:val="000000"/>
          <w:szCs w:val="22"/>
          <w:lang w:val="en-GB"/>
        </w:rPr>
        <w:t>, Kendra and Schnell</w:t>
      </w:r>
      <w:r w:rsidRPr="001D647E">
        <w:rPr>
          <w:lang w:val="en-GB"/>
        </w:rPr>
        <w:t xml:space="preserve">, </w:t>
      </w:r>
      <w:r w:rsidRPr="001D647E">
        <w:rPr>
          <w:rFonts w:eastAsia="Times New Roman"/>
          <w:color w:val="000000"/>
          <w:szCs w:val="22"/>
          <w:lang w:val="en-GB"/>
        </w:rPr>
        <w:t xml:space="preserve">2014; Manrakhan, 2017). </w:t>
      </w:r>
    </w:p>
    <w:p w14:paraId="2EDBBBDE" w14:textId="56469767" w:rsidR="00413EFD" w:rsidRPr="001D647E" w:rsidRDefault="00A727AF">
      <w:pPr>
        <w:pStyle w:val="IPPParagraphnumbering"/>
        <w:numPr>
          <w:ilvl w:val="0"/>
          <w:numId w:val="0"/>
        </w:numPr>
        <w:rPr>
          <w:lang w:val="en-GB"/>
        </w:rPr>
      </w:pPr>
      <w:r w:rsidRPr="001D647E">
        <w:rPr>
          <w:rFonts w:eastAsia="Times New Roman"/>
          <w:color w:val="000000"/>
          <w:szCs w:val="22"/>
          <w:lang w:val="en-GB"/>
        </w:rPr>
        <w:t xml:space="preserve">Immature stages </w:t>
      </w:r>
      <w:r w:rsidR="006407A8" w:rsidRPr="00962DAD">
        <w:rPr>
          <w:rFonts w:eastAsia="Times New Roman"/>
          <w:color w:val="000000"/>
          <w:szCs w:val="22"/>
          <w:lang w:val="en-GB"/>
        </w:rPr>
        <w:t>(</w:t>
      </w:r>
      <w:r w:rsidRPr="00962DAD">
        <w:rPr>
          <w:rFonts w:eastAsia="Times New Roman"/>
          <w:color w:val="000000"/>
          <w:szCs w:val="22"/>
          <w:lang w:val="en-GB"/>
        </w:rPr>
        <w:t xml:space="preserve">eggs and </w:t>
      </w:r>
      <w:r w:rsidR="00962DAD">
        <w:rPr>
          <w:rFonts w:eastAsia="Times New Roman"/>
          <w:color w:val="000000"/>
          <w:szCs w:val="22"/>
          <w:lang w:val="en-GB"/>
        </w:rPr>
        <w:t xml:space="preserve">first-, second- and third-instar </w:t>
      </w:r>
      <w:r w:rsidRPr="00962DAD">
        <w:rPr>
          <w:rFonts w:eastAsia="Times New Roman"/>
          <w:color w:val="000000"/>
          <w:szCs w:val="22"/>
          <w:lang w:val="en-GB"/>
        </w:rPr>
        <w:t>larvae</w:t>
      </w:r>
      <w:r w:rsidRPr="001D647E">
        <w:rPr>
          <w:rFonts w:eastAsia="Times New Roman"/>
          <w:color w:val="000000"/>
          <w:szCs w:val="22"/>
          <w:lang w:val="en-GB"/>
        </w:rPr>
        <w:t xml:space="preserve">) can be found during inspection of fruits. </w:t>
      </w:r>
      <w:r w:rsidR="00137255" w:rsidRPr="001D647E">
        <w:rPr>
          <w:rFonts w:eastAsia="Times New Roman"/>
          <w:color w:val="000000"/>
          <w:szCs w:val="22"/>
          <w:lang w:val="en-GB"/>
        </w:rPr>
        <w:t>After completing development, l</w:t>
      </w:r>
      <w:r w:rsidRPr="001D647E">
        <w:rPr>
          <w:rFonts w:eastAsia="Times New Roman"/>
          <w:color w:val="000000"/>
          <w:szCs w:val="22"/>
          <w:lang w:val="en-GB"/>
        </w:rPr>
        <w:t>arvae exit the fruit</w:t>
      </w:r>
      <w:r w:rsidRPr="00962DAD">
        <w:rPr>
          <w:rFonts w:eastAsia="Times New Roman"/>
          <w:color w:val="000000"/>
          <w:szCs w:val="22"/>
          <w:lang w:val="en-GB"/>
        </w:rPr>
        <w:t>,</w:t>
      </w:r>
      <w:r w:rsidRPr="001D647E">
        <w:rPr>
          <w:rFonts w:eastAsia="Times New Roman"/>
          <w:color w:val="000000"/>
          <w:szCs w:val="22"/>
          <w:lang w:val="en-GB"/>
        </w:rPr>
        <w:t xml:space="preserve"> and the immobile pupal stage develops elsewhere (e.g. in leaf litter, soil, or </w:t>
      </w:r>
      <w:r w:rsidR="007379AE">
        <w:rPr>
          <w:rFonts w:eastAsia="Times New Roman"/>
          <w:color w:val="000000"/>
          <w:szCs w:val="22"/>
          <w:lang w:val="en-GB"/>
        </w:rPr>
        <w:t xml:space="preserve">the </w:t>
      </w:r>
      <w:r w:rsidR="00096892" w:rsidRPr="001D647E">
        <w:rPr>
          <w:rFonts w:eastAsia="Times New Roman"/>
          <w:color w:val="000000"/>
          <w:szCs w:val="22"/>
          <w:lang w:val="en-GB"/>
        </w:rPr>
        <w:t>packaging</w:t>
      </w:r>
      <w:r w:rsidR="009C44AC" w:rsidRPr="001D647E">
        <w:rPr>
          <w:rFonts w:eastAsia="Times New Roman"/>
          <w:color w:val="000000"/>
          <w:szCs w:val="22"/>
          <w:lang w:val="en-GB"/>
        </w:rPr>
        <w:t xml:space="preserve"> of containers</w:t>
      </w:r>
      <w:r w:rsidRPr="001D647E">
        <w:rPr>
          <w:rFonts w:eastAsia="Times New Roman"/>
          <w:color w:val="000000"/>
          <w:szCs w:val="22"/>
          <w:lang w:val="en-GB"/>
        </w:rPr>
        <w:t>).</w:t>
      </w:r>
    </w:p>
    <w:p w14:paraId="3EC2FB0E" w14:textId="77777777" w:rsidR="00413EFD" w:rsidRPr="001D647E" w:rsidRDefault="00A727AF">
      <w:pPr>
        <w:pStyle w:val="IPPHeading2"/>
      </w:pPr>
      <w:r w:rsidRPr="001D647E">
        <w:rPr>
          <w:rStyle w:val="PleaseReviewParagraphId"/>
          <w:b w:val="0"/>
        </w:rPr>
        <w:lastRenderedPageBreak/>
        <w:t>[91]</w:t>
      </w:r>
      <w:r w:rsidRPr="001D647E">
        <w:t>3.1</w:t>
      </w:r>
      <w:r w:rsidRPr="001D647E">
        <w:tab/>
        <w:t>Trapping</w:t>
      </w:r>
    </w:p>
    <w:p w14:paraId="592625E5" w14:textId="015A6A5B" w:rsidR="00413EFD" w:rsidRPr="001D647E" w:rsidRDefault="00A727AF">
      <w:pPr>
        <w:pStyle w:val="IPPParagraphnumbering"/>
        <w:numPr>
          <w:ilvl w:val="0"/>
          <w:numId w:val="0"/>
        </w:numPr>
        <w:rPr>
          <w:lang w:val="en-GB"/>
        </w:rPr>
      </w:pPr>
      <w:r w:rsidRPr="001D647E">
        <w:rPr>
          <w:rStyle w:val="PleaseReviewParagraphId"/>
          <w:lang w:val="en-GB"/>
        </w:rPr>
        <w:t>[92]</w:t>
      </w:r>
      <w:r w:rsidRPr="001D647E">
        <w:rPr>
          <w:rFonts w:eastAsia="Times New Roman"/>
          <w:color w:val="000000"/>
          <w:szCs w:val="22"/>
          <w:lang w:val="en-GB"/>
        </w:rPr>
        <w:t xml:space="preserve">Guidance on trapping </w:t>
      </w:r>
      <w:r w:rsidRPr="001D647E">
        <w:rPr>
          <w:rFonts w:eastAsia="Times New Roman"/>
          <w:i/>
          <w:color w:val="000000"/>
          <w:szCs w:val="22"/>
          <w:lang w:val="en-GB"/>
        </w:rPr>
        <w:t>Ceratitis</w:t>
      </w:r>
      <w:r w:rsidRPr="001D647E">
        <w:rPr>
          <w:rFonts w:eastAsia="Times New Roman"/>
          <w:color w:val="000000"/>
          <w:szCs w:val="22"/>
          <w:lang w:val="en-GB"/>
        </w:rPr>
        <w:t xml:space="preserve"> fruit flies, including use of attractants for trapping, such as synthetic food attractants and hydrolysed protein substances, is given in Appendix 1 of ISPM 26 (</w:t>
      </w:r>
      <w:r w:rsidRPr="001D647E">
        <w:rPr>
          <w:rFonts w:eastAsia="Times New Roman"/>
          <w:i/>
          <w:color w:val="000000"/>
          <w:szCs w:val="22"/>
          <w:lang w:val="en-GB"/>
        </w:rPr>
        <w:t>Establishment of pest</w:t>
      </w:r>
      <w:r w:rsidR="00667B5B">
        <w:rPr>
          <w:rFonts w:eastAsia="Times New Roman"/>
          <w:i/>
          <w:color w:val="000000"/>
          <w:szCs w:val="22"/>
          <w:lang w:val="en-GB"/>
        </w:rPr>
        <w:t xml:space="preserve"> </w:t>
      </w:r>
      <w:r w:rsidRPr="001D647E">
        <w:rPr>
          <w:rFonts w:eastAsia="Times New Roman"/>
          <w:i/>
          <w:color w:val="000000"/>
          <w:szCs w:val="22"/>
          <w:lang w:val="en-GB"/>
        </w:rPr>
        <w:t>free areas for fruit flies (Tephritidae)</w:t>
      </w:r>
      <w:r w:rsidRPr="001D647E">
        <w:rPr>
          <w:rFonts w:eastAsia="Times New Roman"/>
          <w:color w:val="000000"/>
          <w:szCs w:val="22"/>
          <w:lang w:val="en-GB"/>
        </w:rPr>
        <w:t xml:space="preserve">). </w:t>
      </w:r>
    </w:p>
    <w:p w14:paraId="2788ABEB" w14:textId="26E3B74E" w:rsidR="00413EFD" w:rsidRPr="001D647E" w:rsidRDefault="00A727AF">
      <w:pPr>
        <w:pStyle w:val="IPPHeading2"/>
      </w:pPr>
      <w:r w:rsidRPr="001D647E">
        <w:rPr>
          <w:rStyle w:val="PleaseReviewParagraphId"/>
          <w:b w:val="0"/>
        </w:rPr>
        <w:t>[93]</w:t>
      </w:r>
      <w:r w:rsidRPr="001D647E">
        <w:t>3.2</w:t>
      </w:r>
      <w:r w:rsidRPr="001D647E">
        <w:tab/>
        <w:t>Inspecti</w:t>
      </w:r>
      <w:r w:rsidR="000E3D7F" w:rsidRPr="001D647E">
        <w:t xml:space="preserve">ng </w:t>
      </w:r>
      <w:r w:rsidRPr="001D647E">
        <w:t>fruits</w:t>
      </w:r>
    </w:p>
    <w:p w14:paraId="41381529" w14:textId="6FA3645D" w:rsidR="00413EFD" w:rsidRPr="001D647E" w:rsidRDefault="00A727AF">
      <w:pPr>
        <w:pStyle w:val="IPPParagraphnumbering"/>
        <w:numPr>
          <w:ilvl w:val="0"/>
          <w:numId w:val="0"/>
        </w:numPr>
        <w:rPr>
          <w:lang w:val="en-GB"/>
        </w:rPr>
      </w:pPr>
      <w:r w:rsidRPr="001D647E">
        <w:rPr>
          <w:rStyle w:val="PleaseReviewParagraphId"/>
          <w:lang w:val="en-GB"/>
        </w:rPr>
        <w:t>[94]</w:t>
      </w:r>
      <w:r w:rsidR="006E341E" w:rsidRPr="001D647E">
        <w:rPr>
          <w:rFonts w:eastAsia="Times New Roman"/>
          <w:color w:val="000000"/>
          <w:szCs w:val="22"/>
          <w:lang w:val="en-GB"/>
        </w:rPr>
        <w:t xml:space="preserve">Signs of fruit fly infestation are the presence of </w:t>
      </w:r>
      <w:r w:rsidRPr="001D647E">
        <w:rPr>
          <w:rFonts w:eastAsia="Times New Roman"/>
          <w:color w:val="000000"/>
          <w:szCs w:val="22"/>
          <w:lang w:val="en-GB"/>
        </w:rPr>
        <w:t xml:space="preserve">soft areas, dark stains, dark pin spots, rot, </w:t>
      </w:r>
      <w:r w:rsidR="000F0268" w:rsidRPr="001D647E">
        <w:rPr>
          <w:rFonts w:eastAsia="Times New Roman"/>
          <w:color w:val="000000"/>
          <w:szCs w:val="22"/>
          <w:lang w:val="en-GB"/>
        </w:rPr>
        <w:t xml:space="preserve">holes </w:t>
      </w:r>
      <w:r w:rsidRPr="001D647E">
        <w:rPr>
          <w:rFonts w:eastAsia="Times New Roman"/>
          <w:color w:val="000000"/>
          <w:szCs w:val="22"/>
          <w:lang w:val="en-GB"/>
        </w:rPr>
        <w:t xml:space="preserve">or injuries that might </w:t>
      </w:r>
      <w:r w:rsidR="00A270BF" w:rsidRPr="001D647E">
        <w:rPr>
          <w:rFonts w:eastAsia="Times New Roman"/>
          <w:color w:val="000000"/>
          <w:szCs w:val="22"/>
          <w:lang w:val="en-GB"/>
        </w:rPr>
        <w:t xml:space="preserve">be caused </w:t>
      </w:r>
      <w:r w:rsidR="00F64E0B" w:rsidRPr="001D647E">
        <w:rPr>
          <w:rFonts w:eastAsia="Times New Roman"/>
          <w:color w:val="000000"/>
          <w:szCs w:val="22"/>
          <w:lang w:val="en-GB"/>
        </w:rPr>
        <w:t xml:space="preserve">by </w:t>
      </w:r>
      <w:r w:rsidRPr="001D647E">
        <w:rPr>
          <w:rFonts w:eastAsia="Times New Roman"/>
          <w:color w:val="000000"/>
          <w:szCs w:val="22"/>
          <w:lang w:val="en-GB"/>
        </w:rPr>
        <w:t>oviposition or larval</w:t>
      </w:r>
      <w:r w:rsidR="00687EC7" w:rsidRPr="001D647E">
        <w:rPr>
          <w:rFonts w:eastAsia="Times New Roman"/>
          <w:color w:val="000000"/>
          <w:szCs w:val="22"/>
          <w:lang w:val="en-GB"/>
        </w:rPr>
        <w:t xml:space="preserve"> </w:t>
      </w:r>
      <w:r w:rsidRPr="001D647E">
        <w:rPr>
          <w:rFonts w:eastAsia="Times New Roman"/>
          <w:color w:val="000000"/>
          <w:szCs w:val="22"/>
          <w:lang w:val="en-GB"/>
        </w:rPr>
        <w:t xml:space="preserve">feeding activities. </w:t>
      </w:r>
      <w:r w:rsidR="00687EC7" w:rsidRPr="001D647E">
        <w:rPr>
          <w:rFonts w:eastAsia="Times New Roman"/>
          <w:color w:val="000000"/>
          <w:szCs w:val="22"/>
          <w:lang w:val="en-GB"/>
        </w:rPr>
        <w:t>T</w:t>
      </w:r>
      <w:r w:rsidRPr="001D647E">
        <w:rPr>
          <w:rFonts w:eastAsia="Times New Roman"/>
          <w:color w:val="000000"/>
          <w:szCs w:val="22"/>
          <w:lang w:val="en-GB"/>
        </w:rPr>
        <w:t xml:space="preserve">o detect punctures made by female flies during oviposition, fruits </w:t>
      </w:r>
      <w:r w:rsidR="000F379C" w:rsidRPr="001D647E">
        <w:rPr>
          <w:rFonts w:eastAsia="Times New Roman"/>
          <w:color w:val="000000"/>
          <w:szCs w:val="22"/>
          <w:lang w:val="en-GB"/>
        </w:rPr>
        <w:t xml:space="preserve">can </w:t>
      </w:r>
      <w:r w:rsidRPr="001D647E">
        <w:rPr>
          <w:rFonts w:eastAsia="Times New Roman"/>
          <w:color w:val="000000"/>
          <w:szCs w:val="22"/>
          <w:lang w:val="en-GB"/>
        </w:rPr>
        <w:t xml:space="preserve">be examined under a </w:t>
      </w:r>
      <w:r w:rsidR="000F379C" w:rsidRPr="001D647E">
        <w:rPr>
          <w:rFonts w:eastAsia="Times New Roman"/>
          <w:color w:val="000000"/>
          <w:szCs w:val="22"/>
          <w:lang w:val="en-GB"/>
        </w:rPr>
        <w:t>stereo</w:t>
      </w:r>
      <w:r w:rsidRPr="001D647E">
        <w:rPr>
          <w:rFonts w:eastAsia="Times New Roman"/>
          <w:color w:val="000000"/>
          <w:szCs w:val="22"/>
          <w:lang w:val="en-GB"/>
        </w:rPr>
        <w:t xml:space="preserve">microscope by an expert. If larval exit holes are observed, </w:t>
      </w:r>
      <w:r w:rsidR="00CD0A79" w:rsidRPr="001D647E">
        <w:rPr>
          <w:rFonts w:eastAsia="Times New Roman"/>
          <w:color w:val="000000"/>
          <w:szCs w:val="22"/>
          <w:lang w:val="en-GB"/>
        </w:rPr>
        <w:t>puparia</w:t>
      </w:r>
      <w:r w:rsidR="00270E35" w:rsidRPr="001D647E">
        <w:rPr>
          <w:rFonts w:eastAsia="Times New Roman"/>
          <w:color w:val="000000"/>
          <w:szCs w:val="22"/>
          <w:lang w:val="en-GB"/>
        </w:rPr>
        <w:t xml:space="preserve"> may </w:t>
      </w:r>
      <w:r w:rsidRPr="001D647E">
        <w:rPr>
          <w:rFonts w:eastAsia="Times New Roman"/>
          <w:color w:val="000000"/>
          <w:szCs w:val="22"/>
          <w:lang w:val="en-GB"/>
        </w:rPr>
        <w:t xml:space="preserve">be </w:t>
      </w:r>
      <w:r w:rsidR="00270E35" w:rsidRPr="001D647E">
        <w:rPr>
          <w:rFonts w:eastAsia="Times New Roman"/>
          <w:color w:val="000000"/>
          <w:szCs w:val="22"/>
          <w:lang w:val="en-GB"/>
        </w:rPr>
        <w:t>detected in the packaging</w:t>
      </w:r>
      <w:r w:rsidR="00AA57A5">
        <w:rPr>
          <w:rFonts w:eastAsia="Times New Roman"/>
          <w:color w:val="000000"/>
          <w:szCs w:val="22"/>
          <w:lang w:val="en-GB"/>
        </w:rPr>
        <w:t xml:space="preserve"> of the fruit</w:t>
      </w:r>
      <w:r w:rsidRPr="001D647E">
        <w:rPr>
          <w:rFonts w:eastAsia="Times New Roman"/>
          <w:color w:val="000000"/>
          <w:szCs w:val="22"/>
          <w:lang w:val="en-GB"/>
        </w:rPr>
        <w:t xml:space="preserve">. Third instars may not be present when unripe fruit </w:t>
      </w:r>
      <w:r w:rsidR="00092F79" w:rsidRPr="001D647E">
        <w:rPr>
          <w:rFonts w:eastAsia="Times New Roman"/>
          <w:color w:val="000000"/>
          <w:szCs w:val="22"/>
          <w:lang w:val="en-GB"/>
        </w:rPr>
        <w:t>is</w:t>
      </w:r>
      <w:r w:rsidRPr="001D647E">
        <w:rPr>
          <w:rFonts w:eastAsia="Times New Roman"/>
          <w:color w:val="000000"/>
          <w:szCs w:val="22"/>
          <w:lang w:val="en-GB"/>
        </w:rPr>
        <w:t xml:space="preserve"> collected and packed; however, </w:t>
      </w:r>
      <w:r w:rsidR="008F58CE" w:rsidRPr="001D647E">
        <w:rPr>
          <w:rFonts w:eastAsia="Times New Roman"/>
          <w:color w:val="000000"/>
          <w:szCs w:val="22"/>
          <w:lang w:val="en-GB"/>
        </w:rPr>
        <w:t xml:space="preserve">this </w:t>
      </w:r>
      <w:r w:rsidRPr="001D647E">
        <w:rPr>
          <w:rFonts w:eastAsia="Times New Roman"/>
          <w:color w:val="000000"/>
          <w:szCs w:val="22"/>
          <w:lang w:val="en-GB"/>
        </w:rPr>
        <w:t xml:space="preserve">fruit might host eggs and first or second instars, which are more difficult to detect. </w:t>
      </w:r>
      <w:r w:rsidR="00246733" w:rsidRPr="001D647E">
        <w:rPr>
          <w:rFonts w:eastAsia="Times New Roman"/>
          <w:color w:val="000000"/>
          <w:szCs w:val="22"/>
          <w:lang w:val="en-GB"/>
        </w:rPr>
        <w:t>On p</w:t>
      </w:r>
      <w:r w:rsidRPr="001D647E">
        <w:rPr>
          <w:rFonts w:eastAsia="Times New Roman"/>
          <w:color w:val="000000"/>
          <w:szCs w:val="22"/>
          <w:lang w:val="en-GB"/>
        </w:rPr>
        <w:t xml:space="preserve">otentially infested fruit </w:t>
      </w:r>
      <w:r w:rsidR="00EB1209" w:rsidRPr="001D647E">
        <w:rPr>
          <w:rFonts w:eastAsia="Times New Roman"/>
          <w:color w:val="000000"/>
          <w:szCs w:val="22"/>
          <w:lang w:val="en-GB"/>
        </w:rPr>
        <w:t>showing</w:t>
      </w:r>
      <w:r w:rsidRPr="001D647E">
        <w:rPr>
          <w:rFonts w:eastAsia="Times New Roman"/>
          <w:color w:val="000000"/>
          <w:szCs w:val="22"/>
          <w:lang w:val="en-GB"/>
        </w:rPr>
        <w:t xml:space="preserve"> typical punctures made by ovipositing female flies</w:t>
      </w:r>
      <w:r w:rsidR="00EB1209" w:rsidRPr="001D647E">
        <w:rPr>
          <w:rFonts w:eastAsia="Times New Roman"/>
          <w:color w:val="000000"/>
          <w:szCs w:val="22"/>
          <w:lang w:val="en-GB"/>
        </w:rPr>
        <w:t>,</w:t>
      </w:r>
      <w:r w:rsidRPr="001D647E">
        <w:rPr>
          <w:rFonts w:eastAsia="Times New Roman"/>
          <w:color w:val="000000"/>
          <w:szCs w:val="22"/>
          <w:lang w:val="en-GB"/>
        </w:rPr>
        <w:t xml:space="preserve"> </w:t>
      </w:r>
      <w:r w:rsidR="00EB1209" w:rsidRPr="001D647E">
        <w:rPr>
          <w:rFonts w:eastAsia="Times New Roman"/>
          <w:color w:val="000000"/>
          <w:szCs w:val="22"/>
          <w:lang w:val="en-GB"/>
        </w:rPr>
        <w:t xml:space="preserve">eggs and larvae may be seen </w:t>
      </w:r>
      <w:r w:rsidR="00790A08" w:rsidRPr="00D443C7">
        <w:rPr>
          <w:rFonts w:eastAsia="Times New Roman"/>
          <w:color w:val="000000"/>
          <w:szCs w:val="22"/>
          <w:lang w:val="en-GB"/>
        </w:rPr>
        <w:t xml:space="preserve">when cutting </w:t>
      </w:r>
      <w:r w:rsidR="00D443C7">
        <w:rPr>
          <w:rFonts w:eastAsia="Times New Roman"/>
          <w:color w:val="000000"/>
          <w:szCs w:val="22"/>
          <w:lang w:val="en-GB"/>
        </w:rPr>
        <w:t xml:space="preserve">the fruit </w:t>
      </w:r>
      <w:r w:rsidR="00790A08" w:rsidRPr="00D443C7">
        <w:rPr>
          <w:rFonts w:eastAsia="Times New Roman"/>
          <w:color w:val="000000"/>
          <w:szCs w:val="22"/>
          <w:lang w:val="en-GB"/>
        </w:rPr>
        <w:t>open</w:t>
      </w:r>
      <w:r w:rsidR="00790A08" w:rsidRPr="001D647E">
        <w:rPr>
          <w:rFonts w:eastAsia="Times New Roman"/>
          <w:color w:val="000000"/>
          <w:szCs w:val="22"/>
          <w:lang w:val="en-GB"/>
        </w:rPr>
        <w:t xml:space="preserve">. </w:t>
      </w:r>
    </w:p>
    <w:p w14:paraId="1F90A7FA" w14:textId="038B839F" w:rsidR="00413EFD" w:rsidRPr="001D647E" w:rsidRDefault="00A727AF">
      <w:pPr>
        <w:pStyle w:val="IPPParagraphnumbering"/>
        <w:numPr>
          <w:ilvl w:val="0"/>
          <w:numId w:val="0"/>
        </w:numPr>
        <w:rPr>
          <w:lang w:val="en-GB"/>
        </w:rPr>
      </w:pPr>
      <w:r w:rsidRPr="001D647E">
        <w:rPr>
          <w:rStyle w:val="PleaseReviewParagraphId"/>
          <w:lang w:val="en-GB"/>
        </w:rPr>
        <w:t>[95]</w:t>
      </w:r>
      <w:r w:rsidRPr="001D647E">
        <w:rPr>
          <w:rFonts w:eastAsia="Times New Roman"/>
          <w:color w:val="000000"/>
          <w:szCs w:val="22"/>
          <w:lang w:val="en-GB"/>
        </w:rPr>
        <w:t xml:space="preserve">Once detected, larvae may be reared to adults for identification (section 3.3). Rearing of adults is required to accurately identify a fly to species level </w:t>
      </w:r>
      <w:r w:rsidR="009A2160" w:rsidRPr="001D647E">
        <w:rPr>
          <w:rFonts w:eastAsia="Times New Roman"/>
          <w:color w:val="000000"/>
          <w:szCs w:val="22"/>
          <w:lang w:val="en-GB"/>
        </w:rPr>
        <w:t xml:space="preserve">with </w:t>
      </w:r>
      <w:r w:rsidRPr="001D647E">
        <w:rPr>
          <w:rFonts w:eastAsia="Times New Roman"/>
          <w:color w:val="000000"/>
          <w:szCs w:val="22"/>
          <w:lang w:val="en-GB"/>
        </w:rPr>
        <w:t xml:space="preserve">morphological techniques. Even if there are no signs of fruit fly infestation, an incubation </w:t>
      </w:r>
      <w:r w:rsidR="00D9109A" w:rsidRPr="001D647E">
        <w:rPr>
          <w:rFonts w:eastAsia="Times New Roman"/>
          <w:color w:val="000000"/>
          <w:szCs w:val="22"/>
          <w:lang w:val="en-GB"/>
        </w:rPr>
        <w:t xml:space="preserve">can </w:t>
      </w:r>
      <w:r w:rsidRPr="001D647E">
        <w:rPr>
          <w:rFonts w:eastAsia="Times New Roman"/>
          <w:color w:val="000000"/>
          <w:szCs w:val="22"/>
          <w:lang w:val="en-GB"/>
        </w:rPr>
        <w:t xml:space="preserve">be conducted </w:t>
      </w:r>
      <w:r w:rsidRPr="00D443C7">
        <w:rPr>
          <w:rFonts w:eastAsia="Times New Roman"/>
          <w:color w:val="000000"/>
          <w:szCs w:val="22"/>
          <w:lang w:val="en-GB"/>
        </w:rPr>
        <w:t>as</w:t>
      </w:r>
      <w:r w:rsidRPr="001D647E">
        <w:rPr>
          <w:rFonts w:eastAsia="Times New Roman"/>
          <w:color w:val="000000"/>
          <w:szCs w:val="22"/>
          <w:lang w:val="en-GB"/>
        </w:rPr>
        <w:t xml:space="preserve"> an oviposition mark is often difficult to recognize.</w:t>
      </w:r>
      <w:r w:rsidR="00D6618D" w:rsidRPr="001D647E">
        <w:rPr>
          <w:rFonts w:eastAsia="Times New Roman"/>
          <w:color w:val="000000"/>
          <w:szCs w:val="22"/>
          <w:lang w:val="en-GB"/>
        </w:rPr>
        <w:t xml:space="preserve"> </w:t>
      </w:r>
    </w:p>
    <w:p w14:paraId="0B88F2BF" w14:textId="77777777" w:rsidR="00413EFD" w:rsidRPr="001D647E" w:rsidRDefault="00A727AF">
      <w:pPr>
        <w:pStyle w:val="IPPHeading2"/>
      </w:pPr>
      <w:r w:rsidRPr="001D647E">
        <w:rPr>
          <w:rStyle w:val="PleaseReviewParagraphId"/>
          <w:b w:val="0"/>
        </w:rPr>
        <w:t>[96]</w:t>
      </w:r>
      <w:r w:rsidRPr="001D647E">
        <w:t>3.3</w:t>
      </w:r>
      <w:r w:rsidRPr="001D647E">
        <w:tab/>
        <w:t>Rearing larvae to obtain adults</w:t>
      </w:r>
    </w:p>
    <w:p w14:paraId="1FD54375" w14:textId="4D2BDF40" w:rsidR="00413EFD" w:rsidRPr="001D647E" w:rsidRDefault="00A727AF">
      <w:pPr>
        <w:pStyle w:val="IPPParagraphnumbering"/>
        <w:numPr>
          <w:ilvl w:val="0"/>
          <w:numId w:val="0"/>
        </w:numPr>
        <w:rPr>
          <w:lang w:val="en-GB"/>
        </w:rPr>
      </w:pPr>
      <w:r w:rsidRPr="001D647E">
        <w:rPr>
          <w:rStyle w:val="PleaseReviewParagraphId"/>
          <w:lang w:val="en-GB"/>
        </w:rPr>
        <w:t>[97]</w:t>
      </w:r>
      <w:r w:rsidRPr="001D647E">
        <w:rPr>
          <w:rFonts w:eastAsia="Times New Roman"/>
          <w:color w:val="000000"/>
          <w:szCs w:val="22"/>
          <w:lang w:val="en-GB"/>
        </w:rPr>
        <w:t xml:space="preserve">Larvae can be reared to adults by placing infested fruits in cages containing a pupation medium (e.g. damp vermiculite, sand or sawdust) </w:t>
      </w:r>
      <w:r w:rsidR="00F62E3A" w:rsidRPr="001D647E">
        <w:rPr>
          <w:rFonts w:eastAsia="Times New Roman"/>
          <w:color w:val="000000"/>
          <w:szCs w:val="22"/>
          <w:lang w:val="en-GB"/>
        </w:rPr>
        <w:t>on</w:t>
      </w:r>
      <w:r w:rsidRPr="001D647E">
        <w:rPr>
          <w:rFonts w:eastAsia="Times New Roman"/>
          <w:color w:val="000000"/>
          <w:szCs w:val="22"/>
          <w:lang w:val="en-GB"/>
        </w:rPr>
        <w:t xml:space="preserve"> the bottom. </w:t>
      </w:r>
      <w:r w:rsidR="00A65F80" w:rsidRPr="001D647E">
        <w:rPr>
          <w:rFonts w:eastAsia="Times New Roman"/>
          <w:color w:val="000000"/>
          <w:szCs w:val="22"/>
          <w:lang w:val="en-GB"/>
        </w:rPr>
        <w:t xml:space="preserve">Incubation </w:t>
      </w:r>
      <w:r w:rsidR="00716612" w:rsidRPr="001D647E">
        <w:rPr>
          <w:rFonts w:eastAsia="Times New Roman"/>
          <w:color w:val="000000"/>
          <w:szCs w:val="22"/>
          <w:lang w:val="en-GB"/>
        </w:rPr>
        <w:t>temperatures around 24</w:t>
      </w:r>
      <w:r w:rsidR="00E92D0D">
        <w:rPr>
          <w:rFonts w:eastAsia="Times New Roman"/>
          <w:color w:val="000000"/>
          <w:szCs w:val="22"/>
          <w:lang w:val="en-GB"/>
        </w:rPr>
        <w:t> °</w:t>
      </w:r>
      <w:r w:rsidR="00716612" w:rsidRPr="001D647E">
        <w:rPr>
          <w:rFonts w:eastAsia="Times New Roman"/>
          <w:color w:val="000000"/>
          <w:szCs w:val="22"/>
          <w:lang w:val="en-GB"/>
        </w:rPr>
        <w:t xml:space="preserve">C have been </w:t>
      </w:r>
      <w:r w:rsidR="004B3EEE" w:rsidRPr="001D647E">
        <w:rPr>
          <w:rFonts w:eastAsia="Times New Roman"/>
          <w:color w:val="000000"/>
          <w:szCs w:val="22"/>
          <w:lang w:val="en-GB"/>
        </w:rPr>
        <w:t xml:space="preserve">used to rear </w:t>
      </w:r>
      <w:r w:rsidR="004B3EEE" w:rsidRPr="001D647E">
        <w:rPr>
          <w:rFonts w:eastAsia="Times New Roman"/>
          <w:i/>
          <w:iCs/>
          <w:color w:val="000000"/>
          <w:szCs w:val="22"/>
          <w:lang w:val="en-GB"/>
        </w:rPr>
        <w:t>C.</w:t>
      </w:r>
      <w:r w:rsidR="00E92D0D">
        <w:rPr>
          <w:rFonts w:eastAsia="Times New Roman"/>
          <w:i/>
          <w:iCs/>
          <w:color w:val="000000"/>
          <w:szCs w:val="22"/>
          <w:lang w:val="en-GB"/>
        </w:rPr>
        <w:t> </w:t>
      </w:r>
      <w:r w:rsidR="004B3EEE" w:rsidRPr="001D647E">
        <w:rPr>
          <w:rFonts w:eastAsia="Times New Roman"/>
          <w:i/>
          <w:iCs/>
          <w:color w:val="000000"/>
          <w:szCs w:val="22"/>
          <w:lang w:val="en-GB"/>
        </w:rPr>
        <w:t>capitata</w:t>
      </w:r>
      <w:r w:rsidR="004B3EEE" w:rsidRPr="001D647E">
        <w:rPr>
          <w:rFonts w:eastAsia="Times New Roman"/>
          <w:color w:val="000000"/>
          <w:szCs w:val="22"/>
          <w:lang w:val="en-GB"/>
        </w:rPr>
        <w:t xml:space="preserve"> from fruit</w:t>
      </w:r>
      <w:r w:rsidR="003D1AB4" w:rsidRPr="001D647E">
        <w:rPr>
          <w:rFonts w:eastAsia="Times New Roman"/>
          <w:color w:val="000000"/>
          <w:szCs w:val="22"/>
          <w:lang w:val="en-GB"/>
        </w:rPr>
        <w:t xml:space="preserve"> in Africa </w:t>
      </w:r>
      <w:r w:rsidR="003373BC" w:rsidRPr="001D647E">
        <w:rPr>
          <w:rFonts w:eastAsia="Times New Roman"/>
          <w:color w:val="000000"/>
          <w:szCs w:val="22"/>
          <w:lang w:val="en-GB"/>
        </w:rPr>
        <w:t xml:space="preserve">(Copeland </w:t>
      </w:r>
      <w:r w:rsidR="003373BC" w:rsidRPr="00755930">
        <w:rPr>
          <w:rFonts w:eastAsia="Times New Roman"/>
          <w:i/>
          <w:iCs/>
          <w:color w:val="000000"/>
          <w:szCs w:val="22"/>
          <w:lang w:val="en-GB"/>
        </w:rPr>
        <w:t>et</w:t>
      </w:r>
      <w:r w:rsidR="0084438F" w:rsidRPr="00755930">
        <w:rPr>
          <w:rFonts w:eastAsia="Times New Roman"/>
          <w:i/>
          <w:iCs/>
          <w:color w:val="000000"/>
          <w:szCs w:val="22"/>
          <w:lang w:val="en-GB"/>
        </w:rPr>
        <w:t> </w:t>
      </w:r>
      <w:r w:rsidR="003373BC" w:rsidRPr="00755930">
        <w:rPr>
          <w:rFonts w:eastAsia="Times New Roman"/>
          <w:i/>
          <w:iCs/>
          <w:color w:val="000000"/>
          <w:szCs w:val="22"/>
          <w:lang w:val="en-GB"/>
        </w:rPr>
        <w:t>al.</w:t>
      </w:r>
      <w:r w:rsidR="0084438F">
        <w:rPr>
          <w:rFonts w:eastAsia="Times New Roman"/>
          <w:color w:val="000000"/>
          <w:szCs w:val="22"/>
          <w:lang w:val="en-GB"/>
        </w:rPr>
        <w:t>,</w:t>
      </w:r>
      <w:r w:rsidR="003373BC" w:rsidRPr="001D647E">
        <w:rPr>
          <w:rFonts w:eastAsia="Times New Roman"/>
          <w:color w:val="000000"/>
          <w:szCs w:val="22"/>
          <w:lang w:val="en-GB"/>
        </w:rPr>
        <w:t xml:space="preserve"> 20</w:t>
      </w:r>
      <w:r w:rsidR="006E7E93" w:rsidRPr="001D647E">
        <w:rPr>
          <w:rFonts w:eastAsia="Times New Roman"/>
          <w:color w:val="000000"/>
          <w:szCs w:val="22"/>
          <w:lang w:val="en-GB"/>
        </w:rPr>
        <w:t>0</w:t>
      </w:r>
      <w:r w:rsidR="003373BC" w:rsidRPr="001D647E">
        <w:rPr>
          <w:rFonts w:eastAsia="Times New Roman"/>
          <w:color w:val="000000"/>
          <w:szCs w:val="22"/>
          <w:lang w:val="en-GB"/>
        </w:rPr>
        <w:t xml:space="preserve">2) </w:t>
      </w:r>
      <w:r w:rsidR="003D1AB4" w:rsidRPr="001D647E">
        <w:rPr>
          <w:rFonts w:eastAsia="Times New Roman"/>
          <w:color w:val="000000"/>
          <w:szCs w:val="22"/>
          <w:lang w:val="en-GB"/>
        </w:rPr>
        <w:t xml:space="preserve">and </w:t>
      </w:r>
      <w:r w:rsidR="003373BC" w:rsidRPr="001D647E">
        <w:rPr>
          <w:rFonts w:eastAsia="Times New Roman"/>
          <w:color w:val="000000"/>
          <w:szCs w:val="22"/>
          <w:lang w:val="en-GB"/>
        </w:rPr>
        <w:t>relative humidit</w:t>
      </w:r>
      <w:r w:rsidR="00C91101">
        <w:rPr>
          <w:rFonts w:eastAsia="Times New Roman"/>
          <w:color w:val="000000"/>
          <w:szCs w:val="22"/>
          <w:lang w:val="en-GB"/>
        </w:rPr>
        <w:t>ies</w:t>
      </w:r>
      <w:r w:rsidR="003373BC" w:rsidRPr="001D647E">
        <w:rPr>
          <w:rFonts w:eastAsia="Times New Roman"/>
          <w:color w:val="000000"/>
          <w:szCs w:val="22"/>
          <w:lang w:val="en-GB"/>
        </w:rPr>
        <w:t xml:space="preserve"> above </w:t>
      </w:r>
      <w:r w:rsidR="008F72C2" w:rsidRPr="001D647E">
        <w:rPr>
          <w:rFonts w:eastAsia="Times New Roman"/>
          <w:color w:val="000000"/>
          <w:szCs w:val="22"/>
          <w:lang w:val="en-GB"/>
        </w:rPr>
        <w:t>75</w:t>
      </w:r>
      <w:r w:rsidR="00BB4DDD">
        <w:rPr>
          <w:rFonts w:eastAsia="Times New Roman"/>
          <w:color w:val="000000"/>
          <w:szCs w:val="22"/>
          <w:lang w:val="en-GB"/>
        </w:rPr>
        <w:t>%</w:t>
      </w:r>
      <w:r w:rsidR="003373BC" w:rsidRPr="001D647E">
        <w:rPr>
          <w:rFonts w:eastAsia="Times New Roman"/>
          <w:color w:val="000000"/>
          <w:szCs w:val="22"/>
          <w:lang w:val="en-GB"/>
        </w:rPr>
        <w:t xml:space="preserve"> </w:t>
      </w:r>
      <w:r w:rsidR="008B6051" w:rsidRPr="001D647E">
        <w:rPr>
          <w:rFonts w:eastAsia="Times New Roman"/>
          <w:color w:val="000000"/>
          <w:szCs w:val="22"/>
          <w:lang w:val="en-GB"/>
        </w:rPr>
        <w:t>ha</w:t>
      </w:r>
      <w:r w:rsidR="00BF46B5" w:rsidRPr="001D647E">
        <w:rPr>
          <w:rFonts w:eastAsia="Times New Roman"/>
          <w:color w:val="000000"/>
          <w:szCs w:val="22"/>
          <w:lang w:val="en-GB"/>
        </w:rPr>
        <w:t>ve</w:t>
      </w:r>
      <w:r w:rsidR="008B6051" w:rsidRPr="001D647E">
        <w:rPr>
          <w:rFonts w:eastAsia="Times New Roman"/>
          <w:color w:val="000000"/>
          <w:szCs w:val="22"/>
          <w:lang w:val="en-GB"/>
        </w:rPr>
        <w:t xml:space="preserve"> been </w:t>
      </w:r>
      <w:r w:rsidR="00BF46B5" w:rsidRPr="001D647E">
        <w:rPr>
          <w:rFonts w:eastAsia="Times New Roman"/>
          <w:color w:val="000000"/>
          <w:szCs w:val="22"/>
          <w:lang w:val="en-GB"/>
        </w:rPr>
        <w:t xml:space="preserve">used to rear adults </w:t>
      </w:r>
      <w:r w:rsidR="00557AFE" w:rsidRPr="001D647E">
        <w:rPr>
          <w:rFonts w:eastAsia="Times New Roman"/>
          <w:color w:val="000000"/>
          <w:szCs w:val="22"/>
          <w:lang w:val="en-GB"/>
        </w:rPr>
        <w:t>of</w:t>
      </w:r>
      <w:r w:rsidR="003A50B9" w:rsidRPr="001D647E">
        <w:rPr>
          <w:rFonts w:eastAsia="Times New Roman"/>
          <w:color w:val="000000"/>
          <w:szCs w:val="22"/>
          <w:lang w:val="en-GB"/>
        </w:rPr>
        <w:t xml:space="preserve"> </w:t>
      </w:r>
      <w:r w:rsidR="00557AFE" w:rsidRPr="001D647E">
        <w:rPr>
          <w:rFonts w:eastAsia="Times New Roman"/>
          <w:color w:val="000000"/>
          <w:szCs w:val="22"/>
          <w:lang w:val="en-GB"/>
        </w:rPr>
        <w:t>three</w:t>
      </w:r>
      <w:r w:rsidR="003A50B9" w:rsidRPr="001D647E">
        <w:rPr>
          <w:rFonts w:eastAsia="Times New Roman"/>
          <w:color w:val="000000"/>
          <w:szCs w:val="22"/>
          <w:lang w:val="en-GB"/>
        </w:rPr>
        <w:t xml:space="preserve"> </w:t>
      </w:r>
      <w:r w:rsidR="00BF46B5" w:rsidRPr="001D647E">
        <w:rPr>
          <w:rFonts w:eastAsia="Times New Roman"/>
          <w:i/>
          <w:iCs/>
          <w:color w:val="000000"/>
          <w:szCs w:val="22"/>
          <w:lang w:val="en-GB"/>
        </w:rPr>
        <w:t>Ceratitis</w:t>
      </w:r>
      <w:r w:rsidR="00BF46B5" w:rsidRPr="001D647E">
        <w:rPr>
          <w:rFonts w:eastAsia="Times New Roman"/>
          <w:color w:val="000000"/>
          <w:szCs w:val="22"/>
          <w:lang w:val="en-GB"/>
        </w:rPr>
        <w:t xml:space="preserve"> </w:t>
      </w:r>
      <w:r w:rsidR="003A50B9" w:rsidRPr="001D647E">
        <w:rPr>
          <w:rFonts w:eastAsia="Times New Roman"/>
          <w:color w:val="000000"/>
          <w:szCs w:val="22"/>
          <w:lang w:val="en-GB"/>
        </w:rPr>
        <w:t>species</w:t>
      </w:r>
      <w:r w:rsidR="008B6051" w:rsidRPr="001D647E">
        <w:rPr>
          <w:rFonts w:eastAsia="Times New Roman"/>
          <w:color w:val="000000"/>
          <w:szCs w:val="22"/>
          <w:lang w:val="en-GB"/>
        </w:rPr>
        <w:t xml:space="preserve"> </w:t>
      </w:r>
      <w:r w:rsidR="003373BC" w:rsidRPr="001D647E">
        <w:rPr>
          <w:rFonts w:eastAsia="Times New Roman"/>
          <w:color w:val="000000"/>
          <w:szCs w:val="22"/>
          <w:lang w:val="en-GB"/>
        </w:rPr>
        <w:t>(</w:t>
      </w:r>
      <w:r w:rsidR="008B6051" w:rsidRPr="001D647E">
        <w:rPr>
          <w:rFonts w:eastAsia="Times New Roman"/>
          <w:color w:val="000000"/>
          <w:szCs w:val="22"/>
          <w:lang w:val="en-GB"/>
        </w:rPr>
        <w:t>Duyck</w:t>
      </w:r>
      <w:r w:rsidR="0084438F">
        <w:rPr>
          <w:rFonts w:eastAsia="Times New Roman"/>
          <w:color w:val="000000"/>
          <w:szCs w:val="22"/>
          <w:lang w:val="en-GB"/>
        </w:rPr>
        <w:t>, David and Quilici,</w:t>
      </w:r>
      <w:r w:rsidR="008B6051" w:rsidRPr="001D647E">
        <w:rPr>
          <w:rFonts w:eastAsia="Times New Roman"/>
          <w:color w:val="000000"/>
          <w:szCs w:val="22"/>
          <w:lang w:val="en-GB"/>
        </w:rPr>
        <w:t xml:space="preserve"> 2006). </w:t>
      </w:r>
      <w:r w:rsidRPr="001D647E">
        <w:rPr>
          <w:rFonts w:eastAsia="Times New Roman"/>
          <w:color w:val="000000"/>
          <w:szCs w:val="22"/>
          <w:lang w:val="en-GB"/>
        </w:rPr>
        <w:t xml:space="preserve">The cages </w:t>
      </w:r>
      <w:r w:rsidR="00446DC8" w:rsidRPr="001D647E">
        <w:rPr>
          <w:rFonts w:eastAsia="Times New Roman"/>
          <w:color w:val="000000"/>
          <w:szCs w:val="22"/>
          <w:lang w:val="en-GB"/>
        </w:rPr>
        <w:t xml:space="preserve">can be </w:t>
      </w:r>
      <w:r w:rsidRPr="001D647E">
        <w:rPr>
          <w:rFonts w:eastAsia="Times New Roman"/>
          <w:color w:val="000000"/>
          <w:szCs w:val="22"/>
          <w:lang w:val="en-GB"/>
        </w:rPr>
        <w:t>covered with cloth or fine mesh. Once the larvae emerge from the fruit, they will move to the pupation medium. Each sample should be observed, and pupae</w:t>
      </w:r>
      <w:r w:rsidR="00D35284" w:rsidRPr="001D647E">
        <w:rPr>
          <w:rFonts w:eastAsia="Times New Roman"/>
          <w:color w:val="000000"/>
          <w:szCs w:val="22"/>
          <w:lang w:val="en-GB"/>
        </w:rPr>
        <w:t xml:space="preserve"> collected </w:t>
      </w:r>
      <w:r w:rsidRPr="001D647E">
        <w:rPr>
          <w:rFonts w:eastAsia="Times New Roman"/>
          <w:color w:val="000000"/>
          <w:szCs w:val="22"/>
          <w:lang w:val="en-GB"/>
        </w:rPr>
        <w:t xml:space="preserve">daily. The </w:t>
      </w:r>
      <w:r w:rsidR="00D35284" w:rsidRPr="001D647E">
        <w:rPr>
          <w:rFonts w:eastAsia="Times New Roman"/>
          <w:color w:val="000000"/>
          <w:szCs w:val="22"/>
          <w:lang w:val="en-GB"/>
        </w:rPr>
        <w:t xml:space="preserve">collected </w:t>
      </w:r>
      <w:r w:rsidRPr="001D647E">
        <w:rPr>
          <w:rFonts w:eastAsia="Times New Roman"/>
          <w:color w:val="000000"/>
          <w:szCs w:val="22"/>
          <w:lang w:val="en-GB"/>
        </w:rPr>
        <w:t xml:space="preserve">pupae </w:t>
      </w:r>
      <w:r w:rsidR="00FD7D44" w:rsidRPr="001D647E">
        <w:rPr>
          <w:rFonts w:eastAsia="Times New Roman"/>
          <w:color w:val="000000"/>
          <w:szCs w:val="22"/>
          <w:lang w:val="en-GB"/>
        </w:rPr>
        <w:t xml:space="preserve">can be </w:t>
      </w:r>
      <w:r w:rsidRPr="001D647E">
        <w:rPr>
          <w:rFonts w:eastAsia="Times New Roman"/>
          <w:color w:val="000000"/>
          <w:szCs w:val="22"/>
          <w:lang w:val="en-GB"/>
        </w:rPr>
        <w:t>placed in containers with the pupation medium, and the containers covered with a tight lid that enables proper ventilation. Once the adults emerge, they must be kept alive for several days to ensure that the integument and wings acquire the rigidity and characteristic coloration of the species. Flies can be fed with honey and water</w:t>
      </w:r>
      <w:r w:rsidR="00BC7568" w:rsidRPr="001D647E">
        <w:rPr>
          <w:rFonts w:eastAsia="Times New Roman"/>
          <w:color w:val="000000"/>
          <w:szCs w:val="22"/>
          <w:lang w:val="en-GB"/>
        </w:rPr>
        <w:t xml:space="preserve"> or a mix of sugar, yeast, wheat germ and water</w:t>
      </w:r>
      <w:r w:rsidRPr="001D647E">
        <w:rPr>
          <w:rFonts w:eastAsia="Times New Roman"/>
          <w:color w:val="000000"/>
          <w:szCs w:val="22"/>
          <w:lang w:val="en-GB"/>
        </w:rPr>
        <w:t xml:space="preserve">. The adults are then killed by freezing, or by exposure to ethyl acetate or other killing agents appropriate for morphological examination, and then mounted on pins. </w:t>
      </w:r>
      <w:bookmarkStart w:id="2" w:name="_Hlk129886453"/>
      <w:r w:rsidR="0062225F" w:rsidRPr="001D647E">
        <w:rPr>
          <w:rFonts w:eastAsia="Times New Roman"/>
          <w:color w:val="000000"/>
          <w:szCs w:val="22"/>
          <w:lang w:val="en-GB"/>
        </w:rPr>
        <w:t>If molecular analysis</w:t>
      </w:r>
      <w:r w:rsidR="0092615E" w:rsidRPr="001D647E">
        <w:rPr>
          <w:rFonts w:eastAsia="Times New Roman"/>
          <w:color w:val="000000"/>
          <w:szCs w:val="22"/>
          <w:lang w:val="en-GB"/>
        </w:rPr>
        <w:t xml:space="preserve"> is </w:t>
      </w:r>
      <w:r w:rsidR="00396876">
        <w:rPr>
          <w:rFonts w:eastAsia="Times New Roman"/>
          <w:color w:val="000000"/>
          <w:szCs w:val="22"/>
          <w:lang w:val="en-GB"/>
        </w:rPr>
        <w:t xml:space="preserve">to be </w:t>
      </w:r>
      <w:r w:rsidR="0092615E" w:rsidRPr="001D647E">
        <w:rPr>
          <w:rFonts w:eastAsia="Times New Roman"/>
          <w:color w:val="000000"/>
          <w:szCs w:val="22"/>
          <w:lang w:val="en-GB"/>
        </w:rPr>
        <w:t>performed</w:t>
      </w:r>
      <w:r w:rsidR="0062225F" w:rsidRPr="001D647E">
        <w:rPr>
          <w:rFonts w:eastAsia="Times New Roman"/>
          <w:color w:val="000000"/>
          <w:szCs w:val="22"/>
          <w:lang w:val="en-GB"/>
        </w:rPr>
        <w:t xml:space="preserve">, </w:t>
      </w:r>
      <w:r w:rsidR="00396876">
        <w:rPr>
          <w:rFonts w:eastAsia="Times New Roman"/>
          <w:color w:val="000000"/>
          <w:szCs w:val="22"/>
          <w:lang w:val="en-GB"/>
        </w:rPr>
        <w:t xml:space="preserve">there are </w:t>
      </w:r>
      <w:r w:rsidR="00420636" w:rsidRPr="001D647E">
        <w:rPr>
          <w:rFonts w:eastAsia="Times New Roman"/>
          <w:color w:val="000000"/>
          <w:szCs w:val="22"/>
          <w:lang w:val="en-GB"/>
        </w:rPr>
        <w:t xml:space="preserve">additional </w:t>
      </w:r>
      <w:r w:rsidR="0062225F" w:rsidRPr="001D647E">
        <w:rPr>
          <w:rFonts w:eastAsia="Times New Roman"/>
          <w:color w:val="000000"/>
          <w:szCs w:val="22"/>
          <w:lang w:val="en-GB"/>
        </w:rPr>
        <w:t>m</w:t>
      </w:r>
      <w:r w:rsidR="00AE30AD" w:rsidRPr="001D647E">
        <w:rPr>
          <w:rFonts w:eastAsia="Times New Roman"/>
          <w:color w:val="000000"/>
          <w:szCs w:val="22"/>
          <w:lang w:val="en-GB"/>
        </w:rPr>
        <w:t xml:space="preserve">ethods for </w:t>
      </w:r>
      <w:r w:rsidR="004F44E9" w:rsidRPr="001D647E">
        <w:rPr>
          <w:rFonts w:eastAsia="Times New Roman"/>
          <w:color w:val="000000"/>
          <w:szCs w:val="22"/>
          <w:lang w:val="en-GB"/>
        </w:rPr>
        <w:t xml:space="preserve">specimen handling </w:t>
      </w:r>
      <w:r w:rsidR="00396876">
        <w:rPr>
          <w:rFonts w:eastAsia="Times New Roman"/>
          <w:color w:val="000000"/>
          <w:szCs w:val="22"/>
          <w:lang w:val="en-GB"/>
        </w:rPr>
        <w:t>(</w:t>
      </w:r>
      <w:r w:rsidR="00AE30AD" w:rsidRPr="001D647E">
        <w:rPr>
          <w:rFonts w:eastAsia="Times New Roman"/>
          <w:color w:val="000000"/>
          <w:szCs w:val="22"/>
          <w:lang w:val="en-GB"/>
        </w:rPr>
        <w:t>section</w:t>
      </w:r>
      <w:r w:rsidR="00E92D0D">
        <w:rPr>
          <w:rFonts w:eastAsia="Times New Roman"/>
          <w:color w:val="000000"/>
          <w:szCs w:val="22"/>
          <w:lang w:val="en-GB"/>
        </w:rPr>
        <w:t> </w:t>
      </w:r>
      <w:r w:rsidR="00AE30AD" w:rsidRPr="001D647E">
        <w:rPr>
          <w:rFonts w:eastAsia="Times New Roman"/>
          <w:color w:val="000000"/>
          <w:szCs w:val="22"/>
          <w:lang w:val="en-GB"/>
        </w:rPr>
        <w:t>4.3.1</w:t>
      </w:r>
      <w:r w:rsidR="00396876">
        <w:rPr>
          <w:rFonts w:eastAsia="Times New Roman"/>
          <w:color w:val="000000"/>
          <w:szCs w:val="22"/>
          <w:lang w:val="en-GB"/>
        </w:rPr>
        <w:t>)</w:t>
      </w:r>
      <w:r w:rsidR="004F44E9" w:rsidRPr="001D647E">
        <w:rPr>
          <w:rFonts w:eastAsia="Times New Roman"/>
          <w:color w:val="000000"/>
          <w:szCs w:val="22"/>
          <w:lang w:val="en-GB"/>
        </w:rPr>
        <w:t>.</w:t>
      </w:r>
    </w:p>
    <w:bookmarkEnd w:id="2"/>
    <w:p w14:paraId="5389B093" w14:textId="7AF10CC8" w:rsidR="00413EFD" w:rsidRPr="001D647E" w:rsidRDefault="00A727AF">
      <w:pPr>
        <w:pStyle w:val="IPPParagraphnumbering"/>
        <w:numPr>
          <w:ilvl w:val="0"/>
          <w:numId w:val="0"/>
        </w:numPr>
        <w:rPr>
          <w:lang w:val="en-GB"/>
        </w:rPr>
      </w:pPr>
      <w:r w:rsidRPr="001D647E">
        <w:rPr>
          <w:rStyle w:val="PleaseReviewParagraphId"/>
          <w:lang w:val="en-GB"/>
        </w:rPr>
        <w:t>[98]</w:t>
      </w:r>
      <w:r w:rsidR="005A531E">
        <w:rPr>
          <w:rFonts w:eastAsia="Times New Roman"/>
          <w:color w:val="000000"/>
          <w:szCs w:val="22"/>
          <w:lang w:val="en-GB"/>
        </w:rPr>
        <w:t xml:space="preserve">Before </w:t>
      </w:r>
      <w:r w:rsidRPr="001D647E">
        <w:rPr>
          <w:rFonts w:eastAsia="Times New Roman"/>
          <w:color w:val="000000"/>
          <w:szCs w:val="22"/>
          <w:lang w:val="en-GB"/>
        </w:rPr>
        <w:t xml:space="preserve">mounting (before </w:t>
      </w:r>
      <w:r w:rsidR="0081204D" w:rsidRPr="001D647E">
        <w:rPr>
          <w:rFonts w:eastAsia="Times New Roman"/>
          <w:color w:val="000000"/>
          <w:szCs w:val="22"/>
          <w:lang w:val="en-GB"/>
        </w:rPr>
        <w:t xml:space="preserve">specimens </w:t>
      </w:r>
      <w:r w:rsidRPr="001D647E">
        <w:rPr>
          <w:rFonts w:eastAsia="Times New Roman"/>
          <w:color w:val="000000"/>
          <w:szCs w:val="22"/>
          <w:lang w:val="en-GB"/>
        </w:rPr>
        <w:t xml:space="preserve">harden), it is useful to gently squeeze the apical part of the preabdomen with forceps, then squeeze the base of the oviscape to expose the aculeus tip for females. Alternatively, this will need to be dissected later in flies. The aedeagus is not commonly used for </w:t>
      </w:r>
      <w:r w:rsidR="00590A1E" w:rsidRPr="001D647E">
        <w:rPr>
          <w:rFonts w:eastAsia="Times New Roman"/>
          <w:color w:val="000000"/>
          <w:szCs w:val="22"/>
          <w:lang w:val="en-GB"/>
        </w:rPr>
        <w:t xml:space="preserve">identification </w:t>
      </w:r>
      <w:r w:rsidRPr="001D647E">
        <w:rPr>
          <w:rFonts w:eastAsia="Times New Roman"/>
          <w:color w:val="000000"/>
          <w:szCs w:val="22"/>
          <w:lang w:val="en-GB"/>
        </w:rPr>
        <w:t xml:space="preserve">of </w:t>
      </w:r>
      <w:r w:rsidRPr="001D647E">
        <w:rPr>
          <w:rFonts w:eastAsia="Times New Roman"/>
          <w:i/>
          <w:color w:val="000000"/>
          <w:szCs w:val="22"/>
          <w:lang w:val="en-GB"/>
        </w:rPr>
        <w:t>Ceratitis</w:t>
      </w:r>
      <w:r w:rsidRPr="001D647E">
        <w:rPr>
          <w:rFonts w:eastAsia="Times New Roman"/>
          <w:color w:val="000000"/>
          <w:szCs w:val="22"/>
          <w:lang w:val="en-GB"/>
        </w:rPr>
        <w:t xml:space="preserve"> males. </w:t>
      </w:r>
    </w:p>
    <w:p w14:paraId="6447E5C5" w14:textId="77777777" w:rsidR="00413EFD" w:rsidRPr="001D647E" w:rsidRDefault="00A727AF">
      <w:pPr>
        <w:pStyle w:val="IPPHeading2"/>
      </w:pPr>
      <w:r w:rsidRPr="001D647E">
        <w:rPr>
          <w:rStyle w:val="PleaseReviewParagraphId"/>
          <w:b w:val="0"/>
        </w:rPr>
        <w:t>[99]</w:t>
      </w:r>
      <w:r w:rsidRPr="001D647E">
        <w:t>4.</w:t>
      </w:r>
      <w:r w:rsidRPr="001D647E">
        <w:tab/>
        <w:t>Identification</w:t>
      </w:r>
    </w:p>
    <w:p w14:paraId="3546A5C3" w14:textId="6C1E090C" w:rsidR="00413EFD" w:rsidRPr="001D647E" w:rsidRDefault="00A727AF">
      <w:pPr>
        <w:pStyle w:val="IPPParagraphnumbering"/>
        <w:numPr>
          <w:ilvl w:val="0"/>
          <w:numId w:val="0"/>
        </w:numPr>
        <w:rPr>
          <w:lang w:val="en-GB"/>
        </w:rPr>
      </w:pPr>
      <w:r w:rsidRPr="001D647E">
        <w:rPr>
          <w:rStyle w:val="PleaseReviewParagraphId"/>
          <w:lang w:val="en-GB"/>
        </w:rPr>
        <w:t>[100]</w:t>
      </w:r>
      <w:r w:rsidRPr="001D647E">
        <w:rPr>
          <w:rFonts w:eastAsia="Times New Roman"/>
          <w:color w:val="000000"/>
          <w:szCs w:val="22"/>
          <w:lang w:val="en-GB"/>
        </w:rPr>
        <w:t xml:space="preserve">Identification at the level of species or species complex requires morphological examination of adult flies or molecular analysis. For some species, accurate identification can only be completed for male specimens because the female form has not been described or females lack diagnostic features. In addition to keys developed for species in each subgenus (De Meyer, 1996, 1998, 2000; De Meyer and Freidberg, 2005), an online </w:t>
      </w:r>
      <w:r w:rsidRPr="007C12B9">
        <w:rPr>
          <w:rFonts w:eastAsia="Times New Roman"/>
          <w:color w:val="000000"/>
          <w:szCs w:val="22"/>
          <w:lang w:val="en-GB"/>
        </w:rPr>
        <w:t>multi-entry</w:t>
      </w:r>
      <w:r w:rsidRPr="001D647E">
        <w:rPr>
          <w:rFonts w:eastAsia="Times New Roman"/>
          <w:color w:val="000000"/>
          <w:szCs w:val="22"/>
          <w:lang w:val="en-GB"/>
        </w:rPr>
        <w:t xml:space="preserve"> Lucid key to frugivorous flies of Africa is available that can be used to identify </w:t>
      </w:r>
      <w:r w:rsidRPr="001D647E">
        <w:rPr>
          <w:rFonts w:eastAsia="Times New Roman"/>
          <w:i/>
          <w:color w:val="000000"/>
          <w:szCs w:val="22"/>
          <w:lang w:val="en-GB"/>
        </w:rPr>
        <w:t>Ceratitis</w:t>
      </w:r>
      <w:r w:rsidRPr="001D647E">
        <w:rPr>
          <w:rFonts w:eastAsia="Times New Roman"/>
          <w:color w:val="000000"/>
          <w:szCs w:val="22"/>
          <w:lang w:val="en-GB"/>
        </w:rPr>
        <w:t xml:space="preserve"> species (Virgilio</w:t>
      </w:r>
      <w:r w:rsidR="00907AC1">
        <w:rPr>
          <w:rFonts w:eastAsia="Times New Roman"/>
          <w:color w:val="000000"/>
          <w:szCs w:val="22"/>
          <w:lang w:val="en-GB"/>
        </w:rPr>
        <w:t>, White and De Meyer</w:t>
      </w:r>
      <w:r w:rsidRPr="001D647E">
        <w:rPr>
          <w:rFonts w:eastAsia="Times New Roman"/>
          <w:color w:val="000000"/>
          <w:szCs w:val="22"/>
          <w:lang w:val="en-GB"/>
        </w:rPr>
        <w:t>, 2014).</w:t>
      </w:r>
    </w:p>
    <w:p w14:paraId="7251F298" w14:textId="55B13A6F" w:rsidR="00413EFD" w:rsidRPr="001D647E" w:rsidRDefault="00A727AF">
      <w:pPr>
        <w:pStyle w:val="IPPParagraphnumbering"/>
        <w:numPr>
          <w:ilvl w:val="0"/>
          <w:numId w:val="0"/>
        </w:numPr>
        <w:rPr>
          <w:lang w:val="en-GB"/>
        </w:rPr>
      </w:pPr>
      <w:r w:rsidRPr="001D647E">
        <w:rPr>
          <w:rStyle w:val="PleaseReviewParagraphId"/>
          <w:lang w:val="en-GB"/>
        </w:rPr>
        <w:t>[101]</w:t>
      </w:r>
      <w:r w:rsidRPr="001D647E">
        <w:rPr>
          <w:rFonts w:eastAsia="Times New Roman"/>
          <w:color w:val="000000"/>
          <w:szCs w:val="22"/>
          <w:lang w:val="en-GB"/>
        </w:rPr>
        <w:t xml:space="preserve">It is not reliable to morphologically identify eggs, most larvae or pupae to species level. There are descriptions of third instars for some species but not all </w:t>
      </w:r>
      <w:r w:rsidR="00FF58DC" w:rsidRPr="001D647E">
        <w:rPr>
          <w:rFonts w:eastAsia="Times New Roman"/>
          <w:color w:val="000000"/>
          <w:szCs w:val="22"/>
          <w:lang w:val="en-GB"/>
        </w:rPr>
        <w:t xml:space="preserve">species of economic importance </w:t>
      </w:r>
      <w:r w:rsidRPr="001D647E">
        <w:rPr>
          <w:rFonts w:eastAsia="Times New Roman"/>
          <w:color w:val="000000"/>
          <w:szCs w:val="22"/>
          <w:lang w:val="en-GB"/>
        </w:rPr>
        <w:t xml:space="preserve">in the family. </w:t>
      </w:r>
      <w:r w:rsidR="009E6B7F" w:rsidRPr="001D647E">
        <w:rPr>
          <w:rFonts w:eastAsia="Times New Roman"/>
          <w:color w:val="000000"/>
          <w:szCs w:val="22"/>
          <w:lang w:val="en-GB"/>
        </w:rPr>
        <w:t xml:space="preserve">This </w:t>
      </w:r>
      <w:r w:rsidR="005778D6" w:rsidRPr="001D647E">
        <w:rPr>
          <w:rFonts w:eastAsia="Times New Roman"/>
          <w:color w:val="000000"/>
          <w:szCs w:val="22"/>
          <w:lang w:val="en-GB"/>
        </w:rPr>
        <w:t xml:space="preserve">lack of descriptions </w:t>
      </w:r>
      <w:r w:rsidR="009E6B7F" w:rsidRPr="001D647E">
        <w:rPr>
          <w:rFonts w:eastAsia="Times New Roman"/>
          <w:color w:val="000000"/>
          <w:szCs w:val="22"/>
          <w:lang w:val="en-GB"/>
        </w:rPr>
        <w:t xml:space="preserve">could impact </w:t>
      </w:r>
      <w:r w:rsidR="00311046" w:rsidRPr="001D647E">
        <w:rPr>
          <w:rFonts w:eastAsia="Times New Roman"/>
          <w:color w:val="000000"/>
          <w:szCs w:val="22"/>
          <w:lang w:val="en-GB"/>
        </w:rPr>
        <w:t>identification to genus level</w:t>
      </w:r>
      <w:r w:rsidR="000B6A6D" w:rsidRPr="001D647E">
        <w:rPr>
          <w:rFonts w:eastAsia="Times New Roman"/>
          <w:color w:val="000000"/>
          <w:szCs w:val="22"/>
          <w:lang w:val="en-GB"/>
        </w:rPr>
        <w:t xml:space="preserve"> </w:t>
      </w:r>
      <w:r w:rsidR="00C511A8" w:rsidRPr="001D647E">
        <w:rPr>
          <w:rFonts w:eastAsia="Times New Roman"/>
          <w:color w:val="000000"/>
          <w:szCs w:val="22"/>
          <w:lang w:val="en-GB"/>
        </w:rPr>
        <w:t>(Steck and Ekesi, 2015)</w:t>
      </w:r>
      <w:r w:rsidR="00311046" w:rsidRPr="001D647E">
        <w:rPr>
          <w:rFonts w:eastAsia="Times New Roman"/>
          <w:color w:val="000000"/>
          <w:szCs w:val="22"/>
          <w:lang w:val="en-GB"/>
        </w:rPr>
        <w:t xml:space="preserve">. </w:t>
      </w:r>
      <w:r w:rsidRPr="001D647E">
        <w:rPr>
          <w:rFonts w:eastAsia="Times New Roman"/>
          <w:color w:val="000000"/>
          <w:szCs w:val="22"/>
          <w:lang w:val="en-GB"/>
        </w:rPr>
        <w:t xml:space="preserve">These descriptions of the third instar can be used to discriminate among the described </w:t>
      </w:r>
      <w:r w:rsidR="00B3585E" w:rsidRPr="001D647E">
        <w:rPr>
          <w:rFonts w:eastAsia="Times New Roman"/>
          <w:color w:val="000000"/>
          <w:szCs w:val="22"/>
          <w:lang w:val="en-GB"/>
        </w:rPr>
        <w:t xml:space="preserve">pest </w:t>
      </w:r>
      <w:r w:rsidRPr="001D647E">
        <w:rPr>
          <w:rFonts w:eastAsia="Times New Roman"/>
          <w:color w:val="000000"/>
          <w:szCs w:val="22"/>
          <w:lang w:val="en-GB"/>
        </w:rPr>
        <w:t xml:space="preserve">species (White and Elson-Harris, 1992; Steck and Ekesi, 2015) but not to distinguish with reliability one pest </w:t>
      </w:r>
      <w:r w:rsidR="00B7748D" w:rsidRPr="001D647E">
        <w:rPr>
          <w:rFonts w:eastAsia="Times New Roman"/>
          <w:color w:val="000000"/>
          <w:szCs w:val="22"/>
          <w:lang w:val="en-GB"/>
        </w:rPr>
        <w:t xml:space="preserve">species </w:t>
      </w:r>
      <w:r w:rsidRPr="001D647E">
        <w:rPr>
          <w:rFonts w:eastAsia="Times New Roman"/>
          <w:color w:val="000000"/>
          <w:szCs w:val="22"/>
          <w:lang w:val="en-GB"/>
        </w:rPr>
        <w:t>from all other pest</w:t>
      </w:r>
      <w:r w:rsidR="00B7748D" w:rsidRPr="001D647E">
        <w:rPr>
          <w:rFonts w:eastAsia="Times New Roman"/>
          <w:color w:val="000000"/>
          <w:szCs w:val="22"/>
          <w:lang w:val="en-GB"/>
        </w:rPr>
        <w:t xml:space="preserve"> species</w:t>
      </w:r>
      <w:r w:rsidRPr="001D647E">
        <w:rPr>
          <w:rFonts w:eastAsia="Times New Roman"/>
          <w:color w:val="000000"/>
          <w:szCs w:val="22"/>
          <w:lang w:val="en-GB"/>
        </w:rPr>
        <w:t xml:space="preserve">. This is true of all </w:t>
      </w:r>
      <w:r w:rsidRPr="001D647E">
        <w:rPr>
          <w:rFonts w:eastAsia="Times New Roman"/>
          <w:i/>
          <w:color w:val="000000"/>
          <w:szCs w:val="22"/>
          <w:lang w:val="en-GB"/>
        </w:rPr>
        <w:t>Ceratitis</w:t>
      </w:r>
      <w:r w:rsidRPr="001D647E">
        <w:rPr>
          <w:rFonts w:eastAsia="Times New Roman"/>
          <w:color w:val="000000"/>
          <w:szCs w:val="22"/>
          <w:lang w:val="en-GB"/>
        </w:rPr>
        <w:t xml:space="preserve"> </w:t>
      </w:r>
      <w:r w:rsidR="009B4CC7" w:rsidRPr="001D647E">
        <w:rPr>
          <w:rFonts w:eastAsia="Times New Roman"/>
          <w:color w:val="000000"/>
          <w:szCs w:val="22"/>
          <w:lang w:val="en-GB"/>
        </w:rPr>
        <w:t>species</w:t>
      </w:r>
      <w:r w:rsidRPr="001D647E">
        <w:rPr>
          <w:rFonts w:eastAsia="Times New Roman"/>
          <w:color w:val="000000"/>
          <w:szCs w:val="22"/>
          <w:lang w:val="en-GB"/>
        </w:rPr>
        <w:t xml:space="preserve">. The descriptions of third instar </w:t>
      </w:r>
      <w:r w:rsidRPr="001D647E">
        <w:rPr>
          <w:rFonts w:eastAsia="Times New Roman"/>
          <w:i/>
          <w:color w:val="000000"/>
          <w:szCs w:val="22"/>
          <w:lang w:val="en-GB"/>
        </w:rPr>
        <w:t>Ceratitis</w:t>
      </w:r>
      <w:r w:rsidRPr="001D647E">
        <w:rPr>
          <w:rFonts w:eastAsia="Times New Roman"/>
          <w:color w:val="000000"/>
          <w:szCs w:val="22"/>
          <w:lang w:val="en-GB"/>
        </w:rPr>
        <w:t xml:space="preserve"> are usually based on laboratory colony material and might not accurately represent the true diversity of the </w:t>
      </w:r>
      <w:r w:rsidRPr="001D647E">
        <w:rPr>
          <w:rFonts w:eastAsia="Times New Roman"/>
          <w:color w:val="000000"/>
          <w:szCs w:val="22"/>
          <w:lang w:val="en-GB"/>
        </w:rPr>
        <w:lastRenderedPageBreak/>
        <w:t>species (Steck and Ekesi, 2015). The most reliable method</w:t>
      </w:r>
      <w:r w:rsidR="00B93AB7">
        <w:rPr>
          <w:rFonts w:eastAsia="Times New Roman"/>
          <w:color w:val="000000"/>
          <w:szCs w:val="22"/>
          <w:lang w:val="en-GB"/>
        </w:rPr>
        <w:t>s</w:t>
      </w:r>
      <w:r w:rsidRPr="001D647E">
        <w:rPr>
          <w:rFonts w:eastAsia="Times New Roman"/>
          <w:color w:val="000000"/>
          <w:szCs w:val="22"/>
          <w:lang w:val="en-GB"/>
        </w:rPr>
        <w:t xml:space="preserve"> for identifying species </w:t>
      </w:r>
      <w:r w:rsidR="00B93AB7">
        <w:rPr>
          <w:rFonts w:eastAsia="Times New Roman"/>
          <w:color w:val="000000"/>
          <w:szCs w:val="22"/>
          <w:lang w:val="en-GB"/>
        </w:rPr>
        <w:t>are</w:t>
      </w:r>
      <w:r w:rsidRPr="001D647E">
        <w:rPr>
          <w:rFonts w:eastAsia="Times New Roman"/>
          <w:color w:val="000000"/>
          <w:szCs w:val="22"/>
          <w:lang w:val="en-GB"/>
        </w:rPr>
        <w:t xml:space="preserve"> rearing larvae to the adult stage or molecular analysis.</w:t>
      </w:r>
    </w:p>
    <w:p w14:paraId="082EDDFA" w14:textId="1016351E" w:rsidR="00C80B35" w:rsidRPr="001D647E" w:rsidRDefault="00A727AF">
      <w:pPr>
        <w:pStyle w:val="IPPParagraphnumbering"/>
        <w:numPr>
          <w:ilvl w:val="0"/>
          <w:numId w:val="0"/>
        </w:numPr>
        <w:rPr>
          <w:rFonts w:eastAsia="Times New Roman"/>
          <w:color w:val="000000"/>
          <w:szCs w:val="22"/>
          <w:lang w:val="en-GB"/>
        </w:rPr>
      </w:pPr>
      <w:r w:rsidRPr="001D647E">
        <w:rPr>
          <w:rStyle w:val="PleaseReviewParagraphId"/>
          <w:lang w:val="en-GB"/>
        </w:rPr>
        <w:t>[102]</w:t>
      </w:r>
      <w:r w:rsidRPr="001D647E">
        <w:rPr>
          <w:rFonts w:eastAsia="Times New Roman"/>
          <w:color w:val="000000"/>
          <w:szCs w:val="22"/>
          <w:lang w:val="en-GB"/>
        </w:rPr>
        <w:t xml:space="preserve">A key to identifying economically important genera based on third instars has been published (White and Elson-Harris, 1992), and an online identification tool that includes 81 economically important species of 13 genera is available (Carroll </w:t>
      </w:r>
      <w:r w:rsidRPr="001D647E">
        <w:rPr>
          <w:rFonts w:eastAsia="Times New Roman"/>
          <w:i/>
          <w:iCs/>
          <w:color w:val="000000"/>
          <w:szCs w:val="22"/>
          <w:lang w:val="en-GB"/>
        </w:rPr>
        <w:t>et</w:t>
      </w:r>
      <w:r w:rsidR="00376000">
        <w:rPr>
          <w:rFonts w:eastAsia="Times New Roman"/>
          <w:i/>
          <w:iCs/>
          <w:color w:val="000000"/>
          <w:szCs w:val="22"/>
          <w:lang w:val="en-GB"/>
        </w:rPr>
        <w:t> </w:t>
      </w:r>
      <w:r w:rsidRPr="001D647E">
        <w:rPr>
          <w:rFonts w:eastAsia="Times New Roman"/>
          <w:i/>
          <w:iCs/>
          <w:color w:val="000000"/>
          <w:szCs w:val="22"/>
          <w:lang w:val="en-GB"/>
        </w:rPr>
        <w:t>al</w:t>
      </w:r>
      <w:r w:rsidRPr="001D647E">
        <w:rPr>
          <w:rFonts w:eastAsia="Times New Roman"/>
          <w:color w:val="000000"/>
          <w:szCs w:val="22"/>
          <w:lang w:val="en-GB"/>
        </w:rPr>
        <w:t>.</w:t>
      </w:r>
      <w:r w:rsidR="00376000">
        <w:rPr>
          <w:rFonts w:eastAsia="Times New Roman"/>
          <w:color w:val="000000"/>
          <w:szCs w:val="22"/>
          <w:lang w:val="en-GB"/>
        </w:rPr>
        <w:t>,</w:t>
      </w:r>
      <w:r w:rsidRPr="001D647E">
        <w:rPr>
          <w:rFonts w:eastAsia="Times New Roman"/>
          <w:color w:val="000000"/>
          <w:szCs w:val="22"/>
          <w:lang w:val="en-GB"/>
        </w:rPr>
        <w:t xml:space="preserve"> 2004). </w:t>
      </w:r>
      <w:r w:rsidRPr="001D647E">
        <w:rPr>
          <w:rFonts w:eastAsia="Times New Roman"/>
          <w:i/>
          <w:color w:val="000000"/>
          <w:szCs w:val="22"/>
          <w:lang w:val="en-GB"/>
        </w:rPr>
        <w:t>Ceratitis</w:t>
      </w:r>
      <w:r w:rsidRPr="001D647E">
        <w:rPr>
          <w:rFonts w:eastAsia="Times New Roman"/>
          <w:color w:val="000000"/>
          <w:szCs w:val="22"/>
          <w:lang w:val="en-GB"/>
        </w:rPr>
        <w:t xml:space="preserve"> is the only economically important genus from the tribe Ceratitidini included in the key and the diversity of each genus in the key is based on examination of a limited number of species with larval descriptions available. Steck and Ekesi (2015) reported that a character previously used to distinguish </w:t>
      </w:r>
      <w:r w:rsidRPr="001D647E">
        <w:rPr>
          <w:rFonts w:eastAsia="Times New Roman"/>
          <w:i/>
          <w:color w:val="000000"/>
          <w:szCs w:val="22"/>
          <w:lang w:val="en-GB"/>
        </w:rPr>
        <w:t>Ceratitis</w:t>
      </w:r>
      <w:r w:rsidRPr="001D647E">
        <w:rPr>
          <w:rFonts w:eastAsia="Times New Roman"/>
          <w:color w:val="000000"/>
          <w:szCs w:val="22"/>
          <w:lang w:val="en-GB"/>
        </w:rPr>
        <w:t xml:space="preserve"> and </w:t>
      </w:r>
      <w:r w:rsidRPr="001D647E">
        <w:rPr>
          <w:rFonts w:eastAsia="Times New Roman"/>
          <w:i/>
          <w:color w:val="000000"/>
          <w:szCs w:val="22"/>
          <w:lang w:val="en-GB"/>
        </w:rPr>
        <w:t>Bactrocera</w:t>
      </w:r>
      <w:r w:rsidRPr="001D647E">
        <w:rPr>
          <w:rFonts w:eastAsia="Times New Roman"/>
          <w:color w:val="000000"/>
          <w:szCs w:val="22"/>
          <w:lang w:val="en-GB"/>
        </w:rPr>
        <w:t xml:space="preserve"> larvae was based on limited taxon sampling. Morphological examination of a third instar can provide diagnostic information but </w:t>
      </w:r>
      <w:r w:rsidR="004B0904" w:rsidRPr="001D647E">
        <w:rPr>
          <w:rFonts w:eastAsia="Times New Roman"/>
          <w:color w:val="000000"/>
          <w:szCs w:val="22"/>
          <w:lang w:val="en-GB"/>
        </w:rPr>
        <w:t xml:space="preserve">for first records of a species </w:t>
      </w:r>
      <w:r w:rsidRPr="001D647E">
        <w:rPr>
          <w:rFonts w:eastAsia="Times New Roman"/>
          <w:color w:val="000000"/>
          <w:szCs w:val="22"/>
          <w:lang w:val="en-GB"/>
        </w:rPr>
        <w:t>additional molecular diagnostic information</w:t>
      </w:r>
      <w:r w:rsidR="00D17BE8" w:rsidRPr="001D647E">
        <w:rPr>
          <w:rFonts w:eastAsia="Times New Roman"/>
          <w:color w:val="000000"/>
          <w:szCs w:val="22"/>
          <w:lang w:val="en-GB"/>
        </w:rPr>
        <w:t xml:space="preserve"> will be needed</w:t>
      </w:r>
      <w:r w:rsidRPr="001D647E">
        <w:rPr>
          <w:rFonts w:eastAsia="Times New Roman"/>
          <w:color w:val="000000"/>
          <w:szCs w:val="22"/>
          <w:lang w:val="en-GB"/>
        </w:rPr>
        <w:t xml:space="preserve">. </w:t>
      </w:r>
    </w:p>
    <w:p w14:paraId="4CD4995E" w14:textId="7FA29783" w:rsidR="00413EFD" w:rsidRPr="001D647E" w:rsidRDefault="00A727AF">
      <w:pPr>
        <w:pStyle w:val="IPPParagraphnumbering"/>
        <w:numPr>
          <w:ilvl w:val="0"/>
          <w:numId w:val="0"/>
        </w:numPr>
        <w:rPr>
          <w:lang w:val="en-GB"/>
        </w:rPr>
      </w:pPr>
      <w:r w:rsidRPr="001D647E">
        <w:rPr>
          <w:rFonts w:eastAsia="Times New Roman"/>
          <w:color w:val="000000"/>
          <w:szCs w:val="22"/>
          <w:lang w:val="en-GB"/>
        </w:rPr>
        <w:t xml:space="preserve">Host and geographical distribution records are not included in the current protocol as diagnostic features of </w:t>
      </w:r>
      <w:r w:rsidRPr="001D647E">
        <w:rPr>
          <w:rFonts w:eastAsia="Times New Roman"/>
          <w:i/>
          <w:color w:val="000000"/>
          <w:szCs w:val="22"/>
          <w:lang w:val="en-GB"/>
        </w:rPr>
        <w:t>Ceratitis</w:t>
      </w:r>
      <w:r w:rsidRPr="001D647E">
        <w:rPr>
          <w:rFonts w:eastAsia="Times New Roman"/>
          <w:color w:val="000000"/>
          <w:szCs w:val="22"/>
          <w:lang w:val="en-GB"/>
        </w:rPr>
        <w:t xml:space="preserve"> species because the </w:t>
      </w:r>
      <w:r w:rsidR="00A02AD0" w:rsidRPr="001D647E">
        <w:rPr>
          <w:rFonts w:eastAsia="Times New Roman"/>
          <w:color w:val="000000"/>
          <w:szCs w:val="22"/>
          <w:lang w:val="en-GB"/>
        </w:rPr>
        <w:t>values</w:t>
      </w:r>
      <w:r w:rsidR="00977775" w:rsidRPr="001D647E">
        <w:rPr>
          <w:rFonts w:eastAsia="Times New Roman"/>
          <w:color w:val="000000"/>
          <w:szCs w:val="22"/>
          <w:lang w:val="en-GB"/>
        </w:rPr>
        <w:t xml:space="preserve"> </w:t>
      </w:r>
      <w:r w:rsidRPr="001D647E">
        <w:rPr>
          <w:rFonts w:eastAsia="Times New Roman"/>
          <w:color w:val="000000"/>
          <w:szCs w:val="22"/>
          <w:lang w:val="en-GB"/>
        </w:rPr>
        <w:t xml:space="preserve">are incomplete for many species and subject to change over time. The scope of the protocol is </w:t>
      </w:r>
      <w:r w:rsidR="00C80B35" w:rsidRPr="001D647E">
        <w:rPr>
          <w:rFonts w:eastAsia="Times New Roman"/>
          <w:color w:val="000000"/>
          <w:szCs w:val="22"/>
          <w:lang w:val="en-GB"/>
        </w:rPr>
        <w:t xml:space="preserve">therefore </w:t>
      </w:r>
      <w:r w:rsidRPr="001D647E">
        <w:rPr>
          <w:rFonts w:eastAsia="Times New Roman"/>
          <w:color w:val="000000"/>
          <w:szCs w:val="22"/>
          <w:lang w:val="en-GB"/>
        </w:rPr>
        <w:t xml:space="preserve">limited to morphological </w:t>
      </w:r>
      <w:r w:rsidR="00B90378" w:rsidRPr="001D647E">
        <w:rPr>
          <w:rFonts w:eastAsia="Times New Roman"/>
          <w:color w:val="000000"/>
          <w:szCs w:val="22"/>
          <w:lang w:val="en-GB"/>
        </w:rPr>
        <w:t>(section</w:t>
      </w:r>
      <w:r w:rsidR="00E92D0D">
        <w:rPr>
          <w:rFonts w:eastAsia="Times New Roman"/>
          <w:color w:val="000000"/>
          <w:szCs w:val="22"/>
          <w:lang w:val="en-GB"/>
        </w:rPr>
        <w:t> </w:t>
      </w:r>
      <w:r w:rsidR="00B90378" w:rsidRPr="001D647E">
        <w:rPr>
          <w:rFonts w:eastAsia="Times New Roman"/>
          <w:color w:val="000000"/>
          <w:szCs w:val="22"/>
          <w:lang w:val="en-GB"/>
        </w:rPr>
        <w:t xml:space="preserve">4.1 and </w:t>
      </w:r>
      <w:r w:rsidR="00E92D0D">
        <w:rPr>
          <w:rFonts w:eastAsia="Times New Roman"/>
          <w:color w:val="000000"/>
          <w:szCs w:val="22"/>
          <w:lang w:val="en-GB"/>
        </w:rPr>
        <w:t>section </w:t>
      </w:r>
      <w:r w:rsidR="00B90378" w:rsidRPr="001D647E">
        <w:rPr>
          <w:rFonts w:eastAsia="Times New Roman"/>
          <w:color w:val="000000"/>
          <w:szCs w:val="22"/>
          <w:lang w:val="en-GB"/>
        </w:rPr>
        <w:t xml:space="preserve">4.2) </w:t>
      </w:r>
      <w:r w:rsidRPr="001D647E">
        <w:rPr>
          <w:rFonts w:eastAsia="Times New Roman"/>
          <w:color w:val="000000"/>
          <w:szCs w:val="22"/>
          <w:lang w:val="en-GB"/>
        </w:rPr>
        <w:t xml:space="preserve">and molecular </w:t>
      </w:r>
      <w:r w:rsidR="00B90378" w:rsidRPr="001D647E">
        <w:rPr>
          <w:rFonts w:eastAsia="Times New Roman"/>
          <w:color w:val="000000"/>
          <w:szCs w:val="22"/>
          <w:lang w:val="en-GB"/>
        </w:rPr>
        <w:t>(section</w:t>
      </w:r>
      <w:r w:rsidR="00E92D0D">
        <w:rPr>
          <w:rFonts w:eastAsia="Times New Roman"/>
          <w:color w:val="000000"/>
          <w:szCs w:val="22"/>
          <w:lang w:val="en-GB"/>
        </w:rPr>
        <w:t> </w:t>
      </w:r>
      <w:r w:rsidR="00B90378" w:rsidRPr="001D647E">
        <w:rPr>
          <w:rFonts w:eastAsia="Times New Roman"/>
          <w:color w:val="000000"/>
          <w:szCs w:val="22"/>
          <w:lang w:val="en-GB"/>
        </w:rPr>
        <w:t xml:space="preserve">4.3) </w:t>
      </w:r>
      <w:r w:rsidRPr="001D647E">
        <w:rPr>
          <w:rFonts w:eastAsia="Times New Roman"/>
          <w:color w:val="000000"/>
          <w:szCs w:val="22"/>
          <w:lang w:val="en-GB"/>
        </w:rPr>
        <w:t xml:space="preserve">characters. </w:t>
      </w:r>
    </w:p>
    <w:p w14:paraId="130C9793" w14:textId="33A96BC2" w:rsidR="00413EFD" w:rsidRPr="001D647E" w:rsidRDefault="00A727AF">
      <w:pPr>
        <w:pStyle w:val="IPPParagraphnumbering"/>
        <w:numPr>
          <w:ilvl w:val="0"/>
          <w:numId w:val="0"/>
        </w:numPr>
        <w:rPr>
          <w:lang w:val="en-GB"/>
        </w:rPr>
      </w:pPr>
      <w:r w:rsidRPr="001D647E">
        <w:rPr>
          <w:rStyle w:val="PleaseReviewParagraphId"/>
          <w:lang w:val="en-GB"/>
        </w:rPr>
        <w:t>[103]</w:t>
      </w:r>
      <w:r w:rsidRPr="001D647E">
        <w:rPr>
          <w:rFonts w:eastAsia="Times New Roman"/>
          <w:color w:val="000000"/>
          <w:szCs w:val="22"/>
          <w:lang w:val="en-GB"/>
        </w:rPr>
        <w:t xml:space="preserve">Molecular methods for </w:t>
      </w:r>
      <w:r w:rsidRPr="001D647E">
        <w:rPr>
          <w:rFonts w:eastAsia="Times New Roman"/>
          <w:i/>
          <w:color w:val="000000"/>
          <w:szCs w:val="22"/>
          <w:lang w:val="en-GB"/>
        </w:rPr>
        <w:t>Ceratitis</w:t>
      </w:r>
      <w:r w:rsidRPr="001D647E">
        <w:rPr>
          <w:rFonts w:eastAsia="Times New Roman"/>
          <w:color w:val="000000"/>
          <w:szCs w:val="22"/>
          <w:lang w:val="en-GB"/>
        </w:rPr>
        <w:t xml:space="preserve"> species identification have been </w:t>
      </w:r>
      <w:r w:rsidR="00125E37" w:rsidRPr="001D647E">
        <w:rPr>
          <w:rFonts w:eastAsia="Times New Roman"/>
          <w:color w:val="000000"/>
          <w:szCs w:val="22"/>
          <w:lang w:val="en-GB"/>
        </w:rPr>
        <w:t xml:space="preserve">published </w:t>
      </w:r>
      <w:r w:rsidRPr="001D647E">
        <w:rPr>
          <w:rFonts w:eastAsia="Times New Roman"/>
          <w:color w:val="000000"/>
          <w:szCs w:val="22"/>
          <w:lang w:val="en-GB"/>
        </w:rPr>
        <w:t xml:space="preserve">for several of the most destructive, polyphagous pests: </w:t>
      </w:r>
      <w:r w:rsidRPr="001D647E">
        <w:rPr>
          <w:rFonts w:eastAsia="Times New Roman"/>
          <w:i/>
          <w:color w:val="000000"/>
          <w:szCs w:val="22"/>
          <w:lang w:val="en-GB"/>
        </w:rPr>
        <w:t>C. capitata</w:t>
      </w:r>
      <w:r w:rsidRPr="001D647E">
        <w:rPr>
          <w:rFonts w:eastAsia="Times New Roman"/>
          <w:color w:val="000000"/>
          <w:szCs w:val="22"/>
          <w:lang w:val="en-GB"/>
        </w:rPr>
        <w:t xml:space="preserve"> (Barr </w:t>
      </w:r>
      <w:r w:rsidRPr="001D647E">
        <w:rPr>
          <w:rFonts w:eastAsia="Times New Roman"/>
          <w:i/>
          <w:iCs/>
          <w:color w:val="000000"/>
          <w:szCs w:val="22"/>
          <w:lang w:val="en-GB"/>
        </w:rPr>
        <w:t>et al.</w:t>
      </w:r>
      <w:r w:rsidRPr="001D647E">
        <w:rPr>
          <w:rFonts w:eastAsia="Times New Roman"/>
          <w:color w:val="000000"/>
          <w:szCs w:val="22"/>
          <w:lang w:val="en-GB"/>
        </w:rPr>
        <w:t xml:space="preserve">, 2006; Huang </w:t>
      </w:r>
      <w:r w:rsidRPr="001D647E">
        <w:rPr>
          <w:rFonts w:eastAsia="Times New Roman"/>
          <w:i/>
          <w:iCs/>
          <w:color w:val="000000"/>
          <w:szCs w:val="22"/>
          <w:lang w:val="en-GB"/>
        </w:rPr>
        <w:t>et al.</w:t>
      </w:r>
      <w:r w:rsidRPr="001D647E">
        <w:rPr>
          <w:rFonts w:eastAsia="Times New Roman"/>
          <w:color w:val="000000"/>
          <w:szCs w:val="22"/>
          <w:lang w:val="en-GB"/>
        </w:rPr>
        <w:t xml:space="preserve">, 2009; Barr </w:t>
      </w:r>
      <w:r w:rsidRPr="001D647E">
        <w:rPr>
          <w:rFonts w:eastAsia="Times New Roman"/>
          <w:i/>
          <w:iCs/>
          <w:color w:val="000000"/>
          <w:szCs w:val="22"/>
          <w:lang w:val="en-GB"/>
        </w:rPr>
        <w:t>et al</w:t>
      </w:r>
      <w:r w:rsidRPr="001D647E">
        <w:rPr>
          <w:rFonts w:eastAsia="Times New Roman"/>
          <w:color w:val="000000"/>
          <w:szCs w:val="22"/>
          <w:lang w:val="en-GB"/>
        </w:rPr>
        <w:t xml:space="preserve">., 2012; Dhami </w:t>
      </w:r>
      <w:r w:rsidRPr="001D647E">
        <w:rPr>
          <w:rFonts w:eastAsia="Times New Roman"/>
          <w:i/>
          <w:iCs/>
          <w:color w:val="000000"/>
          <w:szCs w:val="22"/>
          <w:lang w:val="en-GB"/>
        </w:rPr>
        <w:t>et al.</w:t>
      </w:r>
      <w:r w:rsidRPr="001D647E">
        <w:rPr>
          <w:rFonts w:eastAsia="Times New Roman"/>
          <w:color w:val="000000"/>
          <w:szCs w:val="22"/>
          <w:lang w:val="en-GB"/>
        </w:rPr>
        <w:t xml:space="preserve">, 2016),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(Barr </w:t>
      </w:r>
      <w:r w:rsidRPr="001D647E">
        <w:rPr>
          <w:rFonts w:eastAsia="Times New Roman"/>
          <w:i/>
          <w:iCs/>
          <w:color w:val="000000"/>
          <w:szCs w:val="22"/>
          <w:lang w:val="en-GB"/>
        </w:rPr>
        <w:t>et al.</w:t>
      </w:r>
      <w:r w:rsidRPr="001D647E">
        <w:rPr>
          <w:rFonts w:eastAsia="Times New Roman"/>
          <w:color w:val="000000"/>
          <w:szCs w:val="22"/>
          <w:lang w:val="en-GB"/>
        </w:rPr>
        <w:t xml:space="preserve">, 2006; Virgilio </w:t>
      </w:r>
      <w:r w:rsidRPr="001D647E">
        <w:rPr>
          <w:rFonts w:eastAsia="Times New Roman"/>
          <w:i/>
          <w:iCs/>
          <w:color w:val="000000"/>
          <w:szCs w:val="22"/>
          <w:lang w:val="en-GB"/>
        </w:rPr>
        <w:t>et al.</w:t>
      </w:r>
      <w:r w:rsidRPr="001D647E">
        <w:rPr>
          <w:rFonts w:eastAsia="Times New Roman"/>
          <w:color w:val="000000"/>
          <w:szCs w:val="22"/>
          <w:lang w:val="en-GB"/>
        </w:rPr>
        <w:t>, 2017), and the FAR</w:t>
      </w:r>
      <w:r w:rsidR="003C5D5D" w:rsidRPr="001D647E">
        <w:rPr>
          <w:rFonts w:eastAsia="Times New Roman"/>
          <w:color w:val="000000"/>
          <w:szCs w:val="22"/>
          <w:lang w:val="en-GB"/>
        </w:rPr>
        <w:t>Q</w:t>
      </w:r>
      <w:r w:rsidRPr="001D647E">
        <w:rPr>
          <w:rFonts w:eastAsia="Times New Roman"/>
          <w:color w:val="000000"/>
          <w:szCs w:val="22"/>
          <w:lang w:val="en-GB"/>
        </w:rPr>
        <w:t xml:space="preserve"> complex –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fasciventris</w:t>
      </w:r>
      <w:r w:rsidRPr="001D647E">
        <w:rPr>
          <w:rFonts w:eastAsia="Times New Roman"/>
          <w:color w:val="000000"/>
          <w:szCs w:val="22"/>
          <w:lang w:val="en-GB"/>
        </w:rPr>
        <w:t xml:space="preserv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anonae</w:t>
      </w:r>
      <w:r w:rsidRPr="001D647E">
        <w:rPr>
          <w:rFonts w:eastAsia="Times New Roman"/>
          <w:color w:val="000000"/>
          <w:szCs w:val="22"/>
          <w:lang w:val="en-GB"/>
        </w:rPr>
        <w:t xml:space="preserv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rosa</w:t>
      </w:r>
      <w:r w:rsidRPr="001D647E">
        <w:rPr>
          <w:rFonts w:eastAsia="Times New Roman"/>
          <w:color w:val="000000"/>
          <w:szCs w:val="22"/>
          <w:lang w:val="en-GB"/>
        </w:rPr>
        <w:t xml:space="preserve"> and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quilicii</w:t>
      </w:r>
      <w:r w:rsidRPr="001D647E">
        <w:rPr>
          <w:rFonts w:eastAsia="Times New Roman"/>
          <w:color w:val="000000"/>
          <w:szCs w:val="22"/>
          <w:lang w:val="en-GB"/>
        </w:rPr>
        <w:t xml:space="preserve"> (Virgilio </w:t>
      </w:r>
      <w:r w:rsidRPr="001D647E">
        <w:rPr>
          <w:rFonts w:eastAsia="Times New Roman"/>
          <w:i/>
          <w:iCs/>
          <w:color w:val="000000"/>
          <w:szCs w:val="22"/>
          <w:lang w:val="en-GB"/>
        </w:rPr>
        <w:t>et al.</w:t>
      </w:r>
      <w:r w:rsidRPr="001D647E">
        <w:rPr>
          <w:rFonts w:eastAsia="Times New Roman"/>
          <w:color w:val="000000"/>
          <w:szCs w:val="22"/>
          <w:lang w:val="en-GB"/>
        </w:rPr>
        <w:t>, 2019</w:t>
      </w:r>
      <w:r w:rsidR="00327BAB" w:rsidRPr="001D647E">
        <w:rPr>
          <w:rFonts w:eastAsia="Times New Roman"/>
          <w:color w:val="000000"/>
          <w:szCs w:val="22"/>
          <w:lang w:val="en-GB"/>
        </w:rPr>
        <w:t xml:space="preserve">; </w:t>
      </w:r>
      <w:r w:rsidR="002D558E" w:rsidRPr="001D647E">
        <w:rPr>
          <w:rFonts w:eastAsia="Times New Roman"/>
          <w:color w:val="000000"/>
          <w:szCs w:val="22"/>
          <w:lang w:val="en-GB"/>
        </w:rPr>
        <w:t xml:space="preserve">Zhang </w:t>
      </w:r>
      <w:r w:rsidR="002D558E" w:rsidRPr="001D647E">
        <w:rPr>
          <w:rFonts w:eastAsia="Times New Roman"/>
          <w:i/>
          <w:iCs/>
          <w:color w:val="000000"/>
          <w:szCs w:val="22"/>
          <w:lang w:val="en-GB"/>
        </w:rPr>
        <w:t>et</w:t>
      </w:r>
      <w:r w:rsidR="00D30113">
        <w:rPr>
          <w:rFonts w:eastAsia="Times New Roman"/>
          <w:i/>
          <w:iCs/>
          <w:color w:val="000000"/>
          <w:szCs w:val="22"/>
          <w:lang w:val="en-GB"/>
        </w:rPr>
        <w:t> </w:t>
      </w:r>
      <w:r w:rsidR="002D558E" w:rsidRPr="001D647E">
        <w:rPr>
          <w:rFonts w:eastAsia="Times New Roman"/>
          <w:i/>
          <w:iCs/>
          <w:color w:val="000000"/>
          <w:szCs w:val="22"/>
          <w:lang w:val="en-GB"/>
        </w:rPr>
        <w:t>al</w:t>
      </w:r>
      <w:r w:rsidR="002D558E" w:rsidRPr="001D647E">
        <w:rPr>
          <w:rFonts w:eastAsia="Times New Roman"/>
          <w:color w:val="000000"/>
          <w:szCs w:val="22"/>
          <w:lang w:val="en-GB"/>
        </w:rPr>
        <w:t>.</w:t>
      </w:r>
      <w:r w:rsidR="00D30113">
        <w:rPr>
          <w:rFonts w:eastAsia="Times New Roman"/>
          <w:color w:val="000000"/>
          <w:szCs w:val="22"/>
          <w:lang w:val="en-GB"/>
        </w:rPr>
        <w:t>,</w:t>
      </w:r>
      <w:r w:rsidR="002D558E" w:rsidRPr="001D647E">
        <w:rPr>
          <w:rFonts w:eastAsia="Times New Roman"/>
          <w:color w:val="000000"/>
          <w:szCs w:val="22"/>
          <w:lang w:val="en-GB"/>
        </w:rPr>
        <w:t xml:space="preserve"> 2021</w:t>
      </w:r>
      <w:r w:rsidRPr="001D647E">
        <w:rPr>
          <w:rFonts w:eastAsia="Times New Roman"/>
          <w:color w:val="000000"/>
          <w:szCs w:val="22"/>
          <w:lang w:val="en-GB"/>
        </w:rPr>
        <w:t xml:space="preserve">). These studies have considered the molecular phylogeny of the genus (Barr and McPheron, 2006; Barr and Wiegmann, 2009; Erbout </w:t>
      </w:r>
      <w:r w:rsidRPr="001D647E">
        <w:rPr>
          <w:rFonts w:eastAsia="Times New Roman"/>
          <w:i/>
          <w:iCs/>
          <w:color w:val="000000"/>
          <w:szCs w:val="22"/>
          <w:lang w:val="en-GB"/>
        </w:rPr>
        <w:t>et al.</w:t>
      </w:r>
      <w:r w:rsidRPr="001D647E">
        <w:rPr>
          <w:rFonts w:eastAsia="Times New Roman"/>
          <w:color w:val="000000"/>
          <w:szCs w:val="22"/>
          <w:lang w:val="en-GB"/>
        </w:rPr>
        <w:t xml:space="preserve">, 2011) to include species that would have a greater probability of </w:t>
      </w:r>
      <w:r w:rsidR="00992A9F" w:rsidRPr="001D647E">
        <w:rPr>
          <w:rFonts w:eastAsia="Times New Roman"/>
          <w:color w:val="000000"/>
          <w:szCs w:val="22"/>
          <w:lang w:val="en-GB"/>
        </w:rPr>
        <w:t>a false positive</w:t>
      </w:r>
      <w:r w:rsidRPr="001D647E">
        <w:rPr>
          <w:rFonts w:eastAsia="Times New Roman"/>
          <w:color w:val="000000"/>
          <w:szCs w:val="22"/>
          <w:lang w:val="en-GB"/>
        </w:rPr>
        <w:t xml:space="preserve"> with a target pest or lead to incorrect interpretation of a diagnostic result. Only methods that have </w:t>
      </w:r>
      <w:r w:rsidR="002D558E" w:rsidRPr="001D647E">
        <w:rPr>
          <w:rFonts w:eastAsia="Times New Roman"/>
          <w:color w:val="000000"/>
          <w:szCs w:val="22"/>
          <w:lang w:val="en-GB"/>
        </w:rPr>
        <w:t xml:space="preserve">included sufficient </w:t>
      </w:r>
      <w:r w:rsidRPr="001D647E">
        <w:rPr>
          <w:rFonts w:eastAsia="Times New Roman"/>
          <w:color w:val="000000"/>
          <w:szCs w:val="22"/>
          <w:lang w:val="en-GB"/>
        </w:rPr>
        <w:t xml:space="preserve">taxonomic sampling to demonstrate </w:t>
      </w:r>
      <w:r w:rsidR="00785055" w:rsidRPr="001D647E">
        <w:rPr>
          <w:rFonts w:eastAsia="Times New Roman"/>
          <w:color w:val="000000"/>
          <w:szCs w:val="22"/>
          <w:lang w:val="en-GB"/>
        </w:rPr>
        <w:t xml:space="preserve">analytical specificity </w:t>
      </w:r>
      <w:r w:rsidRPr="001D647E">
        <w:rPr>
          <w:rFonts w:eastAsia="Times New Roman"/>
          <w:color w:val="000000"/>
          <w:szCs w:val="22"/>
          <w:lang w:val="en-GB"/>
        </w:rPr>
        <w:t xml:space="preserve">are included in this diagnostic protocol. These include a real-time polymerase chain reaction (PCR) method for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(Dhami </w:t>
      </w:r>
      <w:r w:rsidRPr="001D647E">
        <w:rPr>
          <w:rFonts w:eastAsia="Times New Roman"/>
          <w:i/>
          <w:iCs/>
          <w:color w:val="000000"/>
          <w:szCs w:val="22"/>
          <w:lang w:val="en-GB"/>
        </w:rPr>
        <w:t>et al.</w:t>
      </w:r>
      <w:r w:rsidRPr="001D647E">
        <w:rPr>
          <w:rFonts w:eastAsia="Times New Roman"/>
          <w:color w:val="000000"/>
          <w:szCs w:val="22"/>
          <w:lang w:val="en-GB"/>
        </w:rPr>
        <w:t xml:space="preserve">, 2016) and DNA barcoding methods for the identification of </w:t>
      </w:r>
      <w:r w:rsidRPr="001D647E">
        <w:rPr>
          <w:rFonts w:eastAsia="Times New Roman"/>
          <w:i/>
          <w:color w:val="000000"/>
          <w:szCs w:val="22"/>
          <w:lang w:val="en-GB"/>
        </w:rPr>
        <w:t>C. capitata</w:t>
      </w:r>
      <w:r w:rsidRPr="001D647E">
        <w:rPr>
          <w:rFonts w:eastAsia="Times New Roman"/>
          <w:color w:val="000000"/>
          <w:szCs w:val="22"/>
          <w:lang w:val="en-GB"/>
        </w:rPr>
        <w:t xml:space="preserv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and the FAR</w:t>
      </w:r>
      <w:r w:rsidR="00785055" w:rsidRPr="001D647E">
        <w:rPr>
          <w:rFonts w:eastAsia="Times New Roman"/>
          <w:color w:val="000000"/>
          <w:szCs w:val="22"/>
          <w:lang w:val="en-GB"/>
        </w:rPr>
        <w:t>Q</w:t>
      </w:r>
      <w:r w:rsidRPr="001D647E">
        <w:rPr>
          <w:rFonts w:eastAsia="Times New Roman"/>
          <w:color w:val="000000"/>
          <w:szCs w:val="22"/>
          <w:lang w:val="en-GB"/>
        </w:rPr>
        <w:t xml:space="preserve"> complex using DNA sequencing of part of the </w:t>
      </w:r>
      <w:r w:rsidR="00AE529A" w:rsidRPr="001D647E">
        <w:rPr>
          <w:rFonts w:eastAsia="Times New Roman"/>
          <w:color w:val="000000"/>
          <w:szCs w:val="22"/>
          <w:lang w:val="en-GB"/>
        </w:rPr>
        <w:t xml:space="preserve">mitochondrial </w:t>
      </w:r>
      <w:r w:rsidRPr="001D647E">
        <w:rPr>
          <w:rFonts w:eastAsia="Times New Roman"/>
          <w:color w:val="000000"/>
          <w:szCs w:val="22"/>
          <w:lang w:val="en-GB"/>
        </w:rPr>
        <w:t>cytochrome c oxidase I (</w:t>
      </w:r>
      <w:r w:rsidRPr="001D647E">
        <w:rPr>
          <w:rFonts w:eastAsia="Times New Roman"/>
          <w:i/>
          <w:iCs/>
          <w:color w:val="000000"/>
          <w:szCs w:val="22"/>
          <w:lang w:val="en-GB"/>
        </w:rPr>
        <w:t>COI</w:t>
      </w:r>
      <w:r w:rsidRPr="001D647E">
        <w:rPr>
          <w:rFonts w:eastAsia="Times New Roman"/>
          <w:color w:val="000000"/>
          <w:szCs w:val="22"/>
          <w:lang w:val="en-GB"/>
        </w:rPr>
        <w:t xml:space="preserve">) gene (section 4.3). </w:t>
      </w:r>
    </w:p>
    <w:p w14:paraId="651F8F82" w14:textId="774495E5" w:rsidR="00413EFD" w:rsidRPr="001D647E" w:rsidRDefault="00A727AF">
      <w:pPr>
        <w:pStyle w:val="IPPParagraphnumbering"/>
        <w:numPr>
          <w:ilvl w:val="0"/>
          <w:numId w:val="0"/>
        </w:numPr>
        <w:rPr>
          <w:lang w:val="en-GB"/>
        </w:rPr>
      </w:pPr>
      <w:r w:rsidRPr="001D647E">
        <w:rPr>
          <w:rStyle w:val="PleaseReviewParagraphId"/>
          <w:lang w:val="en-GB"/>
        </w:rPr>
        <w:t>[104]</w:t>
      </w:r>
      <w:r w:rsidRPr="001D647E">
        <w:rPr>
          <w:rFonts w:eastAsia="Times New Roman"/>
          <w:color w:val="000000"/>
          <w:szCs w:val="22"/>
          <w:lang w:val="en-GB"/>
        </w:rPr>
        <w:t xml:space="preserve">DNA barcode records for other </w:t>
      </w:r>
      <w:r w:rsidRPr="001D647E">
        <w:rPr>
          <w:rFonts w:eastAsia="Times New Roman"/>
          <w:i/>
          <w:color w:val="000000"/>
          <w:szCs w:val="22"/>
          <w:lang w:val="en-GB"/>
        </w:rPr>
        <w:t>Ceratitis</w:t>
      </w:r>
      <w:r w:rsidRPr="001D647E">
        <w:rPr>
          <w:rFonts w:eastAsia="Times New Roman"/>
          <w:color w:val="000000"/>
          <w:szCs w:val="22"/>
          <w:lang w:val="en-GB"/>
        </w:rPr>
        <w:t xml:space="preserve"> species are reported in the literature (Barr </w:t>
      </w:r>
      <w:r w:rsidRPr="001D647E">
        <w:rPr>
          <w:rFonts w:eastAsia="Times New Roman"/>
          <w:i/>
          <w:iCs/>
          <w:color w:val="000000"/>
          <w:szCs w:val="22"/>
          <w:lang w:val="en-GB"/>
        </w:rPr>
        <w:t>et al.</w:t>
      </w:r>
      <w:r w:rsidRPr="001D647E">
        <w:rPr>
          <w:rFonts w:eastAsia="Times New Roman"/>
          <w:color w:val="000000"/>
          <w:szCs w:val="22"/>
          <w:lang w:val="en-GB"/>
        </w:rPr>
        <w:t xml:space="preserve">, 2012; Virgilio </w:t>
      </w:r>
      <w:r w:rsidRPr="001D647E">
        <w:rPr>
          <w:rFonts w:eastAsia="Times New Roman"/>
          <w:i/>
          <w:iCs/>
          <w:color w:val="000000"/>
          <w:szCs w:val="22"/>
          <w:lang w:val="en-GB"/>
        </w:rPr>
        <w:t>et al.</w:t>
      </w:r>
      <w:r w:rsidRPr="001D647E">
        <w:rPr>
          <w:rFonts w:eastAsia="Times New Roman"/>
          <w:color w:val="000000"/>
          <w:szCs w:val="22"/>
          <w:lang w:val="en-GB"/>
        </w:rPr>
        <w:t xml:space="preserve">, 2012) and can be accessed using DNA databases. Formal examination of reference data specificity has not been reported for the </w:t>
      </w:r>
      <w:r w:rsidR="00C57AD9" w:rsidRPr="001D647E">
        <w:rPr>
          <w:rFonts w:eastAsia="Times New Roman"/>
          <w:color w:val="000000"/>
          <w:szCs w:val="22"/>
          <w:lang w:val="en-GB"/>
        </w:rPr>
        <w:t xml:space="preserve">species </w:t>
      </w:r>
      <w:r w:rsidRPr="001D647E">
        <w:rPr>
          <w:rFonts w:eastAsia="Times New Roman"/>
          <w:color w:val="000000"/>
          <w:szCs w:val="22"/>
          <w:lang w:val="en-GB"/>
        </w:rPr>
        <w:t xml:space="preserve">not included in this protocol. Methods to identify insects to the level of genus </w:t>
      </w:r>
      <w:r w:rsidRPr="001D647E">
        <w:rPr>
          <w:rFonts w:eastAsia="Times New Roman"/>
          <w:i/>
          <w:color w:val="000000"/>
          <w:szCs w:val="22"/>
          <w:lang w:val="en-GB"/>
        </w:rPr>
        <w:t>Ceratitis</w:t>
      </w:r>
      <w:r w:rsidRPr="001D647E">
        <w:rPr>
          <w:rFonts w:eastAsia="Times New Roman"/>
          <w:color w:val="000000"/>
          <w:szCs w:val="22"/>
          <w:lang w:val="en-GB"/>
        </w:rPr>
        <w:t xml:space="preserve"> based on DNA barcodes have not been formally described or published; consequently, methods to identify the genus are not included in this protocol. </w:t>
      </w:r>
    </w:p>
    <w:p w14:paraId="06D15568" w14:textId="38910CC9" w:rsidR="00413EFD" w:rsidRPr="001D647E" w:rsidRDefault="00A727AF">
      <w:pPr>
        <w:pStyle w:val="IPPParagraphnumbering"/>
        <w:numPr>
          <w:ilvl w:val="0"/>
          <w:numId w:val="0"/>
        </w:numPr>
        <w:rPr>
          <w:lang w:val="en-GB"/>
        </w:rPr>
      </w:pPr>
      <w:r w:rsidRPr="001D647E">
        <w:rPr>
          <w:rStyle w:val="PleaseReviewParagraphId"/>
          <w:lang w:val="en-GB"/>
        </w:rPr>
        <w:t>[105]</w:t>
      </w:r>
      <w:r w:rsidRPr="001D647E">
        <w:rPr>
          <w:rFonts w:eastAsia="Times New Roman"/>
          <w:color w:val="000000"/>
          <w:szCs w:val="22"/>
          <w:lang w:val="en-GB"/>
        </w:rPr>
        <w:t xml:space="preserve">Population genetic analysis of </w:t>
      </w:r>
      <w:r w:rsidRPr="001D647E">
        <w:rPr>
          <w:rFonts w:eastAsia="Times New Roman"/>
          <w:i/>
          <w:color w:val="000000"/>
          <w:szCs w:val="22"/>
          <w:lang w:val="en-GB"/>
        </w:rPr>
        <w:t>C. capitata</w:t>
      </w:r>
      <w:r w:rsidRPr="001D647E">
        <w:rPr>
          <w:rFonts w:eastAsia="Times New Roman"/>
          <w:color w:val="000000"/>
          <w:szCs w:val="22"/>
          <w:lang w:val="en-GB"/>
        </w:rPr>
        <w:t xml:space="preserve"> has revealed several methods for evaluating geographical association (Gasparich </w:t>
      </w:r>
      <w:r w:rsidRPr="001D647E">
        <w:rPr>
          <w:rFonts w:eastAsia="Times New Roman"/>
          <w:i/>
          <w:iCs/>
          <w:color w:val="000000"/>
          <w:szCs w:val="22"/>
          <w:lang w:val="en-GB"/>
        </w:rPr>
        <w:t>et al.</w:t>
      </w:r>
      <w:r w:rsidRPr="001D647E">
        <w:rPr>
          <w:rFonts w:eastAsia="Times New Roman"/>
          <w:color w:val="000000"/>
          <w:szCs w:val="22"/>
          <w:lang w:val="en-GB"/>
        </w:rPr>
        <w:t>, 1997; Davies</w:t>
      </w:r>
      <w:r w:rsidR="008C6FEA">
        <w:rPr>
          <w:rFonts w:eastAsia="Times New Roman"/>
          <w:color w:val="000000"/>
          <w:szCs w:val="22"/>
          <w:lang w:val="en-GB"/>
        </w:rPr>
        <w:t xml:space="preserve">, </w:t>
      </w:r>
      <w:r w:rsidR="008C6FEA" w:rsidRPr="008C6FEA">
        <w:rPr>
          <w:lang w:val="en-GB"/>
        </w:rPr>
        <w:t>Villablanca</w:t>
      </w:r>
      <w:r w:rsidR="008C6FEA">
        <w:rPr>
          <w:lang w:val="en-GB"/>
        </w:rPr>
        <w:t xml:space="preserve"> and</w:t>
      </w:r>
      <w:r w:rsidR="008C6FEA" w:rsidRPr="008C6FEA">
        <w:rPr>
          <w:lang w:val="en-GB"/>
        </w:rPr>
        <w:t xml:space="preserve"> Roderick</w:t>
      </w:r>
      <w:r w:rsidRPr="001D647E">
        <w:rPr>
          <w:rFonts w:eastAsia="Times New Roman"/>
          <w:color w:val="000000"/>
          <w:szCs w:val="22"/>
          <w:lang w:val="en-GB"/>
        </w:rPr>
        <w:t xml:space="preserve">, 1999; Bonizzoni </w:t>
      </w:r>
      <w:r w:rsidRPr="001D647E">
        <w:rPr>
          <w:rFonts w:eastAsia="Times New Roman"/>
          <w:i/>
          <w:iCs/>
          <w:color w:val="000000"/>
          <w:szCs w:val="22"/>
          <w:lang w:val="en-GB"/>
        </w:rPr>
        <w:t>et al.</w:t>
      </w:r>
      <w:r w:rsidRPr="001D647E">
        <w:rPr>
          <w:rFonts w:eastAsia="Times New Roman"/>
          <w:color w:val="000000"/>
          <w:szCs w:val="22"/>
          <w:lang w:val="en-GB"/>
        </w:rPr>
        <w:t xml:space="preserve">, 2000, 2004; Meixner </w:t>
      </w:r>
      <w:r w:rsidRPr="001D647E">
        <w:rPr>
          <w:rFonts w:eastAsia="Times New Roman"/>
          <w:i/>
          <w:iCs/>
          <w:color w:val="000000"/>
          <w:szCs w:val="22"/>
          <w:lang w:val="en-GB"/>
        </w:rPr>
        <w:t>et al.</w:t>
      </w:r>
      <w:r w:rsidRPr="001D647E">
        <w:rPr>
          <w:rFonts w:eastAsia="Times New Roman"/>
          <w:color w:val="000000"/>
          <w:szCs w:val="22"/>
          <w:lang w:val="en-GB"/>
        </w:rPr>
        <w:t xml:space="preserve">, 2002; Barr 2009; Ruiz-Arce </w:t>
      </w:r>
      <w:r w:rsidRPr="001D647E">
        <w:rPr>
          <w:rFonts w:eastAsia="Times New Roman"/>
          <w:i/>
          <w:iCs/>
          <w:color w:val="000000"/>
          <w:szCs w:val="22"/>
          <w:lang w:val="en-GB"/>
        </w:rPr>
        <w:t>et al.</w:t>
      </w:r>
      <w:r w:rsidRPr="001D647E">
        <w:rPr>
          <w:rFonts w:eastAsia="Times New Roman"/>
          <w:color w:val="000000"/>
          <w:szCs w:val="22"/>
          <w:lang w:val="en-GB"/>
        </w:rPr>
        <w:t>, 2020) or determining the laboratory colony source of a fly (San Andr</w:t>
      </w:r>
      <w:r w:rsidR="00A34EF9">
        <w:rPr>
          <w:rFonts w:eastAsia="Times New Roman"/>
          <w:color w:val="000000"/>
          <w:szCs w:val="22"/>
          <w:lang w:val="en-GB"/>
        </w:rPr>
        <w:t>é</w:t>
      </w:r>
      <w:r w:rsidRPr="001D647E">
        <w:rPr>
          <w:rFonts w:eastAsia="Times New Roman"/>
          <w:color w:val="000000"/>
          <w:szCs w:val="22"/>
          <w:lang w:val="en-GB"/>
        </w:rPr>
        <w:t xml:space="preserve">s </w:t>
      </w:r>
      <w:r w:rsidRPr="001D647E">
        <w:rPr>
          <w:rFonts w:eastAsia="Times New Roman"/>
          <w:i/>
          <w:iCs/>
          <w:color w:val="000000"/>
          <w:szCs w:val="22"/>
          <w:lang w:val="en-GB"/>
        </w:rPr>
        <w:t>et al.</w:t>
      </w:r>
      <w:r w:rsidRPr="001D647E">
        <w:rPr>
          <w:rFonts w:eastAsia="Times New Roman"/>
          <w:color w:val="000000"/>
          <w:szCs w:val="22"/>
          <w:lang w:val="en-GB"/>
        </w:rPr>
        <w:t xml:space="preserve">, 2007; Juan-Blasco </w:t>
      </w:r>
      <w:r w:rsidRPr="001D647E">
        <w:rPr>
          <w:rFonts w:eastAsia="Times New Roman"/>
          <w:i/>
          <w:iCs/>
          <w:color w:val="000000"/>
          <w:szCs w:val="22"/>
          <w:lang w:val="en-GB"/>
        </w:rPr>
        <w:t>et al.</w:t>
      </w:r>
      <w:r w:rsidRPr="001D647E">
        <w:rPr>
          <w:rFonts w:eastAsia="Times New Roman"/>
          <w:color w:val="000000"/>
          <w:szCs w:val="22"/>
          <w:lang w:val="en-GB"/>
        </w:rPr>
        <w:t xml:space="preserve">, 2013; Sim </w:t>
      </w:r>
      <w:r w:rsidRPr="001D647E">
        <w:rPr>
          <w:rFonts w:eastAsia="Times New Roman"/>
          <w:i/>
          <w:iCs/>
          <w:color w:val="000000"/>
          <w:szCs w:val="22"/>
          <w:lang w:val="en-GB"/>
        </w:rPr>
        <w:t>et al.</w:t>
      </w:r>
      <w:r w:rsidRPr="001D647E">
        <w:rPr>
          <w:rFonts w:eastAsia="Times New Roman"/>
          <w:color w:val="000000"/>
          <w:szCs w:val="22"/>
          <w:lang w:val="en-GB"/>
        </w:rPr>
        <w:t xml:space="preserve">, 2017; Catalá-Oltra </w:t>
      </w:r>
      <w:r w:rsidRPr="001D647E">
        <w:rPr>
          <w:rFonts w:eastAsia="Times New Roman"/>
          <w:i/>
          <w:iCs/>
          <w:color w:val="000000"/>
          <w:szCs w:val="22"/>
          <w:lang w:val="en-GB"/>
        </w:rPr>
        <w:t>et al.</w:t>
      </w:r>
      <w:r w:rsidRPr="001D647E">
        <w:rPr>
          <w:rFonts w:eastAsia="Times New Roman"/>
          <w:color w:val="000000"/>
          <w:szCs w:val="22"/>
          <w:lang w:val="en-GB"/>
        </w:rPr>
        <w:t xml:space="preserve">, 2020). The accuracy of methods can depend on changing frequencies of genotypes over time and changes in the production or source of laboratory colonies used for the sterile insect technique. These are not, therefore, included in the current protocol. </w:t>
      </w:r>
    </w:p>
    <w:p w14:paraId="27C62ED4" w14:textId="5CE1BF98" w:rsidR="00413EFD" w:rsidRPr="001D647E" w:rsidRDefault="00A727AF">
      <w:pPr>
        <w:pStyle w:val="IPPParagraphnumbering"/>
        <w:numPr>
          <w:ilvl w:val="0"/>
          <w:numId w:val="0"/>
        </w:numPr>
        <w:rPr>
          <w:lang w:val="en-GB"/>
        </w:rPr>
      </w:pPr>
      <w:r w:rsidRPr="001D647E">
        <w:rPr>
          <w:rStyle w:val="PleaseReviewParagraphId"/>
          <w:lang w:val="en-GB"/>
        </w:rPr>
        <w:t>[106]</w:t>
      </w:r>
      <w:r w:rsidRPr="001D647E">
        <w:rPr>
          <w:rFonts w:eastAsia="Times New Roman"/>
          <w:color w:val="000000"/>
          <w:szCs w:val="22"/>
          <w:lang w:val="en-GB"/>
        </w:rPr>
        <w:t xml:space="preserve">The destruction of insect tissue for DNA-based identification can preclude morphological examination unless care is taken to retain </w:t>
      </w:r>
      <w:r w:rsidR="007E6D26" w:rsidRPr="001D647E">
        <w:rPr>
          <w:rFonts w:eastAsia="Times New Roman"/>
          <w:color w:val="000000"/>
          <w:szCs w:val="22"/>
          <w:lang w:val="en-GB"/>
        </w:rPr>
        <w:t xml:space="preserve">the remaining </w:t>
      </w:r>
      <w:r w:rsidRPr="001D647E">
        <w:rPr>
          <w:rFonts w:eastAsia="Times New Roman"/>
          <w:color w:val="000000"/>
          <w:szCs w:val="22"/>
          <w:lang w:val="en-GB"/>
        </w:rPr>
        <w:t xml:space="preserve">body parts needed for such examination. The use of a fly leg for DNA extraction is recommended for some species when molecular data are to be collected, but the </w:t>
      </w:r>
      <w:r w:rsidR="00F60A9B" w:rsidRPr="001D647E">
        <w:rPr>
          <w:rFonts w:eastAsia="Times New Roman"/>
          <w:color w:val="000000"/>
          <w:szCs w:val="22"/>
          <w:lang w:val="en-GB"/>
        </w:rPr>
        <w:t xml:space="preserve">remaining body parts of the </w:t>
      </w:r>
      <w:r w:rsidRPr="001D647E">
        <w:rPr>
          <w:rFonts w:eastAsia="Times New Roman"/>
          <w:color w:val="000000"/>
          <w:szCs w:val="22"/>
          <w:lang w:val="en-GB"/>
        </w:rPr>
        <w:t xml:space="preserve">specimen should be saved for morphological analysis. The presence of characters on fore and mid legs are diagnostically informative in the genus, and at least one </w:t>
      </w:r>
      <w:r w:rsidR="00DC630D" w:rsidRPr="001D647E">
        <w:rPr>
          <w:rFonts w:eastAsia="Times New Roman"/>
          <w:color w:val="000000"/>
          <w:szCs w:val="22"/>
          <w:lang w:val="en-GB"/>
        </w:rPr>
        <w:t xml:space="preserve">leg of each pair </w:t>
      </w:r>
      <w:r w:rsidRPr="001D647E">
        <w:rPr>
          <w:rFonts w:eastAsia="Times New Roman"/>
          <w:color w:val="000000"/>
          <w:szCs w:val="22"/>
          <w:lang w:val="en-GB"/>
        </w:rPr>
        <w:t>should be retained for morphological examination. When a larva is needed for morphological examination, excision of tissue from the midsection should be performed to collect molecular data. For guidance on preparing a specimen for molecular study, see section 4.3.1.</w:t>
      </w:r>
    </w:p>
    <w:p w14:paraId="78FF4FC2" w14:textId="6C854242" w:rsidR="00413EFD" w:rsidRPr="001D647E" w:rsidRDefault="00A727AF">
      <w:pPr>
        <w:pStyle w:val="IPPParagraphnumbering"/>
        <w:numPr>
          <w:ilvl w:val="0"/>
          <w:numId w:val="0"/>
        </w:numPr>
        <w:rPr>
          <w:lang w:val="en-GB"/>
        </w:rPr>
      </w:pPr>
      <w:r w:rsidRPr="001D647E">
        <w:rPr>
          <w:rStyle w:val="PleaseReviewParagraphId"/>
          <w:lang w:val="en-GB"/>
        </w:rPr>
        <w:t>[107]</w:t>
      </w:r>
      <w:r w:rsidRPr="001D647E">
        <w:rPr>
          <w:rFonts w:eastAsia="Times New Roman"/>
          <w:color w:val="000000"/>
          <w:szCs w:val="22"/>
          <w:lang w:val="en-GB"/>
        </w:rPr>
        <w:t>Molecular methods can be used for all life stages. Morphological identification methods are not available for eggs and pupae</w:t>
      </w:r>
      <w:r w:rsidR="003308A9" w:rsidRPr="001D647E">
        <w:rPr>
          <w:rFonts w:eastAsia="Times New Roman"/>
          <w:color w:val="000000"/>
          <w:szCs w:val="22"/>
          <w:lang w:val="en-GB"/>
        </w:rPr>
        <w:t>.</w:t>
      </w:r>
      <w:r w:rsidRPr="001D647E">
        <w:rPr>
          <w:rFonts w:eastAsia="Times New Roman"/>
          <w:color w:val="000000"/>
          <w:szCs w:val="22"/>
          <w:lang w:val="en-GB"/>
        </w:rPr>
        <w:t xml:space="preserve"> </w:t>
      </w:r>
    </w:p>
    <w:p w14:paraId="75A3B006" w14:textId="77777777" w:rsidR="00413EFD" w:rsidRPr="001D647E" w:rsidRDefault="00A727AF">
      <w:pPr>
        <w:pStyle w:val="IPPHeading2"/>
      </w:pPr>
      <w:r w:rsidRPr="001D647E">
        <w:rPr>
          <w:rStyle w:val="PleaseReviewParagraphId"/>
          <w:b w:val="0"/>
        </w:rPr>
        <w:lastRenderedPageBreak/>
        <w:t>[108]</w:t>
      </w:r>
      <w:r w:rsidRPr="001D647E">
        <w:t>4.1</w:t>
      </w:r>
      <w:r w:rsidRPr="001D647E">
        <w:tab/>
        <w:t>Morphological identification of adults</w:t>
      </w:r>
    </w:p>
    <w:p w14:paraId="23A4BB69" w14:textId="3EF9E510" w:rsidR="00413EFD" w:rsidRPr="001D647E" w:rsidRDefault="00A727AF">
      <w:pPr>
        <w:pStyle w:val="IPPParagraphnumbering"/>
        <w:numPr>
          <w:ilvl w:val="0"/>
          <w:numId w:val="0"/>
        </w:numPr>
        <w:rPr>
          <w:lang w:val="en-GB"/>
        </w:rPr>
      </w:pPr>
      <w:r w:rsidRPr="001D647E">
        <w:rPr>
          <w:rStyle w:val="PleaseReviewParagraphId"/>
          <w:lang w:val="en-GB"/>
        </w:rPr>
        <w:t>[109]</w:t>
      </w:r>
      <w:r w:rsidRPr="001D647E">
        <w:rPr>
          <w:rFonts w:eastAsia="Times New Roman"/>
          <w:color w:val="000000"/>
          <w:szCs w:val="22"/>
          <w:lang w:val="en-GB"/>
        </w:rPr>
        <w:t>The diagnostic characters required to complete identification to the species covered by this protocol and to the genus are provided below. Additional resources on general characters for tephritid fruit fly identification are provided in White and Elson-Harris (1992).</w:t>
      </w:r>
      <w:r w:rsidR="007C119B" w:rsidRPr="001D647E">
        <w:rPr>
          <w:rFonts w:eastAsia="Times New Roman"/>
          <w:color w:val="000000"/>
          <w:szCs w:val="22"/>
          <w:lang w:val="en-GB"/>
        </w:rPr>
        <w:t xml:space="preserve"> The terminology for morphological characters followed is according </w:t>
      </w:r>
      <w:r w:rsidR="00044D6D" w:rsidRPr="001D647E">
        <w:rPr>
          <w:rFonts w:eastAsia="Times New Roman"/>
          <w:color w:val="000000"/>
          <w:szCs w:val="22"/>
          <w:lang w:val="en-GB"/>
        </w:rPr>
        <w:t xml:space="preserve">to </w:t>
      </w:r>
      <w:r w:rsidR="007C119B" w:rsidRPr="001D647E">
        <w:rPr>
          <w:rFonts w:eastAsia="Times New Roman"/>
          <w:color w:val="000000"/>
          <w:szCs w:val="22"/>
          <w:lang w:val="en-GB"/>
        </w:rPr>
        <w:t xml:space="preserve">the glossary of White </w:t>
      </w:r>
      <w:r w:rsidR="007C119B" w:rsidRPr="001D647E">
        <w:rPr>
          <w:rFonts w:eastAsia="Times New Roman"/>
          <w:i/>
          <w:iCs/>
          <w:color w:val="000000"/>
          <w:szCs w:val="22"/>
          <w:lang w:val="en-GB"/>
        </w:rPr>
        <w:t>et</w:t>
      </w:r>
      <w:r w:rsidR="003144BC">
        <w:rPr>
          <w:rFonts w:eastAsia="Times New Roman"/>
          <w:i/>
          <w:iCs/>
          <w:color w:val="000000"/>
          <w:szCs w:val="22"/>
          <w:lang w:val="en-GB"/>
        </w:rPr>
        <w:t> </w:t>
      </w:r>
      <w:r w:rsidR="007C119B" w:rsidRPr="001D647E">
        <w:rPr>
          <w:rFonts w:eastAsia="Times New Roman"/>
          <w:i/>
          <w:iCs/>
          <w:color w:val="000000"/>
          <w:szCs w:val="22"/>
          <w:lang w:val="en-GB"/>
        </w:rPr>
        <w:t>al</w:t>
      </w:r>
      <w:r w:rsidR="007C119B" w:rsidRPr="001D647E">
        <w:rPr>
          <w:rFonts w:eastAsia="Times New Roman"/>
          <w:color w:val="000000"/>
          <w:szCs w:val="22"/>
          <w:lang w:val="en-GB"/>
        </w:rPr>
        <w:t xml:space="preserve">. </w:t>
      </w:r>
      <w:r w:rsidR="004D356D">
        <w:rPr>
          <w:rFonts w:eastAsia="Times New Roman"/>
          <w:color w:val="000000"/>
          <w:szCs w:val="22"/>
          <w:lang w:val="en-GB"/>
        </w:rPr>
        <w:t>(</w:t>
      </w:r>
      <w:r w:rsidR="007C119B" w:rsidRPr="001D647E">
        <w:rPr>
          <w:rFonts w:eastAsia="Times New Roman"/>
          <w:color w:val="000000"/>
          <w:szCs w:val="22"/>
          <w:lang w:val="en-GB"/>
        </w:rPr>
        <w:t>1999)</w:t>
      </w:r>
      <w:r w:rsidR="005F2111">
        <w:rPr>
          <w:rFonts w:eastAsia="Times New Roman"/>
          <w:color w:val="000000"/>
          <w:szCs w:val="22"/>
          <w:lang w:val="en-GB"/>
        </w:rPr>
        <w:t>.</w:t>
      </w:r>
    </w:p>
    <w:p w14:paraId="01B66DE9" w14:textId="77777777" w:rsidR="00413EFD" w:rsidRPr="001D647E" w:rsidRDefault="00A727AF">
      <w:pPr>
        <w:pStyle w:val="IPPHeading2"/>
      </w:pPr>
      <w:r w:rsidRPr="001D647E">
        <w:rPr>
          <w:rStyle w:val="PleaseReviewParagraphId"/>
          <w:b w:val="0"/>
        </w:rPr>
        <w:t>[110]</w:t>
      </w:r>
      <w:r w:rsidRPr="001D647E">
        <w:t>4.1.1</w:t>
      </w:r>
      <w:r w:rsidRPr="001D647E">
        <w:tab/>
        <w:t>Preparation of adults for identification</w:t>
      </w:r>
    </w:p>
    <w:p w14:paraId="4EA3310D" w14:textId="77777777" w:rsidR="00413EFD" w:rsidRPr="001D647E" w:rsidRDefault="00A727AF">
      <w:pPr>
        <w:pStyle w:val="IPPParagraphnumbering"/>
        <w:numPr>
          <w:ilvl w:val="0"/>
          <w:numId w:val="0"/>
        </w:numPr>
        <w:rPr>
          <w:lang w:val="en-GB"/>
        </w:rPr>
      </w:pPr>
      <w:r w:rsidRPr="001D647E">
        <w:rPr>
          <w:rStyle w:val="PleaseReviewParagraphId"/>
          <w:lang w:val="en-GB"/>
        </w:rPr>
        <w:t>[111]</w:t>
      </w:r>
      <w:r w:rsidRPr="001D647E">
        <w:rPr>
          <w:rFonts w:eastAsia="Times New Roman"/>
          <w:color w:val="000000"/>
          <w:szCs w:val="22"/>
          <w:lang w:val="en-GB"/>
        </w:rPr>
        <w:t>Proper preparation of specimens is essential for accurate morphological identification. General instructions on the preparation of adult fruit fly specimens are given by White and Elson-Harris (1992).</w:t>
      </w:r>
    </w:p>
    <w:p w14:paraId="659D9C69" w14:textId="16C483B0" w:rsidR="00413EFD" w:rsidRPr="001D647E" w:rsidRDefault="00A727AF">
      <w:pPr>
        <w:pStyle w:val="IPPParagraphnumbering"/>
        <w:numPr>
          <w:ilvl w:val="0"/>
          <w:numId w:val="0"/>
        </w:numPr>
        <w:rPr>
          <w:lang w:val="en-GB"/>
        </w:rPr>
      </w:pPr>
      <w:r w:rsidRPr="001D647E">
        <w:rPr>
          <w:rStyle w:val="PleaseReviewParagraphId"/>
          <w:lang w:val="en-GB"/>
        </w:rPr>
        <w:t>[112]</w:t>
      </w:r>
      <w:r w:rsidRPr="001D647E">
        <w:rPr>
          <w:rFonts w:eastAsia="Times New Roman"/>
          <w:color w:val="000000"/>
          <w:szCs w:val="22"/>
          <w:lang w:val="en-GB"/>
        </w:rPr>
        <w:t>Every attempt should be made to preserve all characters on at least one side of the centre line, regardless of the mounting method (Foote</w:t>
      </w:r>
      <w:r w:rsidR="001C2DFE" w:rsidRPr="001C2DFE">
        <w:rPr>
          <w:rFonts w:eastAsia="Times New Roman"/>
          <w:color w:val="000000"/>
          <w:szCs w:val="22"/>
          <w:lang w:val="en-GB"/>
        </w:rPr>
        <w:t xml:space="preserve">, </w:t>
      </w:r>
      <w:r w:rsidR="001C2DFE" w:rsidRPr="001C2DFE">
        <w:rPr>
          <w:lang w:val="en-GB"/>
        </w:rPr>
        <w:t>Blanc</w:t>
      </w:r>
      <w:r w:rsidR="001C2DFE">
        <w:rPr>
          <w:lang w:val="en-GB"/>
        </w:rPr>
        <w:t xml:space="preserve"> and</w:t>
      </w:r>
      <w:r w:rsidR="001C2DFE" w:rsidRPr="001C2DFE">
        <w:rPr>
          <w:lang w:val="en-GB"/>
        </w:rPr>
        <w:t xml:space="preserve"> Norrbom</w:t>
      </w:r>
      <w:r w:rsidRPr="001D647E">
        <w:rPr>
          <w:rFonts w:eastAsia="Times New Roman"/>
          <w:color w:val="000000"/>
          <w:szCs w:val="22"/>
          <w:lang w:val="en-GB"/>
        </w:rPr>
        <w:t>, 1993).</w:t>
      </w:r>
    </w:p>
    <w:p w14:paraId="6A864D12" w14:textId="77777777" w:rsidR="00413EFD" w:rsidRPr="001D647E" w:rsidRDefault="00A727AF">
      <w:pPr>
        <w:pStyle w:val="IPPParagraphnumbering"/>
        <w:numPr>
          <w:ilvl w:val="0"/>
          <w:numId w:val="0"/>
        </w:numPr>
        <w:rPr>
          <w:lang w:val="en-GB"/>
        </w:rPr>
      </w:pPr>
      <w:r w:rsidRPr="001D647E">
        <w:rPr>
          <w:rStyle w:val="PleaseReviewParagraphId"/>
          <w:lang w:val="en-GB"/>
        </w:rPr>
        <w:t>[113]</w:t>
      </w:r>
      <w:bookmarkStart w:id="3" w:name="_30j0zll" w:colFirst="0" w:colLast="0"/>
      <w:bookmarkEnd w:id="3"/>
      <w:r w:rsidRPr="001D647E">
        <w:rPr>
          <w:rFonts w:eastAsia="Times New Roman"/>
          <w:color w:val="000000"/>
          <w:szCs w:val="22"/>
          <w:lang w:val="en-GB"/>
        </w:rPr>
        <w:t xml:space="preserve">Characters on the head, wing, leg, thorax and abdomen of a fly can be examined from pinned specimens under magnification using a stereomicroscope at ≥20×. This magnification level is appropriate for observing spot and colour patterns and wing morphology (section 4.1.2). </w:t>
      </w:r>
    </w:p>
    <w:p w14:paraId="3D479F14" w14:textId="0006CCD6" w:rsidR="00413EFD" w:rsidRPr="001D647E" w:rsidRDefault="00A727AF">
      <w:pPr>
        <w:pStyle w:val="IPPParagraphnumbering"/>
        <w:numPr>
          <w:ilvl w:val="0"/>
          <w:numId w:val="0"/>
        </w:numPr>
        <w:rPr>
          <w:lang w:val="en-GB"/>
        </w:rPr>
      </w:pPr>
      <w:r w:rsidRPr="001D647E">
        <w:rPr>
          <w:rStyle w:val="PleaseReviewParagraphId"/>
          <w:lang w:val="en-GB"/>
        </w:rPr>
        <w:t>[114]</w:t>
      </w:r>
      <w:r w:rsidRPr="001D647E">
        <w:rPr>
          <w:rFonts w:eastAsia="Times New Roman"/>
          <w:color w:val="000000"/>
          <w:szCs w:val="22"/>
          <w:lang w:val="en-GB"/>
        </w:rPr>
        <w:t xml:space="preserve">Wing characters can usually be observed without </w:t>
      </w:r>
      <w:r w:rsidR="00111D0A" w:rsidRPr="001D647E">
        <w:rPr>
          <w:rFonts w:eastAsia="Times New Roman"/>
          <w:color w:val="000000"/>
          <w:szCs w:val="22"/>
          <w:lang w:val="en-GB"/>
        </w:rPr>
        <w:t>slide</w:t>
      </w:r>
      <w:r w:rsidR="00F07F7D" w:rsidRPr="001D647E">
        <w:rPr>
          <w:rFonts w:eastAsia="Times New Roman"/>
          <w:color w:val="000000"/>
          <w:szCs w:val="22"/>
          <w:lang w:val="en-GB"/>
        </w:rPr>
        <w:t xml:space="preserve"> </w:t>
      </w:r>
      <w:r w:rsidRPr="001D647E">
        <w:rPr>
          <w:rFonts w:eastAsia="Times New Roman"/>
          <w:color w:val="000000"/>
          <w:szCs w:val="22"/>
          <w:lang w:val="en-GB"/>
        </w:rPr>
        <w:t xml:space="preserve">mounting, so mounting is not recommended as a general practice. It may be necessary for morphometric studies, but it is not necessary to observe the characters used in section 4.1.3. If permanent </w:t>
      </w:r>
      <w:r w:rsidR="00F07F7D" w:rsidRPr="001D647E">
        <w:rPr>
          <w:rFonts w:eastAsia="Times New Roman"/>
          <w:color w:val="000000"/>
          <w:szCs w:val="22"/>
          <w:lang w:val="en-GB"/>
        </w:rPr>
        <w:t xml:space="preserve">slide </w:t>
      </w:r>
      <w:r w:rsidRPr="001D647E">
        <w:rPr>
          <w:rFonts w:eastAsia="Times New Roman"/>
          <w:color w:val="000000"/>
          <w:szCs w:val="22"/>
          <w:lang w:val="en-GB"/>
        </w:rPr>
        <w:t>mounts are made, it is recommended that one of the wings be cut off from its base (the right wing is preferred because it facilitates comparison with images reported in the literature and this diagnostic protocol).</w:t>
      </w:r>
    </w:p>
    <w:p w14:paraId="7FAE9F8C" w14:textId="2516539A" w:rsidR="00413EFD" w:rsidRPr="001D647E" w:rsidRDefault="00A727AF">
      <w:pPr>
        <w:pStyle w:val="IPPParagraphnumbering"/>
        <w:numPr>
          <w:ilvl w:val="0"/>
          <w:numId w:val="0"/>
        </w:numPr>
        <w:rPr>
          <w:lang w:val="en-GB"/>
        </w:rPr>
      </w:pPr>
      <w:r w:rsidRPr="001D647E">
        <w:rPr>
          <w:rStyle w:val="PleaseReviewParagraphId"/>
          <w:lang w:val="en-GB"/>
        </w:rPr>
        <w:t>[115]</w:t>
      </w:r>
      <w:r w:rsidRPr="001D647E">
        <w:rPr>
          <w:rFonts w:eastAsia="Times New Roman"/>
          <w:color w:val="000000"/>
          <w:szCs w:val="22"/>
          <w:lang w:val="en-GB"/>
        </w:rPr>
        <w:t xml:space="preserve">Structures of the ovipositor, such as aculeus shape and length, have not been used consistently as important taxonomic characters </w:t>
      </w:r>
      <w:r w:rsidRPr="003274AC">
        <w:rPr>
          <w:rFonts w:eastAsia="Times New Roman"/>
          <w:color w:val="000000"/>
          <w:szCs w:val="22"/>
          <w:lang w:val="en-GB"/>
        </w:rPr>
        <w:t xml:space="preserve">at </w:t>
      </w:r>
      <w:r w:rsidR="003274AC">
        <w:rPr>
          <w:rFonts w:eastAsia="Times New Roman"/>
          <w:color w:val="000000"/>
          <w:szCs w:val="22"/>
          <w:lang w:val="en-GB"/>
        </w:rPr>
        <w:t xml:space="preserve">the </w:t>
      </w:r>
      <w:r w:rsidRPr="003274AC">
        <w:rPr>
          <w:rFonts w:eastAsia="Times New Roman"/>
          <w:color w:val="000000"/>
          <w:szCs w:val="22"/>
          <w:lang w:val="en-GB"/>
        </w:rPr>
        <w:t xml:space="preserve">genus or species level of many </w:t>
      </w:r>
      <w:r w:rsidRPr="003274AC">
        <w:rPr>
          <w:rFonts w:eastAsia="Times New Roman"/>
          <w:i/>
          <w:color w:val="000000"/>
          <w:szCs w:val="22"/>
          <w:lang w:val="en-GB"/>
        </w:rPr>
        <w:t>Ceratitis</w:t>
      </w:r>
      <w:r w:rsidRPr="001D647E">
        <w:rPr>
          <w:rFonts w:eastAsia="Times New Roman"/>
          <w:iCs/>
          <w:color w:val="000000"/>
          <w:szCs w:val="22"/>
          <w:lang w:val="en-GB"/>
        </w:rPr>
        <w:t xml:space="preserve">, except for the aculeus tip which has been used for some groups in the subgenus </w:t>
      </w:r>
      <w:r w:rsidRPr="001D647E">
        <w:rPr>
          <w:rFonts w:eastAsia="Times New Roman"/>
          <w:i/>
          <w:color w:val="000000"/>
          <w:szCs w:val="22"/>
          <w:lang w:val="en-GB"/>
        </w:rPr>
        <w:t>C</w:t>
      </w:r>
      <w:r w:rsidRPr="001D647E">
        <w:rPr>
          <w:rFonts w:eastAsia="Times New Roman"/>
          <w:iCs/>
          <w:color w:val="000000"/>
          <w:szCs w:val="22"/>
          <w:lang w:val="en-GB"/>
        </w:rPr>
        <w:t>.</w:t>
      </w:r>
      <w:r w:rsidR="00E92D0D">
        <w:rPr>
          <w:rFonts w:eastAsia="Times New Roman"/>
          <w:iCs/>
          <w:color w:val="000000"/>
          <w:szCs w:val="22"/>
          <w:lang w:val="en-GB"/>
        </w:rPr>
        <w:t> </w:t>
      </w:r>
      <w:r w:rsidRPr="001D647E">
        <w:rPr>
          <w:rFonts w:eastAsia="Times New Roman"/>
          <w:iCs/>
          <w:color w:val="000000"/>
          <w:szCs w:val="22"/>
          <w:lang w:val="en-GB"/>
        </w:rPr>
        <w:t>(</w:t>
      </w:r>
      <w:r w:rsidRPr="001D647E">
        <w:rPr>
          <w:i/>
          <w:lang w:val="en-GB"/>
        </w:rPr>
        <w:t>Ceratalaspis</w:t>
      </w:r>
      <w:r w:rsidRPr="001D647E">
        <w:rPr>
          <w:lang w:val="en-GB"/>
        </w:rPr>
        <w:t>)</w:t>
      </w:r>
      <w:r w:rsidRPr="001D647E">
        <w:rPr>
          <w:rFonts w:eastAsia="Times New Roman"/>
          <w:color w:val="000000"/>
          <w:szCs w:val="22"/>
          <w:lang w:val="en-GB"/>
        </w:rPr>
        <w:t>. These structures are not included in th</w:t>
      </w:r>
      <w:r w:rsidR="00762CF7">
        <w:rPr>
          <w:rFonts w:eastAsia="Times New Roman"/>
          <w:color w:val="000000"/>
          <w:szCs w:val="22"/>
          <w:lang w:val="en-GB"/>
        </w:rPr>
        <w:t>is</w:t>
      </w:r>
      <w:r w:rsidRPr="001D647E">
        <w:rPr>
          <w:rFonts w:eastAsia="Times New Roman"/>
          <w:color w:val="000000"/>
          <w:szCs w:val="22"/>
          <w:lang w:val="en-GB"/>
        </w:rPr>
        <w:t xml:space="preserve"> protocol for diagnosis.</w:t>
      </w:r>
    </w:p>
    <w:p w14:paraId="692BC387" w14:textId="77777777" w:rsidR="00413EFD" w:rsidRPr="001D647E" w:rsidRDefault="00A727AF">
      <w:pPr>
        <w:pStyle w:val="IPPHeading2"/>
        <w:rPr>
          <w:i/>
        </w:rPr>
      </w:pPr>
      <w:r w:rsidRPr="001D647E">
        <w:rPr>
          <w:rStyle w:val="PleaseReviewParagraphId"/>
          <w:b w:val="0"/>
        </w:rPr>
        <w:t>[116]</w:t>
      </w:r>
      <w:r w:rsidRPr="001D647E">
        <w:t>4.1.2</w:t>
      </w:r>
      <w:r w:rsidRPr="001D647E">
        <w:tab/>
        <w:t>Characters to identify adults to the genus</w:t>
      </w:r>
      <w:r w:rsidRPr="001D647E">
        <w:rPr>
          <w:i/>
        </w:rPr>
        <w:t xml:space="preserve"> Ceratitis</w:t>
      </w:r>
    </w:p>
    <w:p w14:paraId="4EF9140B" w14:textId="118F9219" w:rsidR="00413EFD" w:rsidRPr="001D647E" w:rsidRDefault="00A727AF">
      <w:pPr>
        <w:pStyle w:val="IPPParagraphnumbering"/>
        <w:numPr>
          <w:ilvl w:val="0"/>
          <w:numId w:val="0"/>
        </w:numPr>
        <w:rPr>
          <w:lang w:val="en-GB"/>
        </w:rPr>
      </w:pPr>
      <w:r w:rsidRPr="001D647E">
        <w:rPr>
          <w:rStyle w:val="PleaseReviewParagraphId"/>
          <w:lang w:val="en-GB"/>
        </w:rPr>
        <w:t>[117]</w:t>
      </w:r>
      <w:r w:rsidRPr="001D647E">
        <w:rPr>
          <w:rFonts w:eastAsia="Times New Roman"/>
          <w:color w:val="000000"/>
          <w:szCs w:val="22"/>
          <w:lang w:val="en-GB"/>
        </w:rPr>
        <w:t xml:space="preserve">There is no unambiguous character that differentiates all representatives of the genus </w:t>
      </w:r>
      <w:r w:rsidRPr="001D647E">
        <w:rPr>
          <w:rFonts w:eastAsia="Times New Roman"/>
          <w:i/>
          <w:color w:val="000000"/>
          <w:szCs w:val="22"/>
          <w:lang w:val="en-GB"/>
        </w:rPr>
        <w:t>Ceratitis</w:t>
      </w:r>
      <w:r w:rsidRPr="001D647E">
        <w:rPr>
          <w:rFonts w:eastAsia="Times New Roman"/>
          <w:color w:val="000000"/>
          <w:szCs w:val="22"/>
          <w:lang w:val="en-GB"/>
        </w:rPr>
        <w:t xml:space="preserve"> from any of the other closely related genera within the Dacinae. The combination of the presence of </w:t>
      </w:r>
      <w:r w:rsidR="007C119B" w:rsidRPr="001D647E">
        <w:rPr>
          <w:rFonts w:eastAsia="Times New Roman"/>
          <w:color w:val="000000"/>
          <w:szCs w:val="22"/>
          <w:lang w:val="en-GB"/>
        </w:rPr>
        <w:t>acrostichal</w:t>
      </w:r>
      <w:r w:rsidR="001B0027">
        <w:rPr>
          <w:rFonts w:eastAsia="Times New Roman"/>
          <w:color w:val="000000"/>
          <w:szCs w:val="22"/>
          <w:lang w:val="en-GB"/>
        </w:rPr>
        <w:t xml:space="preserve"> </w:t>
      </w:r>
      <w:r w:rsidRPr="001D647E">
        <w:rPr>
          <w:rFonts w:eastAsia="Times New Roman"/>
          <w:color w:val="000000"/>
          <w:szCs w:val="22"/>
          <w:lang w:val="en-GB"/>
        </w:rPr>
        <w:t>setae</w:t>
      </w:r>
      <w:r w:rsidR="007C119B" w:rsidRPr="001D647E">
        <w:rPr>
          <w:rFonts w:eastAsia="Times New Roman"/>
          <w:color w:val="000000"/>
          <w:szCs w:val="22"/>
          <w:lang w:val="en-GB"/>
        </w:rPr>
        <w:t xml:space="preserve"> (sometimes referred to as prescutellar setae)</w:t>
      </w:r>
      <w:r w:rsidRPr="001D647E">
        <w:rPr>
          <w:rFonts w:eastAsia="Times New Roman"/>
          <w:color w:val="000000"/>
          <w:szCs w:val="22"/>
          <w:lang w:val="en-GB"/>
        </w:rPr>
        <w:t xml:space="preserve"> (Figure 1), presence of basal scutellar setae (Figure 2) and the short appendix of the wing cell bcu (the posterior cubital cell</w:t>
      </w:r>
      <w:r w:rsidR="007C119B" w:rsidRPr="001D647E">
        <w:rPr>
          <w:rFonts w:eastAsia="Times New Roman"/>
          <w:color w:val="000000"/>
          <w:szCs w:val="22"/>
          <w:lang w:val="en-GB"/>
        </w:rPr>
        <w:t xml:space="preserve">, sometimes referred to as </w:t>
      </w:r>
      <w:r w:rsidR="00773FB8">
        <w:rPr>
          <w:rFonts w:eastAsia="Times New Roman"/>
          <w:color w:val="000000"/>
          <w:szCs w:val="22"/>
          <w:lang w:val="en-GB"/>
        </w:rPr>
        <w:t xml:space="preserve">the </w:t>
      </w:r>
      <w:r w:rsidR="00CB59BA" w:rsidRPr="001D647E">
        <w:rPr>
          <w:rFonts w:eastAsia="Times New Roman"/>
          <w:color w:val="000000"/>
          <w:szCs w:val="22"/>
          <w:lang w:val="en-GB"/>
        </w:rPr>
        <w:t>c</w:t>
      </w:r>
      <w:r w:rsidR="0041044B" w:rsidRPr="001D647E">
        <w:rPr>
          <w:rFonts w:eastAsia="Times New Roman"/>
          <w:color w:val="000000"/>
          <w:szCs w:val="22"/>
          <w:lang w:val="en-GB"/>
        </w:rPr>
        <w:t xml:space="preserve">ell </w:t>
      </w:r>
      <w:r w:rsidRPr="001D647E">
        <w:rPr>
          <w:rFonts w:eastAsia="Times New Roman"/>
          <w:color w:val="000000"/>
          <w:szCs w:val="22"/>
          <w:lang w:val="en-GB"/>
        </w:rPr>
        <w:t xml:space="preserve">cup) with a constriction at the base (Figure 3) excludes other dacine genera that </w:t>
      </w:r>
      <w:r w:rsidR="0041044B" w:rsidRPr="001D647E">
        <w:rPr>
          <w:rFonts w:eastAsia="Times New Roman"/>
          <w:color w:val="000000"/>
          <w:szCs w:val="22"/>
          <w:lang w:val="en-GB"/>
        </w:rPr>
        <w:t>contain</w:t>
      </w:r>
      <w:r w:rsidRPr="001D647E">
        <w:rPr>
          <w:rFonts w:eastAsia="Times New Roman"/>
          <w:color w:val="000000"/>
          <w:szCs w:val="22"/>
          <w:lang w:val="en-GB"/>
        </w:rPr>
        <w:t xml:space="preserve"> pest species (such as </w:t>
      </w:r>
      <w:r w:rsidRPr="001D647E">
        <w:rPr>
          <w:rFonts w:eastAsia="Times New Roman"/>
          <w:i/>
          <w:color w:val="000000"/>
          <w:szCs w:val="22"/>
          <w:lang w:val="en-GB"/>
        </w:rPr>
        <w:t xml:space="preserve">Bactrocera </w:t>
      </w:r>
      <w:r w:rsidRPr="001D647E">
        <w:rPr>
          <w:rFonts w:eastAsia="Times New Roman"/>
          <w:color w:val="000000"/>
          <w:szCs w:val="22"/>
          <w:lang w:val="en-GB"/>
        </w:rPr>
        <w:t xml:space="preserve">Macquart, </w:t>
      </w:r>
      <w:r w:rsidRPr="001D647E">
        <w:rPr>
          <w:rFonts w:eastAsia="Times New Roman"/>
          <w:i/>
          <w:color w:val="000000"/>
          <w:szCs w:val="22"/>
          <w:lang w:val="en-GB"/>
        </w:rPr>
        <w:t>Dacus</w:t>
      </w:r>
      <w:r w:rsidRPr="001D647E">
        <w:rPr>
          <w:rFonts w:eastAsia="Times New Roman"/>
          <w:color w:val="000000"/>
          <w:szCs w:val="22"/>
          <w:lang w:val="en-GB"/>
        </w:rPr>
        <w:t xml:space="preserve"> Fabricius and </w:t>
      </w:r>
      <w:r w:rsidRPr="001D647E">
        <w:rPr>
          <w:rFonts w:eastAsia="Times New Roman"/>
          <w:i/>
          <w:color w:val="000000"/>
          <w:szCs w:val="22"/>
          <w:lang w:val="en-GB"/>
        </w:rPr>
        <w:t xml:space="preserve">Zeugodacus </w:t>
      </w:r>
      <w:r w:rsidRPr="001D647E">
        <w:rPr>
          <w:rFonts w:eastAsia="Times New Roman"/>
          <w:color w:val="000000"/>
          <w:szCs w:val="22"/>
          <w:lang w:val="en-GB"/>
        </w:rPr>
        <w:t xml:space="preserve">Hendel) as well as any other non-dacine genera. </w:t>
      </w:r>
    </w:p>
    <w:p w14:paraId="4482C974" w14:textId="771FE0EE" w:rsidR="00413EFD" w:rsidRPr="001D647E" w:rsidRDefault="00A727AF" w:rsidP="00755930">
      <w:pPr>
        <w:pStyle w:val="IPPParagraphnumberingclose"/>
        <w:numPr>
          <w:ilvl w:val="0"/>
          <w:numId w:val="0"/>
        </w:numPr>
      </w:pPr>
      <w:r w:rsidRPr="001D647E">
        <w:rPr>
          <w:rStyle w:val="PleaseReviewParagraphId"/>
          <w:lang w:val="en-GB"/>
        </w:rPr>
        <w:t>[118]</w:t>
      </w:r>
      <w:r w:rsidRPr="001D647E">
        <w:t xml:space="preserve">The following combination of characters differentiates representatives of the genus </w:t>
      </w:r>
      <w:r w:rsidRPr="001D647E">
        <w:rPr>
          <w:i/>
        </w:rPr>
        <w:t>Ceratitis</w:t>
      </w:r>
      <w:r w:rsidRPr="001D647E">
        <w:t xml:space="preserve"> from other dacine genera with a similar appearance</w:t>
      </w:r>
      <w:r w:rsidR="001B0027">
        <w:t>:</w:t>
      </w:r>
      <w:r w:rsidRPr="001D647E">
        <w:t xml:space="preserve"> </w:t>
      </w:r>
    </w:p>
    <w:p w14:paraId="687750B6" w14:textId="0141E74C" w:rsidR="00413EFD" w:rsidRPr="001D647E" w:rsidRDefault="00A727AF" w:rsidP="001B0027">
      <w:pPr>
        <w:pStyle w:val="IPPBullet1"/>
      </w:pPr>
      <w:r w:rsidRPr="001D647E">
        <w:rPr>
          <w:rStyle w:val="PleaseReviewParagraphId"/>
          <w:lang w:val="en-GB"/>
        </w:rPr>
        <w:t>[119]</w:t>
      </w:r>
      <w:r w:rsidR="00124D84" w:rsidRPr="001D647E">
        <w:t xml:space="preserve">The scutellum of </w:t>
      </w:r>
      <w:r w:rsidR="00943FB2" w:rsidRPr="001D647E">
        <w:t xml:space="preserve">most </w:t>
      </w:r>
      <w:r w:rsidR="00124D84" w:rsidRPr="001D647E">
        <w:rPr>
          <w:i/>
        </w:rPr>
        <w:t>Ceratitis</w:t>
      </w:r>
      <w:r w:rsidR="00124D84" w:rsidRPr="001D647E">
        <w:t xml:space="preserve"> species </w:t>
      </w:r>
      <w:r w:rsidR="00943FB2" w:rsidRPr="001D647E">
        <w:t xml:space="preserve">is </w:t>
      </w:r>
      <w:r w:rsidR="00EF4CAB" w:rsidRPr="001D647E">
        <w:t xml:space="preserve">rounded </w:t>
      </w:r>
      <w:r w:rsidRPr="001D647E">
        <w:t>and swollen</w:t>
      </w:r>
      <w:r w:rsidR="00A07E2F" w:rsidRPr="001D647E">
        <w:t xml:space="preserve"> (viewed from the side)</w:t>
      </w:r>
      <w:r w:rsidRPr="001D647E">
        <w:t xml:space="preserve"> (Figure 2)</w:t>
      </w:r>
      <w:r w:rsidR="00943FB2" w:rsidRPr="001D647E">
        <w:t>.</w:t>
      </w:r>
      <w:r w:rsidRPr="001D647E">
        <w:t xml:space="preserve"> </w:t>
      </w:r>
      <w:r w:rsidRPr="001D647E">
        <w:rPr>
          <w:i/>
        </w:rPr>
        <w:t xml:space="preserve">Carpophthoromyia </w:t>
      </w:r>
      <w:r w:rsidRPr="001D647E">
        <w:t xml:space="preserve">Austen and </w:t>
      </w:r>
      <w:r w:rsidRPr="001D647E">
        <w:rPr>
          <w:i/>
        </w:rPr>
        <w:t>Perilampsis</w:t>
      </w:r>
      <w:r w:rsidRPr="001D647E">
        <w:t xml:space="preserve"> Bezzi have a flattened and less rounded scutellum </w:t>
      </w:r>
      <w:r w:rsidR="00943FB2" w:rsidRPr="001D647E">
        <w:t>(</w:t>
      </w:r>
      <w:r w:rsidRPr="001D647E">
        <w:t>see Figure 4).</w:t>
      </w:r>
    </w:p>
    <w:p w14:paraId="446053B2" w14:textId="2D42FD32" w:rsidR="00413EFD" w:rsidRPr="001D647E" w:rsidRDefault="00A727AF" w:rsidP="001B0027">
      <w:pPr>
        <w:pStyle w:val="IPPBullet1"/>
      </w:pPr>
      <w:r w:rsidRPr="001D647E">
        <w:rPr>
          <w:rStyle w:val="PleaseReviewParagraphId"/>
          <w:lang w:val="en-GB"/>
        </w:rPr>
        <w:t>[120]</w:t>
      </w:r>
      <w:r w:rsidR="00BB1321" w:rsidRPr="001D647E">
        <w:t>The s</w:t>
      </w:r>
      <w:r w:rsidRPr="001D647E">
        <w:t xml:space="preserve">cutellum </w:t>
      </w:r>
      <w:r w:rsidR="00BB1321" w:rsidRPr="001D647E">
        <w:t xml:space="preserve">of </w:t>
      </w:r>
      <w:r w:rsidR="00BB1321" w:rsidRPr="001D647E">
        <w:rPr>
          <w:i/>
          <w:iCs/>
        </w:rPr>
        <w:t>Ceratitis</w:t>
      </w:r>
      <w:r w:rsidR="00BB1321" w:rsidRPr="001D647E">
        <w:t xml:space="preserve"> species </w:t>
      </w:r>
      <w:r w:rsidR="00624246" w:rsidRPr="001D647E">
        <w:t>has</w:t>
      </w:r>
      <w:r w:rsidRPr="001D647E">
        <w:t xml:space="preserve"> three dark apical markings</w:t>
      </w:r>
      <w:r w:rsidR="008613BC">
        <w:t>,</w:t>
      </w:r>
      <w:r w:rsidRPr="001D647E">
        <w:t xml:space="preserve"> </w:t>
      </w:r>
      <w:r w:rsidR="007973AF" w:rsidRPr="001D647E">
        <w:t xml:space="preserve">which </w:t>
      </w:r>
      <w:r w:rsidRPr="001D647E">
        <w:t xml:space="preserve">can be clearly separated (Figure 2) or partially fused (Figure 5). In some cases, they cover most of the apical and central part of the scutellum (Figure 6), while in some other cases they are reduced to small dark spots (Figure 7). This </w:t>
      </w:r>
      <w:r w:rsidR="003A2CBE" w:rsidRPr="001D647E">
        <w:t xml:space="preserve">character </w:t>
      </w:r>
      <w:r w:rsidRPr="001D647E">
        <w:t xml:space="preserve">excludes </w:t>
      </w:r>
      <w:r w:rsidR="003A2CBE" w:rsidRPr="001D647E">
        <w:t xml:space="preserve">species </w:t>
      </w:r>
      <w:r w:rsidRPr="001D647E">
        <w:t xml:space="preserve">of the genus </w:t>
      </w:r>
      <w:r w:rsidRPr="001D647E">
        <w:rPr>
          <w:i/>
        </w:rPr>
        <w:t>Capparimyia</w:t>
      </w:r>
      <w:r w:rsidRPr="001D647E">
        <w:t xml:space="preserve"> Bezzi, which have only two dark apical markings (Figure 8), and several </w:t>
      </w:r>
      <w:r w:rsidR="003A2CBE" w:rsidRPr="001D647E">
        <w:t xml:space="preserve">species </w:t>
      </w:r>
      <w:r w:rsidRPr="001D647E">
        <w:t xml:space="preserve">of the genus </w:t>
      </w:r>
      <w:r w:rsidRPr="001D647E">
        <w:rPr>
          <w:i/>
        </w:rPr>
        <w:t>Trirhithrum</w:t>
      </w:r>
      <w:r w:rsidRPr="001D647E">
        <w:t xml:space="preserve"> Bezzi that have a completely black scutellum (Figure 9). It also excludes some </w:t>
      </w:r>
      <w:r w:rsidR="003A2CBE" w:rsidRPr="001D647E">
        <w:t>species</w:t>
      </w:r>
      <w:r w:rsidRPr="001D647E">
        <w:t xml:space="preserve"> of the genus </w:t>
      </w:r>
      <w:r w:rsidRPr="001D647E">
        <w:rPr>
          <w:i/>
        </w:rPr>
        <w:t>Neoceratitis</w:t>
      </w:r>
      <w:r w:rsidRPr="001D647E">
        <w:t xml:space="preserve"> Hendel that have a single dark apical marking (Figure 10). </w:t>
      </w:r>
    </w:p>
    <w:p w14:paraId="3E77BDFD" w14:textId="0D40F148" w:rsidR="00413EFD" w:rsidRPr="001D647E" w:rsidRDefault="00A727AF" w:rsidP="001B0027">
      <w:pPr>
        <w:pStyle w:val="IPPBullet1Last"/>
      </w:pPr>
      <w:r w:rsidRPr="001D647E">
        <w:rPr>
          <w:rStyle w:val="PleaseReviewParagraphId"/>
        </w:rPr>
        <w:t>[121]</w:t>
      </w:r>
      <w:r w:rsidRPr="001D647E">
        <w:t xml:space="preserve">The majority of </w:t>
      </w:r>
      <w:r w:rsidRPr="001D647E">
        <w:rPr>
          <w:i/>
        </w:rPr>
        <w:t>Ceratitis</w:t>
      </w:r>
      <w:r w:rsidRPr="001D647E">
        <w:t xml:space="preserve"> species have a typical wing banding pattern consisting of an anterior apical band, a discal band and a subapical band (Figure 3). In some cases, an additional posterior apical band is present (Figure 11). A few </w:t>
      </w:r>
      <w:r w:rsidRPr="001D647E">
        <w:rPr>
          <w:i/>
        </w:rPr>
        <w:t>Ceratitis</w:t>
      </w:r>
      <w:r w:rsidRPr="001D647E">
        <w:t xml:space="preserve"> species have wing banding that deviates from the normal pattern (i.e. </w:t>
      </w:r>
      <w:r w:rsidRPr="001D647E">
        <w:rPr>
          <w:i/>
        </w:rPr>
        <w:t>C. divaricata</w:t>
      </w:r>
      <w:r w:rsidRPr="001D647E">
        <w:rPr>
          <w:iCs/>
        </w:rPr>
        <w:t xml:space="preserve"> (Munro, 1933)</w:t>
      </w:r>
      <w:r w:rsidRPr="001D647E">
        <w:t xml:space="preserve">, </w:t>
      </w:r>
      <w:r w:rsidRPr="001D647E">
        <w:rPr>
          <w:i/>
        </w:rPr>
        <w:t>C. flexuosa</w:t>
      </w:r>
      <w:r w:rsidRPr="001D647E">
        <w:rPr>
          <w:iCs/>
        </w:rPr>
        <w:t xml:space="preserve"> (Walker, 1853)</w:t>
      </w:r>
      <w:r w:rsidRPr="001D647E">
        <w:t xml:space="preserve">, </w:t>
      </w:r>
      <w:r w:rsidRPr="001D647E">
        <w:rPr>
          <w:i/>
        </w:rPr>
        <w:t>C. munroanum</w:t>
      </w:r>
      <w:r w:rsidRPr="001D647E">
        <w:rPr>
          <w:iCs/>
        </w:rPr>
        <w:t xml:space="preserve"> (Bezzi, 1926)</w:t>
      </w:r>
      <w:r w:rsidRPr="001D647E">
        <w:t xml:space="preserve">, </w:t>
      </w:r>
      <w:r w:rsidRPr="001D647E">
        <w:rPr>
          <w:i/>
        </w:rPr>
        <w:t>C. taitaensis</w:t>
      </w:r>
      <w:r w:rsidRPr="001D647E">
        <w:rPr>
          <w:iCs/>
        </w:rPr>
        <w:t xml:space="preserve"> De Meyer and Copeland, 2016</w:t>
      </w:r>
      <w:r w:rsidRPr="001D647E">
        <w:t xml:space="preserve">, </w:t>
      </w:r>
      <w:r w:rsidRPr="001D647E">
        <w:rPr>
          <w:i/>
        </w:rPr>
        <w:t>C. whartoni</w:t>
      </w:r>
      <w:r w:rsidRPr="001D647E">
        <w:rPr>
          <w:iCs/>
        </w:rPr>
        <w:t xml:space="preserve"> De Meyer and Copeland, </w:t>
      </w:r>
      <w:r w:rsidRPr="001D647E">
        <w:rPr>
          <w:iCs/>
        </w:rPr>
        <w:lastRenderedPageBreak/>
        <w:t>2009</w:t>
      </w:r>
      <w:r w:rsidRPr="001D647E">
        <w:t xml:space="preserve">) but none of them is of economic significance. The typical wing banding is also shared by some </w:t>
      </w:r>
      <w:r w:rsidRPr="001D647E">
        <w:rPr>
          <w:i/>
        </w:rPr>
        <w:t>Trirhithrum</w:t>
      </w:r>
      <w:r w:rsidRPr="001D647E">
        <w:t xml:space="preserve"> and </w:t>
      </w:r>
      <w:r w:rsidRPr="001D647E">
        <w:rPr>
          <w:i/>
        </w:rPr>
        <w:t>Neoceratitis</w:t>
      </w:r>
      <w:r w:rsidRPr="001D647E">
        <w:t xml:space="preserve"> species. The latter two </w:t>
      </w:r>
      <w:r w:rsidR="00CB2EE7" w:rsidRPr="001D647E">
        <w:t xml:space="preserve">genera </w:t>
      </w:r>
      <w:r w:rsidRPr="001D647E">
        <w:t xml:space="preserve">can be separated from </w:t>
      </w:r>
      <w:r w:rsidRPr="001D647E">
        <w:rPr>
          <w:i/>
        </w:rPr>
        <w:t>Ceratitis</w:t>
      </w:r>
      <w:r w:rsidRPr="001D647E">
        <w:t xml:space="preserve"> by the banding being dark black to black-brown</w:t>
      </w:r>
      <w:r w:rsidR="00095F37">
        <w:t>,</w:t>
      </w:r>
      <w:r w:rsidRPr="001D647E">
        <w:t xml:space="preserve"> combined with the presence of a posterior apical band (Figure 12) or at least a </w:t>
      </w:r>
      <w:r w:rsidR="00B052BE" w:rsidRPr="001D647E">
        <w:t xml:space="preserve">“tooth-shaped” </w:t>
      </w:r>
      <w:r w:rsidRPr="001D647E">
        <w:t xml:space="preserve">triangular extension </w:t>
      </w:r>
      <w:r w:rsidR="00B052BE" w:rsidRPr="001D647E">
        <w:t>on</w:t>
      </w:r>
      <w:r w:rsidRPr="001D647E">
        <w:t xml:space="preserve"> the anterior apical band (Figure 13). </w:t>
      </w:r>
      <w:r w:rsidRPr="001D647E">
        <w:rPr>
          <w:i/>
        </w:rPr>
        <w:t>Ceratitis</w:t>
      </w:r>
      <w:r w:rsidRPr="001D647E">
        <w:t xml:space="preserve"> species usually have yellow to brown wing </w:t>
      </w:r>
      <w:r w:rsidR="00926FDA" w:rsidRPr="001D647E">
        <w:t xml:space="preserve">bands </w:t>
      </w:r>
      <w:r w:rsidRPr="001D647E">
        <w:t>(Figure </w:t>
      </w:r>
      <w:r w:rsidR="00FC2C23" w:rsidRPr="001D647E">
        <w:t>3</w:t>
      </w:r>
      <w:r w:rsidRPr="001D647E">
        <w:t xml:space="preserve"> </w:t>
      </w:r>
      <w:r w:rsidR="00672C2B">
        <w:t xml:space="preserve">and </w:t>
      </w:r>
      <w:r w:rsidRPr="001D647E">
        <w:t xml:space="preserve">Figure 11). </w:t>
      </w:r>
    </w:p>
    <w:p w14:paraId="12C06316" w14:textId="788BC01B" w:rsidR="00413EFD" w:rsidRPr="001D647E" w:rsidRDefault="00A727AF">
      <w:pPr>
        <w:pStyle w:val="IPPParagraphnumbering"/>
        <w:numPr>
          <w:ilvl w:val="0"/>
          <w:numId w:val="0"/>
        </w:numPr>
        <w:rPr>
          <w:lang w:val="en-GB"/>
        </w:rPr>
      </w:pPr>
      <w:r w:rsidRPr="001D647E">
        <w:rPr>
          <w:rStyle w:val="PleaseReviewParagraphId"/>
          <w:lang w:val="en-GB"/>
        </w:rPr>
        <w:t>[122]</w:t>
      </w:r>
      <w:r w:rsidRPr="001D647E">
        <w:rPr>
          <w:lang w:val="en-GB"/>
        </w:rPr>
        <w:t xml:space="preserve">Phylogenetic studies have indicated that at least some </w:t>
      </w:r>
      <w:r w:rsidRPr="001D647E">
        <w:rPr>
          <w:i/>
          <w:lang w:val="en-GB"/>
        </w:rPr>
        <w:t>Trirhithrum</w:t>
      </w:r>
      <w:r w:rsidRPr="001D647E">
        <w:rPr>
          <w:lang w:val="en-GB"/>
        </w:rPr>
        <w:t xml:space="preserve"> species cluster within the </w:t>
      </w:r>
      <w:r w:rsidRPr="001D647E">
        <w:rPr>
          <w:i/>
          <w:lang w:val="en-GB"/>
        </w:rPr>
        <w:t>Ceratitis</w:t>
      </w:r>
      <w:r w:rsidRPr="001D647E">
        <w:rPr>
          <w:lang w:val="en-GB"/>
        </w:rPr>
        <w:t xml:space="preserve"> </w:t>
      </w:r>
      <w:r w:rsidR="00603119" w:rsidRPr="001D647E">
        <w:rPr>
          <w:lang w:val="en-GB"/>
        </w:rPr>
        <w:t xml:space="preserve">genus </w:t>
      </w:r>
      <w:r w:rsidRPr="001D647E">
        <w:rPr>
          <w:lang w:val="en-GB"/>
        </w:rPr>
        <w:t xml:space="preserve">(see Virgilio </w:t>
      </w:r>
      <w:r w:rsidRPr="001D647E">
        <w:rPr>
          <w:i/>
          <w:iCs/>
          <w:lang w:val="en-GB"/>
        </w:rPr>
        <w:t>et al.</w:t>
      </w:r>
      <w:r w:rsidRPr="001D647E">
        <w:rPr>
          <w:lang w:val="en-GB"/>
        </w:rPr>
        <w:t xml:space="preserve">, 2015). Thus, the generic concept of both </w:t>
      </w:r>
      <w:r w:rsidRPr="001D647E">
        <w:rPr>
          <w:i/>
          <w:lang w:val="en-GB"/>
        </w:rPr>
        <w:t>Ceratitis</w:t>
      </w:r>
      <w:r w:rsidRPr="001D647E">
        <w:rPr>
          <w:lang w:val="en-GB"/>
        </w:rPr>
        <w:t xml:space="preserve"> and </w:t>
      </w:r>
      <w:r w:rsidRPr="001D647E">
        <w:rPr>
          <w:i/>
          <w:lang w:val="en-GB"/>
        </w:rPr>
        <w:t>Trirhithrum</w:t>
      </w:r>
      <w:r w:rsidRPr="001D647E">
        <w:rPr>
          <w:lang w:val="en-GB"/>
        </w:rPr>
        <w:t xml:space="preserve">, and the species to be included in each of these higher taxa, needs revision. </w:t>
      </w:r>
    </w:p>
    <w:p w14:paraId="79A6041A" w14:textId="77777777" w:rsidR="00413EFD" w:rsidRPr="001D647E" w:rsidRDefault="00A727AF">
      <w:pPr>
        <w:pStyle w:val="IPPHeading2"/>
      </w:pPr>
      <w:r w:rsidRPr="001D647E">
        <w:rPr>
          <w:rStyle w:val="PleaseReviewParagraphId"/>
          <w:b w:val="0"/>
        </w:rPr>
        <w:t>[123]</w:t>
      </w:r>
      <w:r w:rsidRPr="001D647E">
        <w:t>4.1.3</w:t>
      </w:r>
      <w:r w:rsidRPr="001D647E">
        <w:tab/>
        <w:t>Morphological identification of adults to pest species or complex</w:t>
      </w:r>
    </w:p>
    <w:p w14:paraId="70F853BA" w14:textId="4FD5D983" w:rsidR="00413EFD" w:rsidRPr="001D647E" w:rsidRDefault="00A727AF">
      <w:pPr>
        <w:pStyle w:val="IPPParagraphnumbering"/>
        <w:numPr>
          <w:ilvl w:val="0"/>
          <w:numId w:val="0"/>
        </w:numPr>
        <w:rPr>
          <w:lang w:val="en-GB"/>
        </w:rPr>
      </w:pPr>
      <w:r w:rsidRPr="001D647E">
        <w:rPr>
          <w:rStyle w:val="PleaseReviewParagraphId"/>
          <w:lang w:val="en-GB"/>
        </w:rPr>
        <w:t>[124]</w:t>
      </w:r>
      <w:r w:rsidRPr="001D647E">
        <w:rPr>
          <w:rFonts w:eastAsia="Times New Roman"/>
          <w:color w:val="000000"/>
          <w:szCs w:val="22"/>
          <w:lang w:val="en-GB"/>
        </w:rPr>
        <w:t>For the purposes of this protocol, a number of characters useful for the identification of adult flies have been retrieved from the different revisions of subgenera (De Meyer 1996, 1998, 2000; De Meyer and Freidberg, 2005) and from the subsequent inclusion in the identification tool developed by Virgilio</w:t>
      </w:r>
      <w:r w:rsidR="002340E3">
        <w:rPr>
          <w:rFonts w:eastAsia="Times New Roman"/>
          <w:color w:val="000000"/>
          <w:szCs w:val="22"/>
          <w:lang w:val="en-GB"/>
        </w:rPr>
        <w:t>, White and De Meyer</w:t>
      </w:r>
      <w:r w:rsidRPr="001D647E">
        <w:rPr>
          <w:rFonts w:eastAsia="Times New Roman"/>
          <w:color w:val="000000"/>
          <w:szCs w:val="22"/>
          <w:lang w:val="en-GB"/>
        </w:rPr>
        <w:t xml:space="preserve"> (2014). The diagnostic character states for the six economically important </w:t>
      </w:r>
      <w:r w:rsidRPr="001D647E">
        <w:rPr>
          <w:rFonts w:eastAsia="Times New Roman"/>
          <w:i/>
          <w:iCs/>
          <w:color w:val="000000"/>
          <w:szCs w:val="22"/>
          <w:lang w:val="en-GB"/>
        </w:rPr>
        <w:t xml:space="preserve">Ceratitis </w:t>
      </w:r>
      <w:r w:rsidRPr="001D647E">
        <w:rPr>
          <w:rFonts w:eastAsia="Times New Roman"/>
          <w:color w:val="000000"/>
          <w:szCs w:val="22"/>
          <w:lang w:val="en-GB"/>
        </w:rPr>
        <w:t xml:space="preserve">species included in this protocol are listed in Table 2, with reference to relevant images illustrating the states.  </w:t>
      </w:r>
    </w:p>
    <w:p w14:paraId="01B0F133" w14:textId="72A1F065" w:rsidR="00413EFD" w:rsidRPr="001D647E" w:rsidRDefault="00413EFD" w:rsidP="00007F58">
      <w:pPr>
        <w:pStyle w:val="IPPArialTable"/>
        <w:keepNext/>
        <w:spacing w:after="120"/>
      </w:pPr>
    </w:p>
    <w:p w14:paraId="3C7DDC8E" w14:textId="77777777" w:rsidR="00DB4912" w:rsidRPr="001D647E" w:rsidRDefault="00DB4912">
      <w:pPr>
        <w:rPr>
          <w:rFonts w:ascii="Arial" w:eastAsia="Arial" w:hAnsi="Arial" w:cs="Arial"/>
          <w:sz w:val="18"/>
          <w:szCs w:val="18"/>
        </w:rPr>
        <w:sectPr w:rsidR="00DB4912" w:rsidRPr="001D647E" w:rsidSect="001D647E">
          <w:headerReference w:type="even" r:id="rId11"/>
          <w:headerReference w:type="default" r:id="rId12"/>
          <w:footerReference w:type="even" r:id="rId13"/>
          <w:footerReference w:type="default" r:id="rId14"/>
          <w:headerReference w:type="first" r:id="rId15"/>
          <w:footerReference w:type="first" r:id="rId16"/>
          <w:pgSz w:w="11907" w:h="16840" w:code="9"/>
          <w:pgMar w:top="1559" w:right="1418" w:bottom="1418" w:left="1418" w:header="851" w:footer="851" w:gutter="0"/>
          <w:cols w:space="720"/>
          <w:titlePg/>
          <w:docGrid w:linePitch="299"/>
        </w:sectPr>
      </w:pPr>
    </w:p>
    <w:p w14:paraId="2C163323" w14:textId="5F1C7AC0" w:rsidR="00DB4912" w:rsidRPr="001D647E" w:rsidRDefault="00430175" w:rsidP="00430175">
      <w:pPr>
        <w:pStyle w:val="IPPArial"/>
        <w:keepNext/>
        <w:spacing w:after="120"/>
        <w:rPr>
          <w:rFonts w:eastAsia="Arial" w:cs="Arial"/>
          <w:szCs w:val="18"/>
        </w:rPr>
      </w:pPr>
      <w:r w:rsidRPr="001D647E">
        <w:rPr>
          <w:rStyle w:val="PleaseReviewParagraphId"/>
        </w:rPr>
        <w:lastRenderedPageBreak/>
        <w:t>[125]</w:t>
      </w:r>
      <w:r w:rsidRPr="001D647E">
        <w:rPr>
          <w:b/>
        </w:rPr>
        <w:t>Table 2</w:t>
      </w:r>
      <w:r w:rsidRPr="001D647E">
        <w:rPr>
          <w:b/>
          <w:bCs/>
        </w:rPr>
        <w:t>.</w:t>
      </w:r>
      <w:r w:rsidRPr="001D647E">
        <w:t xml:space="preserve"> Diagnostic morphological characters of adults of </w:t>
      </w:r>
      <w:r w:rsidRPr="001D647E">
        <w:rPr>
          <w:i/>
        </w:rPr>
        <w:t>Ceratitis</w:t>
      </w:r>
      <w:r w:rsidRPr="001D647E">
        <w:t xml:space="preserve"> species in this protocol</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950"/>
        <w:gridCol w:w="1949"/>
        <w:gridCol w:w="1946"/>
        <w:gridCol w:w="1946"/>
        <w:gridCol w:w="2154"/>
        <w:gridCol w:w="1946"/>
        <w:gridCol w:w="1952"/>
      </w:tblGrid>
      <w:tr w:rsidR="00413EFD" w:rsidRPr="001D647E" w14:paraId="418B540A" w14:textId="77777777">
        <w:trPr>
          <w:trHeight w:val="300"/>
          <w:tblHeader/>
        </w:trPr>
        <w:tc>
          <w:tcPr>
            <w:tcW w:w="704" w:type="pct"/>
            <w:tcBorders>
              <w:top w:val="single" w:sz="8" w:space="0" w:color="000000" w:themeColor="text1"/>
              <w:left w:val="single" w:sz="8" w:space="0" w:color="000000" w:themeColor="text1"/>
              <w:right w:val="single" w:sz="4" w:space="0" w:color="000000" w:themeColor="text1"/>
            </w:tcBorders>
            <w:shd w:val="clear" w:color="auto" w:fill="BFBFBF" w:themeFill="background1" w:themeFillShade="BF"/>
            <w:vAlign w:val="center"/>
          </w:tcPr>
          <w:p w14:paraId="7C21D0EB" w14:textId="77777777" w:rsidR="00413EFD" w:rsidRPr="001D647E" w:rsidRDefault="00A727AF" w:rsidP="00E772FF">
            <w:pPr>
              <w:pStyle w:val="IPPArialTable"/>
            </w:pPr>
            <w:r w:rsidRPr="00E772FF">
              <w:rPr>
                <w:rStyle w:val="PleaseReviewParagraphId"/>
              </w:rPr>
              <w:t>[126]</w:t>
            </w:r>
            <w:r w:rsidRPr="00E772FF">
              <w:rPr>
                <w:b/>
                <w:bCs/>
              </w:rPr>
              <w:t>Character</w:t>
            </w:r>
          </w:p>
        </w:tc>
        <w:tc>
          <w:tcPr>
            <w:tcW w:w="4296" w:type="pct"/>
            <w:gridSpan w:val="6"/>
            <w:tcBorders>
              <w:top w:val="single" w:sz="8" w:space="0" w:color="000000" w:themeColor="text1"/>
              <w:left w:val="nil"/>
              <w:bottom w:val="single" w:sz="8" w:space="0" w:color="000000" w:themeColor="text1"/>
              <w:right w:val="single" w:sz="8" w:space="0" w:color="000000" w:themeColor="text1"/>
            </w:tcBorders>
            <w:shd w:val="clear" w:color="auto" w:fill="BFBFBF" w:themeFill="background1" w:themeFillShade="BF"/>
            <w:vAlign w:val="center"/>
          </w:tcPr>
          <w:p w14:paraId="3858CBB3" w14:textId="77777777" w:rsidR="00413EFD" w:rsidRPr="001D647E" w:rsidRDefault="00A727AF" w:rsidP="00E772FF">
            <w:pPr>
              <w:pStyle w:val="IPPArialTable"/>
              <w:rPr>
                <w:i/>
                <w:iCs/>
                <w:color w:val="000000" w:themeColor="text1"/>
              </w:rPr>
            </w:pPr>
            <w:r w:rsidRPr="00E772FF">
              <w:rPr>
                <w:rStyle w:val="PleaseReviewParagraphId"/>
              </w:rPr>
              <w:t>[127]</w:t>
            </w:r>
            <w:r w:rsidRPr="00E772FF">
              <w:rPr>
                <w:b/>
                <w:bCs/>
                <w:color w:val="000000" w:themeColor="text1"/>
              </w:rPr>
              <w:t>Species</w:t>
            </w:r>
          </w:p>
        </w:tc>
      </w:tr>
      <w:tr w:rsidR="00C639BC" w:rsidRPr="001D647E" w14:paraId="68857754" w14:textId="77777777">
        <w:trPr>
          <w:trHeight w:val="300"/>
          <w:tblHeader/>
        </w:trPr>
        <w:tc>
          <w:tcPr>
            <w:tcW w:w="704" w:type="pct"/>
            <w:tcBorders>
              <w:left w:val="single" w:sz="8" w:space="0" w:color="000000" w:themeColor="text1"/>
              <w:bottom w:val="single" w:sz="6" w:space="0" w:color="000000" w:themeColor="text1"/>
              <w:right w:val="single" w:sz="4" w:space="0" w:color="000000" w:themeColor="text1"/>
            </w:tcBorders>
            <w:shd w:val="clear" w:color="auto" w:fill="BFBFBF" w:themeFill="background1" w:themeFillShade="BF"/>
            <w:vAlign w:val="center"/>
          </w:tcPr>
          <w:p w14:paraId="1923DE73" w14:textId="77777777" w:rsidR="00413EFD" w:rsidRPr="001D647E" w:rsidRDefault="00A727AF" w:rsidP="00E772FF">
            <w:pPr>
              <w:pStyle w:val="IPPArialTable"/>
            </w:pPr>
            <w:r w:rsidRPr="00E772FF">
              <w:rPr>
                <w:rStyle w:val="PleaseReviewParagraphId"/>
              </w:rPr>
              <w:t>[128]</w:t>
            </w:r>
          </w:p>
        </w:tc>
        <w:tc>
          <w:tcPr>
            <w:tcW w:w="704" w:type="pct"/>
            <w:tcBorders>
              <w:top w:val="single" w:sz="8" w:space="0" w:color="000000" w:themeColor="text1"/>
              <w:left w:val="nil"/>
              <w:bottom w:val="single" w:sz="6" w:space="0" w:color="000000" w:themeColor="text1"/>
              <w:right w:val="single" w:sz="4" w:space="0" w:color="000000" w:themeColor="text1"/>
            </w:tcBorders>
            <w:shd w:val="clear" w:color="auto" w:fill="BFBFBF" w:themeFill="background1" w:themeFillShade="BF"/>
            <w:vAlign w:val="center"/>
          </w:tcPr>
          <w:p w14:paraId="10199AF3" w14:textId="5D1BF9C8" w:rsidR="00413EFD" w:rsidRPr="001D647E" w:rsidRDefault="00A727AF" w:rsidP="00E772FF">
            <w:pPr>
              <w:pStyle w:val="IPPArialTable"/>
              <w:rPr>
                <w:i/>
                <w:iCs/>
              </w:rPr>
            </w:pPr>
            <w:r w:rsidRPr="00E772FF">
              <w:rPr>
                <w:rStyle w:val="PleaseReviewParagraphId"/>
              </w:rPr>
              <w:t>[129]</w:t>
            </w:r>
            <w:r w:rsidRPr="00E772FF">
              <w:rPr>
                <w:b/>
                <w:bCs/>
                <w:i/>
                <w:iCs/>
                <w:color w:val="000000" w:themeColor="text1"/>
              </w:rPr>
              <w:t>C. anonae</w:t>
            </w:r>
          </w:p>
        </w:tc>
        <w:tc>
          <w:tcPr>
            <w:tcW w:w="703" w:type="pct"/>
            <w:tcBorders>
              <w:top w:val="single" w:sz="8" w:space="0" w:color="000000" w:themeColor="text1"/>
              <w:left w:val="nil"/>
              <w:bottom w:val="single" w:sz="6" w:space="0" w:color="000000" w:themeColor="text1"/>
              <w:right w:val="single" w:sz="4" w:space="0" w:color="000000" w:themeColor="text1"/>
            </w:tcBorders>
            <w:shd w:val="clear" w:color="auto" w:fill="BFBFBF" w:themeFill="background1" w:themeFillShade="BF"/>
            <w:vAlign w:val="center"/>
          </w:tcPr>
          <w:p w14:paraId="415A2675" w14:textId="77777777" w:rsidR="00413EFD" w:rsidRPr="001D647E" w:rsidRDefault="00A727AF" w:rsidP="00E772FF">
            <w:pPr>
              <w:pStyle w:val="IPPArialTable"/>
              <w:rPr>
                <w:i/>
                <w:iCs/>
              </w:rPr>
            </w:pPr>
            <w:r w:rsidRPr="00E772FF">
              <w:rPr>
                <w:rStyle w:val="PleaseReviewParagraphId"/>
              </w:rPr>
              <w:t>[130]</w:t>
            </w:r>
            <w:r w:rsidRPr="00E772FF">
              <w:rPr>
                <w:b/>
                <w:bCs/>
                <w:i/>
                <w:iCs/>
                <w:color w:val="000000" w:themeColor="text1"/>
              </w:rPr>
              <w:t>C. capitata</w:t>
            </w:r>
          </w:p>
        </w:tc>
        <w:tc>
          <w:tcPr>
            <w:tcW w:w="703" w:type="pct"/>
            <w:tcBorders>
              <w:top w:val="single" w:sz="8" w:space="0" w:color="000000" w:themeColor="text1"/>
              <w:left w:val="nil"/>
              <w:bottom w:val="single" w:sz="6" w:space="0" w:color="000000" w:themeColor="text1"/>
              <w:right w:val="single" w:sz="4" w:space="0" w:color="000000" w:themeColor="text1"/>
            </w:tcBorders>
            <w:shd w:val="clear" w:color="auto" w:fill="BFBFBF" w:themeFill="background1" w:themeFillShade="BF"/>
            <w:vAlign w:val="center"/>
          </w:tcPr>
          <w:p w14:paraId="3A82299A" w14:textId="77777777" w:rsidR="00413EFD" w:rsidRPr="001D647E" w:rsidRDefault="00A727AF" w:rsidP="00E772FF">
            <w:pPr>
              <w:pStyle w:val="IPPArialTable"/>
              <w:rPr>
                <w:i/>
                <w:iCs/>
              </w:rPr>
            </w:pPr>
            <w:r w:rsidRPr="00E772FF">
              <w:rPr>
                <w:rStyle w:val="PleaseReviewParagraphId"/>
              </w:rPr>
              <w:t>[131]</w:t>
            </w:r>
            <w:r w:rsidRPr="00E772FF">
              <w:rPr>
                <w:b/>
                <w:bCs/>
                <w:i/>
                <w:iCs/>
                <w:color w:val="000000" w:themeColor="text1"/>
              </w:rPr>
              <w:t>C. cosyra</w:t>
            </w:r>
          </w:p>
        </w:tc>
        <w:tc>
          <w:tcPr>
            <w:tcW w:w="778" w:type="pct"/>
            <w:tcBorders>
              <w:top w:val="single" w:sz="8" w:space="0" w:color="000000" w:themeColor="text1"/>
              <w:left w:val="nil"/>
              <w:bottom w:val="single" w:sz="6" w:space="0" w:color="000000" w:themeColor="text1"/>
              <w:right w:val="single" w:sz="4" w:space="0" w:color="000000" w:themeColor="text1"/>
            </w:tcBorders>
            <w:shd w:val="clear" w:color="auto" w:fill="BFBFBF" w:themeFill="background1" w:themeFillShade="BF"/>
            <w:vAlign w:val="center"/>
          </w:tcPr>
          <w:p w14:paraId="2E82BD48" w14:textId="77777777" w:rsidR="00413EFD" w:rsidRPr="001D647E" w:rsidRDefault="00A727AF" w:rsidP="00E772FF">
            <w:pPr>
              <w:pStyle w:val="IPPArialTable"/>
              <w:rPr>
                <w:i/>
                <w:iCs/>
              </w:rPr>
            </w:pPr>
            <w:r w:rsidRPr="00E772FF">
              <w:rPr>
                <w:rStyle w:val="PleaseReviewParagraphId"/>
              </w:rPr>
              <w:t>[132]</w:t>
            </w:r>
            <w:r w:rsidRPr="00E772FF">
              <w:rPr>
                <w:b/>
                <w:bCs/>
                <w:i/>
                <w:iCs/>
                <w:color w:val="000000" w:themeColor="text1"/>
              </w:rPr>
              <w:t>C. fasciventris</w:t>
            </w:r>
          </w:p>
        </w:tc>
        <w:tc>
          <w:tcPr>
            <w:tcW w:w="703" w:type="pct"/>
            <w:tcBorders>
              <w:top w:val="single" w:sz="8" w:space="0" w:color="000000" w:themeColor="text1"/>
              <w:left w:val="nil"/>
              <w:bottom w:val="single" w:sz="6" w:space="0" w:color="000000" w:themeColor="text1"/>
              <w:right w:val="single" w:sz="4" w:space="0" w:color="000000" w:themeColor="text1"/>
            </w:tcBorders>
            <w:shd w:val="clear" w:color="auto" w:fill="BFBFBF" w:themeFill="background1" w:themeFillShade="BF"/>
            <w:vAlign w:val="center"/>
          </w:tcPr>
          <w:p w14:paraId="68A43FCE" w14:textId="77777777" w:rsidR="00413EFD" w:rsidRPr="001D647E" w:rsidRDefault="00A727AF" w:rsidP="00E772FF">
            <w:pPr>
              <w:pStyle w:val="IPPArialTable"/>
              <w:rPr>
                <w:i/>
                <w:iCs/>
              </w:rPr>
            </w:pPr>
            <w:r w:rsidRPr="00E772FF">
              <w:rPr>
                <w:rStyle w:val="PleaseReviewParagraphId"/>
              </w:rPr>
              <w:t>[133]</w:t>
            </w:r>
            <w:r w:rsidRPr="00E772FF">
              <w:rPr>
                <w:b/>
                <w:bCs/>
                <w:i/>
                <w:iCs/>
                <w:color w:val="000000" w:themeColor="text1"/>
              </w:rPr>
              <w:t>C. quilicii</w:t>
            </w:r>
          </w:p>
        </w:tc>
        <w:tc>
          <w:tcPr>
            <w:tcW w:w="703" w:type="pct"/>
            <w:tcBorders>
              <w:top w:val="single" w:sz="8" w:space="0" w:color="000000" w:themeColor="text1"/>
              <w:left w:val="nil"/>
              <w:bottom w:val="single" w:sz="6" w:space="0" w:color="000000" w:themeColor="text1"/>
              <w:right w:val="single" w:sz="8" w:space="0" w:color="000000" w:themeColor="text1"/>
            </w:tcBorders>
            <w:shd w:val="clear" w:color="auto" w:fill="BFBFBF" w:themeFill="background1" w:themeFillShade="BF"/>
            <w:vAlign w:val="center"/>
          </w:tcPr>
          <w:p w14:paraId="0030BB13" w14:textId="77777777" w:rsidR="00413EFD" w:rsidRPr="001D647E" w:rsidRDefault="00A727AF" w:rsidP="00E772FF">
            <w:pPr>
              <w:pStyle w:val="IPPArialTable"/>
              <w:rPr>
                <w:i/>
                <w:iCs/>
              </w:rPr>
            </w:pPr>
            <w:r w:rsidRPr="00E772FF">
              <w:rPr>
                <w:rStyle w:val="PleaseReviewParagraphId"/>
              </w:rPr>
              <w:t>[134]</w:t>
            </w:r>
            <w:r w:rsidRPr="00E772FF">
              <w:rPr>
                <w:b/>
                <w:bCs/>
                <w:i/>
                <w:iCs/>
                <w:color w:val="000000" w:themeColor="text1"/>
              </w:rPr>
              <w:t>C. rosa</w:t>
            </w:r>
          </w:p>
        </w:tc>
      </w:tr>
      <w:tr w:rsidR="00413EFD" w:rsidRPr="001D647E" w14:paraId="19C7D901" w14:textId="77777777">
        <w:trPr>
          <w:trHeight w:val="1560"/>
        </w:trPr>
        <w:tc>
          <w:tcPr>
            <w:tcW w:w="704" w:type="pct"/>
            <w:tcBorders>
              <w:top w:val="nil"/>
              <w:left w:val="single" w:sz="8" w:space="0" w:color="000000" w:themeColor="text1"/>
              <w:bottom w:val="single" w:sz="4" w:space="0" w:color="000000" w:themeColor="text1"/>
              <w:right w:val="single" w:sz="4" w:space="0" w:color="000000" w:themeColor="text1"/>
            </w:tcBorders>
            <w:shd w:val="clear" w:color="auto" w:fill="auto"/>
            <w:vAlign w:val="center"/>
          </w:tcPr>
          <w:p w14:paraId="633FD0E5" w14:textId="7BCA03E2" w:rsidR="00413EFD" w:rsidRPr="001D647E" w:rsidRDefault="00A727AF" w:rsidP="00E772FF">
            <w:pPr>
              <w:pStyle w:val="IPPArialTable"/>
            </w:pPr>
            <w:r w:rsidRPr="00E772FF">
              <w:rPr>
                <w:rStyle w:val="PleaseReviewParagraphId"/>
              </w:rPr>
              <w:t>[135]</w:t>
            </w:r>
            <w:r w:rsidRPr="001D647E">
              <w:t>Both sexes, postpronotal lobe</w:t>
            </w:r>
          </w:p>
        </w:tc>
        <w:tc>
          <w:tcPr>
            <w:tcW w:w="704" w:type="pct"/>
            <w:tcBorders>
              <w:top w:val="nil"/>
              <w:left w:val="nil"/>
              <w:bottom w:val="single" w:sz="4" w:space="0" w:color="000000" w:themeColor="text1"/>
              <w:right w:val="single" w:sz="4" w:space="0" w:color="000000" w:themeColor="text1"/>
            </w:tcBorders>
            <w:shd w:val="clear" w:color="auto" w:fill="auto"/>
            <w:vAlign w:val="center"/>
          </w:tcPr>
          <w:p w14:paraId="223DC154" w14:textId="6B43566B" w:rsidR="00413EFD" w:rsidRPr="001D647E" w:rsidRDefault="00A727AF" w:rsidP="00E772FF">
            <w:pPr>
              <w:pStyle w:val="IPPArialTable"/>
            </w:pPr>
            <w:r w:rsidRPr="00E772FF">
              <w:rPr>
                <w:rStyle w:val="PleaseReviewParagraphId"/>
              </w:rPr>
              <w:t>[136]</w:t>
            </w:r>
            <w:r w:rsidRPr="001D647E">
              <w:t xml:space="preserve">Unicolorous (Figure 14 &amp; </w:t>
            </w:r>
            <w:r w:rsidR="005457C0">
              <w:t>Figure</w:t>
            </w:r>
            <w:r w:rsidRPr="001D647E">
              <w:t> 15)</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362E68B7" w14:textId="6A0529C8" w:rsidR="00413EFD" w:rsidRPr="001D647E" w:rsidRDefault="00A727AF" w:rsidP="00E772FF">
            <w:pPr>
              <w:pStyle w:val="IPPArialTable"/>
            </w:pPr>
            <w:r w:rsidRPr="00E772FF">
              <w:rPr>
                <w:rStyle w:val="PleaseReviewParagraphId"/>
              </w:rPr>
              <w:t>[137]</w:t>
            </w:r>
            <w:r w:rsidRPr="001D647E">
              <w:t xml:space="preserve">Pale with black median spot (Figure 16 &amp; </w:t>
            </w:r>
            <w:r w:rsidR="00B30C8C">
              <w:t>Figure</w:t>
            </w:r>
            <w:r w:rsidRPr="001D647E">
              <w:t> 17)</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2D740CF9" w14:textId="4AA95E01" w:rsidR="00413EFD" w:rsidRPr="001D647E" w:rsidRDefault="00A727AF" w:rsidP="00E772FF">
            <w:pPr>
              <w:pStyle w:val="IPPArialTable"/>
            </w:pPr>
            <w:r w:rsidRPr="00E772FF">
              <w:rPr>
                <w:rStyle w:val="PleaseReviewParagraphId"/>
              </w:rPr>
              <w:t>[138]</w:t>
            </w:r>
            <w:r w:rsidRPr="001D647E">
              <w:t xml:space="preserve">Pale with black median spot (Figure 16 &amp; </w:t>
            </w:r>
            <w:r w:rsidR="00B30C8C">
              <w:t>Figure</w:t>
            </w:r>
            <w:r w:rsidRPr="001D647E">
              <w:t> 17)</w:t>
            </w:r>
          </w:p>
        </w:tc>
        <w:tc>
          <w:tcPr>
            <w:tcW w:w="778" w:type="pct"/>
            <w:tcBorders>
              <w:top w:val="nil"/>
              <w:left w:val="nil"/>
              <w:bottom w:val="single" w:sz="4" w:space="0" w:color="000000" w:themeColor="text1"/>
              <w:right w:val="single" w:sz="4" w:space="0" w:color="000000" w:themeColor="text1"/>
            </w:tcBorders>
            <w:shd w:val="clear" w:color="auto" w:fill="auto"/>
            <w:vAlign w:val="center"/>
          </w:tcPr>
          <w:p w14:paraId="582273CA" w14:textId="4FEEDE11" w:rsidR="00413EFD" w:rsidRPr="001D647E" w:rsidRDefault="00A727AF" w:rsidP="00E772FF">
            <w:pPr>
              <w:pStyle w:val="IPPArialTable"/>
            </w:pPr>
            <w:r w:rsidRPr="00E772FF">
              <w:rPr>
                <w:rStyle w:val="PleaseReviewParagraphId"/>
              </w:rPr>
              <w:t>[139]</w:t>
            </w:r>
            <w:r w:rsidRPr="001D647E">
              <w:t xml:space="preserve">Unicolorous (Figure 14 &amp; </w:t>
            </w:r>
            <w:r w:rsidR="00B30C8C">
              <w:t>Figure</w:t>
            </w:r>
            <w:r w:rsidRPr="001D647E">
              <w:t> 15)</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3CC0E33A" w14:textId="4F49BC02" w:rsidR="00413EFD" w:rsidRPr="001D647E" w:rsidRDefault="00A727AF" w:rsidP="00E772FF">
            <w:pPr>
              <w:pStyle w:val="IPPArialTable"/>
            </w:pPr>
            <w:r w:rsidRPr="00E772FF">
              <w:rPr>
                <w:rStyle w:val="PleaseReviewParagraphId"/>
              </w:rPr>
              <w:t>[140]</w:t>
            </w:r>
            <w:r w:rsidRPr="001D647E">
              <w:t xml:space="preserve">Unicolorous (Figure 14 &amp; </w:t>
            </w:r>
            <w:r w:rsidR="00B30C8C">
              <w:t>Figure</w:t>
            </w:r>
            <w:r w:rsidRPr="001D647E">
              <w:t> 15)</w:t>
            </w:r>
          </w:p>
        </w:tc>
        <w:tc>
          <w:tcPr>
            <w:tcW w:w="703" w:type="pct"/>
            <w:tcBorders>
              <w:top w:val="nil"/>
              <w:left w:val="nil"/>
              <w:bottom w:val="single" w:sz="4" w:space="0" w:color="000000" w:themeColor="text1"/>
              <w:right w:val="single" w:sz="8" w:space="0" w:color="000000" w:themeColor="text1"/>
            </w:tcBorders>
            <w:shd w:val="clear" w:color="auto" w:fill="auto"/>
            <w:vAlign w:val="center"/>
          </w:tcPr>
          <w:p w14:paraId="4ED9EF8D" w14:textId="4AE46B36" w:rsidR="00413EFD" w:rsidRPr="001D647E" w:rsidRDefault="00A727AF" w:rsidP="00E772FF">
            <w:pPr>
              <w:pStyle w:val="IPPArialTable"/>
            </w:pPr>
            <w:r w:rsidRPr="00E772FF">
              <w:rPr>
                <w:rStyle w:val="PleaseReviewParagraphId"/>
              </w:rPr>
              <w:t>[141]</w:t>
            </w:r>
            <w:r w:rsidRPr="001D647E">
              <w:t xml:space="preserve">Unicolorous (Figure 14 &amp; </w:t>
            </w:r>
            <w:r w:rsidR="00B30C8C">
              <w:t>Figure</w:t>
            </w:r>
            <w:r w:rsidRPr="001D647E">
              <w:t> 15)</w:t>
            </w:r>
          </w:p>
        </w:tc>
      </w:tr>
      <w:tr w:rsidR="00413EFD" w:rsidRPr="001D647E" w14:paraId="331BEAF9" w14:textId="77777777">
        <w:trPr>
          <w:trHeight w:val="1560"/>
        </w:trPr>
        <w:tc>
          <w:tcPr>
            <w:tcW w:w="704" w:type="pct"/>
            <w:tcBorders>
              <w:top w:val="nil"/>
              <w:left w:val="single" w:sz="8" w:space="0" w:color="000000" w:themeColor="text1"/>
              <w:bottom w:val="single" w:sz="4" w:space="0" w:color="000000" w:themeColor="text1"/>
              <w:right w:val="single" w:sz="4" w:space="0" w:color="000000" w:themeColor="text1"/>
            </w:tcBorders>
            <w:shd w:val="clear" w:color="auto" w:fill="auto"/>
            <w:vAlign w:val="center"/>
          </w:tcPr>
          <w:p w14:paraId="22DCBA9B" w14:textId="77777777" w:rsidR="00413EFD" w:rsidRPr="001D647E" w:rsidRDefault="00A727AF" w:rsidP="00E772FF">
            <w:pPr>
              <w:pStyle w:val="IPPArialTable"/>
            </w:pPr>
            <w:r w:rsidRPr="00E772FF">
              <w:rPr>
                <w:rStyle w:val="PleaseReviewParagraphId"/>
              </w:rPr>
              <w:t>[142]</w:t>
            </w:r>
            <w:r w:rsidRPr="001D647E">
              <w:t>Both sexes, scutellum, apical spots</w:t>
            </w:r>
          </w:p>
        </w:tc>
        <w:tc>
          <w:tcPr>
            <w:tcW w:w="704" w:type="pct"/>
            <w:tcBorders>
              <w:top w:val="nil"/>
              <w:left w:val="nil"/>
              <w:bottom w:val="single" w:sz="4" w:space="0" w:color="000000" w:themeColor="text1"/>
              <w:right w:val="single" w:sz="4" w:space="0" w:color="000000" w:themeColor="text1"/>
            </w:tcBorders>
            <w:shd w:val="clear" w:color="auto" w:fill="auto"/>
            <w:vAlign w:val="center"/>
          </w:tcPr>
          <w:p w14:paraId="08EF8B7A" w14:textId="71DCF414" w:rsidR="00413EFD" w:rsidRPr="001D647E" w:rsidRDefault="00A727AF" w:rsidP="00E772FF">
            <w:pPr>
              <w:pStyle w:val="IPPArialTable"/>
            </w:pPr>
            <w:r w:rsidRPr="00E772FF">
              <w:rPr>
                <w:rStyle w:val="PleaseReviewParagraphId"/>
              </w:rPr>
              <w:t>[143]</w:t>
            </w:r>
            <w:r w:rsidRPr="001D647E">
              <w:t>Three separate spots (Figure 18)</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68C67F84" w14:textId="1923ED8D" w:rsidR="00413EFD" w:rsidRPr="001D647E" w:rsidRDefault="00A727AF" w:rsidP="00E772FF">
            <w:pPr>
              <w:pStyle w:val="IPPArialTable"/>
            </w:pPr>
            <w:r w:rsidRPr="00E772FF">
              <w:rPr>
                <w:rStyle w:val="PleaseReviewParagraphId"/>
              </w:rPr>
              <w:t>[144]</w:t>
            </w:r>
            <w:r w:rsidRPr="001D647E">
              <w:t>One merged spot (Figure 19)</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2216CDA3" w14:textId="2F185917" w:rsidR="00413EFD" w:rsidRPr="001D647E" w:rsidRDefault="00A727AF" w:rsidP="00E772FF">
            <w:pPr>
              <w:pStyle w:val="IPPArialTable"/>
            </w:pPr>
            <w:r w:rsidRPr="00E772FF">
              <w:rPr>
                <w:rStyle w:val="PleaseReviewParagraphId"/>
              </w:rPr>
              <w:t>[145]</w:t>
            </w:r>
            <w:r w:rsidRPr="001D647E">
              <w:t>Three separate spots (Figure 18)</w:t>
            </w:r>
          </w:p>
        </w:tc>
        <w:tc>
          <w:tcPr>
            <w:tcW w:w="778" w:type="pct"/>
            <w:tcBorders>
              <w:top w:val="nil"/>
              <w:left w:val="nil"/>
              <w:bottom w:val="single" w:sz="4" w:space="0" w:color="000000" w:themeColor="text1"/>
              <w:right w:val="single" w:sz="4" w:space="0" w:color="000000" w:themeColor="text1"/>
            </w:tcBorders>
            <w:shd w:val="clear" w:color="auto" w:fill="auto"/>
            <w:vAlign w:val="center"/>
          </w:tcPr>
          <w:p w14:paraId="5FDBA228" w14:textId="05748B32" w:rsidR="00413EFD" w:rsidRPr="001D647E" w:rsidRDefault="00A727AF" w:rsidP="00E772FF">
            <w:pPr>
              <w:pStyle w:val="IPPArialTable"/>
            </w:pPr>
            <w:r w:rsidRPr="00E772FF">
              <w:rPr>
                <w:rStyle w:val="PleaseReviewParagraphId"/>
              </w:rPr>
              <w:t>[146]</w:t>
            </w:r>
            <w:r w:rsidRPr="001D647E">
              <w:t>Three separate spots (Figure 18)</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07E8BE5D" w14:textId="7B74E41C" w:rsidR="00413EFD" w:rsidRPr="001D647E" w:rsidRDefault="00A727AF" w:rsidP="00E772FF">
            <w:pPr>
              <w:pStyle w:val="IPPArialTable"/>
            </w:pPr>
            <w:r w:rsidRPr="00E772FF">
              <w:rPr>
                <w:rStyle w:val="PleaseReviewParagraphId"/>
              </w:rPr>
              <w:t>[147]</w:t>
            </w:r>
            <w:r w:rsidRPr="001D647E">
              <w:t>Three separate spots (Figure 18)</w:t>
            </w:r>
          </w:p>
        </w:tc>
        <w:tc>
          <w:tcPr>
            <w:tcW w:w="703" w:type="pct"/>
            <w:tcBorders>
              <w:top w:val="nil"/>
              <w:left w:val="nil"/>
              <w:bottom w:val="single" w:sz="4" w:space="0" w:color="000000" w:themeColor="text1"/>
              <w:right w:val="single" w:sz="8" w:space="0" w:color="000000" w:themeColor="text1"/>
            </w:tcBorders>
            <w:shd w:val="clear" w:color="auto" w:fill="auto"/>
            <w:vAlign w:val="center"/>
          </w:tcPr>
          <w:p w14:paraId="06DBA37F" w14:textId="344C92A9" w:rsidR="00413EFD" w:rsidRPr="001D647E" w:rsidRDefault="00A727AF" w:rsidP="00E772FF">
            <w:pPr>
              <w:pStyle w:val="IPPArialTable"/>
            </w:pPr>
            <w:r w:rsidRPr="00E772FF">
              <w:rPr>
                <w:rStyle w:val="PleaseReviewParagraphId"/>
              </w:rPr>
              <w:t>[148]</w:t>
            </w:r>
            <w:r w:rsidRPr="001D647E">
              <w:t>Three separate spots (Figure 18)</w:t>
            </w:r>
          </w:p>
        </w:tc>
      </w:tr>
      <w:tr w:rsidR="00413EFD" w:rsidRPr="001D647E" w14:paraId="4DE441EF" w14:textId="77777777">
        <w:trPr>
          <w:trHeight w:val="2220"/>
        </w:trPr>
        <w:tc>
          <w:tcPr>
            <w:tcW w:w="704" w:type="pct"/>
            <w:tcBorders>
              <w:top w:val="nil"/>
              <w:left w:val="single" w:sz="8" w:space="0" w:color="000000" w:themeColor="text1"/>
              <w:bottom w:val="single" w:sz="4" w:space="0" w:color="000000" w:themeColor="text1"/>
              <w:right w:val="single" w:sz="4" w:space="0" w:color="000000" w:themeColor="text1"/>
            </w:tcBorders>
            <w:shd w:val="clear" w:color="auto" w:fill="auto"/>
            <w:vAlign w:val="center"/>
          </w:tcPr>
          <w:p w14:paraId="51120FE6" w14:textId="77777777" w:rsidR="00413EFD" w:rsidRPr="001D647E" w:rsidRDefault="00A727AF" w:rsidP="00E772FF">
            <w:pPr>
              <w:pStyle w:val="IPPArialTable"/>
            </w:pPr>
            <w:r w:rsidRPr="00E772FF">
              <w:rPr>
                <w:rStyle w:val="PleaseReviewParagraphId"/>
              </w:rPr>
              <w:t>[149]</w:t>
            </w:r>
            <w:r w:rsidRPr="001D647E">
              <w:t>Both sexes, scutum</w:t>
            </w:r>
          </w:p>
        </w:tc>
        <w:tc>
          <w:tcPr>
            <w:tcW w:w="704" w:type="pct"/>
            <w:tcBorders>
              <w:top w:val="nil"/>
              <w:left w:val="nil"/>
              <w:bottom w:val="single" w:sz="4" w:space="0" w:color="000000" w:themeColor="text1"/>
              <w:right w:val="single" w:sz="4" w:space="0" w:color="000000" w:themeColor="text1"/>
            </w:tcBorders>
            <w:shd w:val="clear" w:color="auto" w:fill="auto"/>
            <w:vAlign w:val="center"/>
          </w:tcPr>
          <w:p w14:paraId="3CF8C24C" w14:textId="599FA2E8" w:rsidR="00413EFD" w:rsidRPr="001D647E" w:rsidRDefault="00A727AF" w:rsidP="00E772FF">
            <w:pPr>
              <w:pStyle w:val="IPPArialTable"/>
            </w:pPr>
            <w:r w:rsidRPr="00E772FF">
              <w:rPr>
                <w:rStyle w:val="PleaseReviewParagraphId"/>
              </w:rPr>
              <w:t>[150]</w:t>
            </w:r>
            <w:r w:rsidRPr="001D647E">
              <w:t>Greyish to greyish-brown ground colour, with indistinct darker markings (Figure 20)</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2E42ABFC" w14:textId="04F35479" w:rsidR="00413EFD" w:rsidRPr="001D647E" w:rsidRDefault="00A727AF" w:rsidP="00E772FF">
            <w:pPr>
              <w:pStyle w:val="IPPArialTable"/>
            </w:pPr>
            <w:r w:rsidRPr="00E772FF">
              <w:rPr>
                <w:rStyle w:val="PleaseReviewParagraphId"/>
              </w:rPr>
              <w:t>[151]</w:t>
            </w:r>
            <w:r w:rsidRPr="001D647E">
              <w:t xml:space="preserve">Grey </w:t>
            </w:r>
            <w:r w:rsidR="006740EE">
              <w:t>ground colo</w:t>
            </w:r>
            <w:r w:rsidR="00CC7B3E">
              <w:t>u</w:t>
            </w:r>
            <w:r w:rsidR="006740EE">
              <w:t>r</w:t>
            </w:r>
            <w:r w:rsidR="00CC7B3E">
              <w:t xml:space="preserve"> </w:t>
            </w:r>
            <w:r w:rsidRPr="001D647E">
              <w:t>with distinct black markings (Figure 21)</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4ECCBC3C" w14:textId="3D7672A7" w:rsidR="00413EFD" w:rsidRPr="001D647E" w:rsidRDefault="00A727AF" w:rsidP="00E772FF">
            <w:pPr>
              <w:pStyle w:val="IPPArialTable"/>
            </w:pPr>
            <w:r w:rsidRPr="00E772FF">
              <w:rPr>
                <w:rStyle w:val="PleaseReviewParagraphId"/>
              </w:rPr>
              <w:t>[152]</w:t>
            </w:r>
            <w:r w:rsidRPr="001D647E">
              <w:t>Yellow-orange to orange ground colour with distinct black markings (Figure 22) (black markings can sometimes be strongly reduced)</w:t>
            </w:r>
          </w:p>
        </w:tc>
        <w:tc>
          <w:tcPr>
            <w:tcW w:w="778" w:type="pct"/>
            <w:tcBorders>
              <w:top w:val="nil"/>
              <w:left w:val="nil"/>
              <w:bottom w:val="single" w:sz="4" w:space="0" w:color="000000" w:themeColor="text1"/>
              <w:right w:val="single" w:sz="4" w:space="0" w:color="000000" w:themeColor="text1"/>
            </w:tcBorders>
            <w:shd w:val="clear" w:color="auto" w:fill="auto"/>
            <w:vAlign w:val="center"/>
          </w:tcPr>
          <w:p w14:paraId="1F5E33E6" w14:textId="51711CF5" w:rsidR="00413EFD" w:rsidRPr="001D647E" w:rsidRDefault="00A727AF" w:rsidP="00E772FF">
            <w:pPr>
              <w:pStyle w:val="IPPArialTable"/>
            </w:pPr>
            <w:r w:rsidRPr="00E772FF">
              <w:rPr>
                <w:rStyle w:val="PleaseReviewParagraphId"/>
              </w:rPr>
              <w:t>[153]</w:t>
            </w:r>
            <w:r w:rsidRPr="001D647E">
              <w:t>Greyish to greyish-brown ground colour, with indistinct darker markings (Figure 20)</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7BF9B9D2" w14:textId="2A80FD52" w:rsidR="00413EFD" w:rsidRPr="001D647E" w:rsidRDefault="00A727AF" w:rsidP="00E772FF">
            <w:pPr>
              <w:pStyle w:val="IPPArialTable"/>
            </w:pPr>
            <w:r w:rsidRPr="00E772FF">
              <w:rPr>
                <w:rStyle w:val="PleaseReviewParagraphId"/>
              </w:rPr>
              <w:t>[154]</w:t>
            </w:r>
            <w:r w:rsidRPr="001D647E">
              <w:t>Greyish to greyish-brown ground colour, with indistinct darker markings (Figure 20)</w:t>
            </w:r>
          </w:p>
        </w:tc>
        <w:tc>
          <w:tcPr>
            <w:tcW w:w="703" w:type="pct"/>
            <w:tcBorders>
              <w:top w:val="nil"/>
              <w:left w:val="nil"/>
              <w:bottom w:val="single" w:sz="4" w:space="0" w:color="000000" w:themeColor="text1"/>
              <w:right w:val="single" w:sz="8" w:space="0" w:color="000000" w:themeColor="text1"/>
            </w:tcBorders>
            <w:shd w:val="clear" w:color="auto" w:fill="auto"/>
            <w:vAlign w:val="center"/>
          </w:tcPr>
          <w:p w14:paraId="365AA121" w14:textId="16D9D099" w:rsidR="00413EFD" w:rsidRPr="001D647E" w:rsidRDefault="00A727AF" w:rsidP="00E772FF">
            <w:pPr>
              <w:pStyle w:val="IPPArialTable"/>
            </w:pPr>
            <w:r w:rsidRPr="00E772FF">
              <w:rPr>
                <w:rStyle w:val="PleaseReviewParagraphId"/>
              </w:rPr>
              <w:t>[155]</w:t>
            </w:r>
            <w:r w:rsidRPr="001D647E">
              <w:t>Greyish to greyish-brown ground colour, with indistinct darker markings (Figure 20)</w:t>
            </w:r>
          </w:p>
        </w:tc>
      </w:tr>
      <w:tr w:rsidR="00413EFD" w:rsidRPr="001D647E" w14:paraId="47B2EC4C" w14:textId="77777777">
        <w:trPr>
          <w:trHeight w:val="2020"/>
        </w:trPr>
        <w:tc>
          <w:tcPr>
            <w:tcW w:w="704" w:type="pct"/>
            <w:tcBorders>
              <w:top w:val="nil"/>
              <w:left w:val="single" w:sz="8" w:space="0" w:color="000000" w:themeColor="text1"/>
              <w:bottom w:val="single" w:sz="4" w:space="0" w:color="000000" w:themeColor="text1"/>
              <w:right w:val="single" w:sz="4" w:space="0" w:color="000000" w:themeColor="text1"/>
            </w:tcBorders>
            <w:shd w:val="clear" w:color="auto" w:fill="auto"/>
            <w:vAlign w:val="center"/>
          </w:tcPr>
          <w:p w14:paraId="48C24A96" w14:textId="77777777" w:rsidR="00413EFD" w:rsidRPr="001D647E" w:rsidRDefault="00A727AF" w:rsidP="00E772FF">
            <w:pPr>
              <w:pStyle w:val="IPPArialTable"/>
            </w:pPr>
            <w:r w:rsidRPr="00E772FF">
              <w:rPr>
                <w:rStyle w:val="PleaseReviewParagraphId"/>
              </w:rPr>
              <w:t>[156]</w:t>
            </w:r>
            <w:r w:rsidRPr="001D647E">
              <w:t>Both sexes, wing, anterior apical band</w:t>
            </w:r>
          </w:p>
        </w:tc>
        <w:tc>
          <w:tcPr>
            <w:tcW w:w="704" w:type="pct"/>
            <w:tcBorders>
              <w:top w:val="nil"/>
              <w:left w:val="nil"/>
              <w:bottom w:val="single" w:sz="4" w:space="0" w:color="000000" w:themeColor="text1"/>
              <w:right w:val="single" w:sz="4" w:space="0" w:color="000000" w:themeColor="text1"/>
            </w:tcBorders>
            <w:shd w:val="clear" w:color="auto" w:fill="auto"/>
            <w:vAlign w:val="center"/>
          </w:tcPr>
          <w:p w14:paraId="60B43162" w14:textId="1581B865" w:rsidR="00413EFD" w:rsidRPr="001D647E" w:rsidRDefault="00A727AF" w:rsidP="00E772FF">
            <w:pPr>
              <w:pStyle w:val="IPPArialTable"/>
            </w:pPr>
            <w:r w:rsidRPr="00E772FF">
              <w:rPr>
                <w:rStyle w:val="PleaseReviewParagraphId"/>
              </w:rPr>
              <w:t>[157]</w:t>
            </w:r>
            <w:r w:rsidRPr="001D647E">
              <w:t>Completely separated from discal band (Figure 23 &amp;</w:t>
            </w:r>
            <w:r w:rsidR="00B30C8C">
              <w:t xml:space="preserve"> Figure</w:t>
            </w:r>
            <w:r w:rsidRPr="001D647E">
              <w:t> 24)</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7BD77515" w14:textId="30DAE56A" w:rsidR="00413EFD" w:rsidRPr="001D647E" w:rsidRDefault="00A727AF" w:rsidP="00E772FF">
            <w:pPr>
              <w:pStyle w:val="IPPArialTable"/>
            </w:pPr>
            <w:r w:rsidRPr="00E772FF">
              <w:rPr>
                <w:rStyle w:val="PleaseReviewParagraphId"/>
              </w:rPr>
              <w:t>[158]</w:t>
            </w:r>
            <w:r w:rsidRPr="001D647E">
              <w:t>Completely separated from discal band (Figure 23 &amp;</w:t>
            </w:r>
            <w:r w:rsidR="00B30C8C">
              <w:t xml:space="preserve"> Figure</w:t>
            </w:r>
            <w:r w:rsidRPr="001D647E">
              <w:t> 24)</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13B3A9D5" w14:textId="63E1F3EB" w:rsidR="00413EFD" w:rsidRPr="001D647E" w:rsidRDefault="00A727AF" w:rsidP="00E772FF">
            <w:pPr>
              <w:pStyle w:val="IPPArialTable"/>
            </w:pPr>
            <w:r w:rsidRPr="00E772FF">
              <w:rPr>
                <w:rStyle w:val="PleaseReviewParagraphId"/>
              </w:rPr>
              <w:t>[159]</w:t>
            </w:r>
            <w:r w:rsidRPr="001D647E">
              <w:t>Connected with discal band (Figure 25), at most partially separated (Figure 26)</w:t>
            </w:r>
          </w:p>
        </w:tc>
        <w:tc>
          <w:tcPr>
            <w:tcW w:w="778" w:type="pct"/>
            <w:tcBorders>
              <w:top w:val="nil"/>
              <w:left w:val="nil"/>
              <w:bottom w:val="single" w:sz="4" w:space="0" w:color="000000" w:themeColor="text1"/>
              <w:right w:val="single" w:sz="4" w:space="0" w:color="000000" w:themeColor="text1"/>
            </w:tcBorders>
            <w:shd w:val="clear" w:color="auto" w:fill="auto"/>
            <w:vAlign w:val="center"/>
          </w:tcPr>
          <w:p w14:paraId="6E8705F3" w14:textId="3F14EE12" w:rsidR="00413EFD" w:rsidRPr="001D647E" w:rsidRDefault="00A727AF" w:rsidP="00E772FF">
            <w:pPr>
              <w:pStyle w:val="IPPArialTable"/>
            </w:pPr>
            <w:r w:rsidRPr="00E772FF">
              <w:rPr>
                <w:rStyle w:val="PleaseReviewParagraphId"/>
              </w:rPr>
              <w:t>[160]</w:t>
            </w:r>
            <w:r w:rsidRPr="001D647E">
              <w:t>Completely separated from discal band (Figure 23 &amp;</w:t>
            </w:r>
            <w:r w:rsidR="00B30C8C">
              <w:t xml:space="preserve"> Figure</w:t>
            </w:r>
            <w:r w:rsidRPr="001D647E">
              <w:t> 24)</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4CFC369C" w14:textId="566A829C" w:rsidR="00413EFD" w:rsidRPr="001D647E" w:rsidRDefault="00A727AF" w:rsidP="00E772FF">
            <w:pPr>
              <w:pStyle w:val="IPPArialTable"/>
            </w:pPr>
            <w:r w:rsidRPr="00E772FF">
              <w:rPr>
                <w:rStyle w:val="PleaseReviewParagraphId"/>
              </w:rPr>
              <w:t>[161]</w:t>
            </w:r>
            <w:r w:rsidRPr="001D647E">
              <w:t>Completely separated from discal band (Figure 23 &amp;</w:t>
            </w:r>
            <w:r w:rsidR="00B30C8C">
              <w:t xml:space="preserve"> Figure</w:t>
            </w:r>
            <w:r w:rsidRPr="001D647E">
              <w:t> 24)</w:t>
            </w:r>
          </w:p>
        </w:tc>
        <w:tc>
          <w:tcPr>
            <w:tcW w:w="703" w:type="pct"/>
            <w:tcBorders>
              <w:top w:val="nil"/>
              <w:left w:val="nil"/>
              <w:bottom w:val="single" w:sz="4" w:space="0" w:color="000000" w:themeColor="text1"/>
              <w:right w:val="single" w:sz="8" w:space="0" w:color="000000" w:themeColor="text1"/>
            </w:tcBorders>
            <w:shd w:val="clear" w:color="auto" w:fill="auto"/>
            <w:vAlign w:val="center"/>
          </w:tcPr>
          <w:p w14:paraId="02C7D7EA" w14:textId="7288BCDB" w:rsidR="00413EFD" w:rsidRPr="001D647E" w:rsidRDefault="00A727AF" w:rsidP="00E772FF">
            <w:pPr>
              <w:pStyle w:val="IPPArialTable"/>
            </w:pPr>
            <w:r w:rsidRPr="00E772FF">
              <w:rPr>
                <w:rStyle w:val="PleaseReviewParagraphId"/>
              </w:rPr>
              <w:t>[162]</w:t>
            </w:r>
            <w:r w:rsidRPr="001D647E">
              <w:t>Completely separated from discal band (Figure 23 &amp;</w:t>
            </w:r>
            <w:r w:rsidR="00B30C8C">
              <w:t xml:space="preserve"> Figure</w:t>
            </w:r>
            <w:r w:rsidRPr="001D647E">
              <w:t> 24)</w:t>
            </w:r>
          </w:p>
        </w:tc>
      </w:tr>
      <w:tr w:rsidR="00413EFD" w:rsidRPr="001D647E" w14:paraId="7CAA0E80" w14:textId="77777777">
        <w:trPr>
          <w:trHeight w:val="1560"/>
        </w:trPr>
        <w:tc>
          <w:tcPr>
            <w:tcW w:w="704" w:type="pct"/>
            <w:tcBorders>
              <w:top w:val="nil"/>
              <w:left w:val="single" w:sz="8" w:space="0" w:color="000000" w:themeColor="text1"/>
              <w:bottom w:val="single" w:sz="4" w:space="0" w:color="000000" w:themeColor="text1"/>
              <w:right w:val="single" w:sz="4" w:space="0" w:color="000000" w:themeColor="text1"/>
            </w:tcBorders>
            <w:shd w:val="clear" w:color="auto" w:fill="auto"/>
            <w:vAlign w:val="center"/>
          </w:tcPr>
          <w:p w14:paraId="361FF39B" w14:textId="77777777" w:rsidR="00413EFD" w:rsidRPr="001D647E" w:rsidRDefault="00A727AF" w:rsidP="00E772FF">
            <w:pPr>
              <w:pStyle w:val="IPPArialTable"/>
            </w:pPr>
            <w:r w:rsidRPr="00E772FF">
              <w:rPr>
                <w:rStyle w:val="PleaseReviewParagraphId"/>
              </w:rPr>
              <w:lastRenderedPageBreak/>
              <w:t>[163]</w:t>
            </w:r>
            <w:r w:rsidRPr="001D647E">
              <w:t>Both sexes, abdomen, tergum 3</w:t>
            </w:r>
          </w:p>
        </w:tc>
        <w:tc>
          <w:tcPr>
            <w:tcW w:w="704" w:type="pct"/>
            <w:tcBorders>
              <w:top w:val="nil"/>
              <w:left w:val="nil"/>
              <w:bottom w:val="single" w:sz="4" w:space="0" w:color="000000" w:themeColor="text1"/>
              <w:right w:val="single" w:sz="4" w:space="0" w:color="000000" w:themeColor="text1"/>
            </w:tcBorders>
            <w:shd w:val="clear" w:color="auto" w:fill="auto"/>
            <w:vAlign w:val="center"/>
          </w:tcPr>
          <w:p w14:paraId="02D1638B" w14:textId="460B23EB" w:rsidR="00413EFD" w:rsidRPr="001D647E" w:rsidRDefault="00A727AF" w:rsidP="00E772FF">
            <w:pPr>
              <w:pStyle w:val="IPPArialTable"/>
            </w:pPr>
            <w:r w:rsidRPr="00E772FF">
              <w:rPr>
                <w:rStyle w:val="PleaseReviewParagraphId"/>
              </w:rPr>
              <w:t>[164]</w:t>
            </w:r>
            <w:r w:rsidRPr="001D647E">
              <w:t>With black-brown band (Figure 27)</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35E483FE" w14:textId="4920703C" w:rsidR="00413EFD" w:rsidRPr="001D647E" w:rsidRDefault="00A727AF" w:rsidP="00E772FF">
            <w:pPr>
              <w:pStyle w:val="IPPArialTable"/>
            </w:pPr>
            <w:r w:rsidRPr="00E772FF">
              <w:rPr>
                <w:rStyle w:val="PleaseReviewParagraphId"/>
              </w:rPr>
              <w:t>[165]</w:t>
            </w:r>
            <w:r w:rsidRPr="001D647E">
              <w:t>Without black-brown band (Figure 28)</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1AA87F78" w14:textId="67A430DF" w:rsidR="00413EFD" w:rsidRPr="001D647E" w:rsidRDefault="00A727AF" w:rsidP="00E772FF">
            <w:pPr>
              <w:pStyle w:val="IPPArialTable"/>
            </w:pPr>
            <w:r w:rsidRPr="00E772FF">
              <w:rPr>
                <w:rStyle w:val="PleaseReviewParagraphId"/>
              </w:rPr>
              <w:t>[166]</w:t>
            </w:r>
            <w:r w:rsidRPr="001D647E">
              <w:t>Without black-brown band (Figure 28)</w:t>
            </w:r>
          </w:p>
        </w:tc>
        <w:tc>
          <w:tcPr>
            <w:tcW w:w="778" w:type="pct"/>
            <w:tcBorders>
              <w:top w:val="nil"/>
              <w:left w:val="nil"/>
              <w:bottom w:val="single" w:sz="4" w:space="0" w:color="000000" w:themeColor="text1"/>
              <w:right w:val="single" w:sz="4" w:space="0" w:color="000000" w:themeColor="text1"/>
            </w:tcBorders>
            <w:shd w:val="clear" w:color="auto" w:fill="auto"/>
            <w:vAlign w:val="center"/>
          </w:tcPr>
          <w:p w14:paraId="4D2EE10E" w14:textId="48CE5AE5" w:rsidR="00413EFD" w:rsidRPr="001D647E" w:rsidRDefault="00A727AF" w:rsidP="00E772FF">
            <w:pPr>
              <w:pStyle w:val="IPPArialTable"/>
            </w:pPr>
            <w:r w:rsidRPr="00E772FF">
              <w:rPr>
                <w:rStyle w:val="PleaseReviewParagraphId"/>
              </w:rPr>
              <w:t>[167]</w:t>
            </w:r>
            <w:r w:rsidRPr="001D647E">
              <w:t>With black-brown band (Figure 27)</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1A7CB459" w14:textId="600BA417" w:rsidR="00413EFD" w:rsidRPr="001D647E" w:rsidRDefault="00A727AF" w:rsidP="00E772FF">
            <w:pPr>
              <w:pStyle w:val="IPPArialTable"/>
            </w:pPr>
            <w:r w:rsidRPr="00E772FF">
              <w:rPr>
                <w:rStyle w:val="PleaseReviewParagraphId"/>
              </w:rPr>
              <w:t>[168]</w:t>
            </w:r>
            <w:r w:rsidRPr="001D647E">
              <w:t>With black-brown band (Figure 27)</w:t>
            </w:r>
          </w:p>
        </w:tc>
        <w:tc>
          <w:tcPr>
            <w:tcW w:w="703" w:type="pct"/>
            <w:tcBorders>
              <w:top w:val="nil"/>
              <w:left w:val="nil"/>
              <w:bottom w:val="single" w:sz="4" w:space="0" w:color="000000" w:themeColor="text1"/>
              <w:right w:val="single" w:sz="8" w:space="0" w:color="000000" w:themeColor="text1"/>
            </w:tcBorders>
            <w:shd w:val="clear" w:color="auto" w:fill="auto"/>
            <w:vAlign w:val="center"/>
          </w:tcPr>
          <w:p w14:paraId="3D1F8124" w14:textId="3B603ECB" w:rsidR="00413EFD" w:rsidRPr="001D647E" w:rsidRDefault="00A727AF" w:rsidP="00E772FF">
            <w:pPr>
              <w:pStyle w:val="IPPArialTable"/>
            </w:pPr>
            <w:r w:rsidRPr="00E772FF">
              <w:rPr>
                <w:rStyle w:val="PleaseReviewParagraphId"/>
              </w:rPr>
              <w:t>[169]</w:t>
            </w:r>
            <w:r w:rsidRPr="001D647E">
              <w:t>With black-brown band (Figure 27)</w:t>
            </w:r>
          </w:p>
        </w:tc>
      </w:tr>
      <w:tr w:rsidR="00413EFD" w:rsidRPr="001D647E" w14:paraId="7867AD8F" w14:textId="77777777">
        <w:trPr>
          <w:trHeight w:val="1560"/>
        </w:trPr>
        <w:tc>
          <w:tcPr>
            <w:tcW w:w="704" w:type="pct"/>
            <w:tcBorders>
              <w:top w:val="nil"/>
              <w:left w:val="single" w:sz="8" w:space="0" w:color="000000" w:themeColor="text1"/>
              <w:bottom w:val="single" w:sz="4" w:space="0" w:color="000000" w:themeColor="text1"/>
              <w:right w:val="single" w:sz="4" w:space="0" w:color="000000" w:themeColor="text1"/>
            </w:tcBorders>
            <w:shd w:val="clear" w:color="auto" w:fill="auto"/>
            <w:vAlign w:val="center"/>
          </w:tcPr>
          <w:p w14:paraId="22FB4F32" w14:textId="77777777" w:rsidR="00413EFD" w:rsidRPr="001D647E" w:rsidRDefault="00A727AF" w:rsidP="00E772FF">
            <w:pPr>
              <w:pStyle w:val="IPPArialTable"/>
            </w:pPr>
            <w:r w:rsidRPr="00E772FF">
              <w:rPr>
                <w:rStyle w:val="PleaseReviewParagraphId"/>
              </w:rPr>
              <w:t>[170]</w:t>
            </w:r>
            <w:r w:rsidRPr="001D647E">
              <w:t>Male, head, lower orbital seta</w:t>
            </w:r>
          </w:p>
        </w:tc>
        <w:tc>
          <w:tcPr>
            <w:tcW w:w="704" w:type="pct"/>
            <w:tcBorders>
              <w:top w:val="nil"/>
              <w:left w:val="nil"/>
              <w:bottom w:val="single" w:sz="4" w:space="0" w:color="000000" w:themeColor="text1"/>
              <w:right w:val="single" w:sz="4" w:space="0" w:color="000000" w:themeColor="text1"/>
            </w:tcBorders>
            <w:shd w:val="clear" w:color="auto" w:fill="auto"/>
            <w:vAlign w:val="center"/>
          </w:tcPr>
          <w:p w14:paraId="1E19ED09" w14:textId="5DE8D226" w:rsidR="00413EFD" w:rsidRPr="001D647E" w:rsidRDefault="00A727AF" w:rsidP="00E772FF">
            <w:pPr>
              <w:pStyle w:val="IPPArialTable"/>
            </w:pPr>
            <w:r w:rsidRPr="00E772FF">
              <w:rPr>
                <w:rStyle w:val="PleaseReviewParagraphId"/>
              </w:rPr>
              <w:t>[171]</w:t>
            </w:r>
            <w:r w:rsidRPr="001D647E">
              <w:t>Bristle-like, not modified apically (Figure 29 &amp;</w:t>
            </w:r>
            <w:r w:rsidR="00473830">
              <w:t xml:space="preserve"> Figure</w:t>
            </w:r>
            <w:r w:rsidRPr="001D647E">
              <w:t> 30)</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63A72AC3" w14:textId="7060D04A" w:rsidR="00413EFD" w:rsidRPr="001D647E" w:rsidRDefault="00A727AF" w:rsidP="00E772FF">
            <w:pPr>
              <w:pStyle w:val="IPPArialTable"/>
            </w:pPr>
            <w:r w:rsidRPr="00E772FF">
              <w:rPr>
                <w:rStyle w:val="PleaseReviewParagraphId"/>
              </w:rPr>
              <w:t>[172]</w:t>
            </w:r>
            <w:r w:rsidRPr="001D647E">
              <w:t>Modified, flattened at apex (Figure 31 &amp;</w:t>
            </w:r>
            <w:r w:rsidR="00473830">
              <w:t xml:space="preserve"> Figure</w:t>
            </w:r>
            <w:r w:rsidRPr="001D647E">
              <w:t> 32)</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1F207965" w14:textId="7AA8ED40" w:rsidR="00413EFD" w:rsidRPr="001D647E" w:rsidRDefault="00A727AF" w:rsidP="00E772FF">
            <w:pPr>
              <w:pStyle w:val="IPPArialTable"/>
            </w:pPr>
            <w:r w:rsidRPr="00E772FF">
              <w:rPr>
                <w:rStyle w:val="PleaseReviewParagraphId"/>
              </w:rPr>
              <w:t>[173]</w:t>
            </w:r>
            <w:r w:rsidRPr="001D647E">
              <w:t>Bristle-like, not modified apically (Figure 29 &amp;</w:t>
            </w:r>
            <w:r w:rsidR="00473830">
              <w:t xml:space="preserve"> Figure</w:t>
            </w:r>
            <w:r w:rsidRPr="001D647E">
              <w:t> 30)</w:t>
            </w:r>
          </w:p>
        </w:tc>
        <w:tc>
          <w:tcPr>
            <w:tcW w:w="778" w:type="pct"/>
            <w:tcBorders>
              <w:top w:val="nil"/>
              <w:left w:val="nil"/>
              <w:bottom w:val="single" w:sz="4" w:space="0" w:color="000000" w:themeColor="text1"/>
              <w:right w:val="single" w:sz="4" w:space="0" w:color="000000" w:themeColor="text1"/>
            </w:tcBorders>
            <w:shd w:val="clear" w:color="auto" w:fill="auto"/>
            <w:vAlign w:val="center"/>
          </w:tcPr>
          <w:p w14:paraId="3BDDE984" w14:textId="2121535D" w:rsidR="00413EFD" w:rsidRPr="001D647E" w:rsidRDefault="00A727AF" w:rsidP="00E772FF">
            <w:pPr>
              <w:pStyle w:val="IPPArialTable"/>
            </w:pPr>
            <w:r w:rsidRPr="00E772FF">
              <w:rPr>
                <w:rStyle w:val="PleaseReviewParagraphId"/>
              </w:rPr>
              <w:t>[174]</w:t>
            </w:r>
            <w:r w:rsidRPr="001D647E">
              <w:t>Bristle-like, not modified apically (Figure 29 &amp;</w:t>
            </w:r>
            <w:r w:rsidR="00473830">
              <w:t xml:space="preserve"> Figure</w:t>
            </w:r>
            <w:r w:rsidRPr="001D647E">
              <w:t> 30)</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4B542DEA" w14:textId="7466E6FD" w:rsidR="00413EFD" w:rsidRPr="001D647E" w:rsidRDefault="00A727AF" w:rsidP="00E772FF">
            <w:pPr>
              <w:pStyle w:val="IPPArialTable"/>
            </w:pPr>
            <w:r w:rsidRPr="00E772FF">
              <w:rPr>
                <w:rStyle w:val="PleaseReviewParagraphId"/>
              </w:rPr>
              <w:t>[175]</w:t>
            </w:r>
            <w:r w:rsidRPr="001D647E">
              <w:t xml:space="preserve">Bristle-like, not modified apically (Figure 29 </w:t>
            </w:r>
            <w:r w:rsidR="00473830">
              <w:t>&amp; Figure </w:t>
            </w:r>
            <w:r w:rsidRPr="001D647E">
              <w:t>30)</w:t>
            </w:r>
          </w:p>
        </w:tc>
        <w:tc>
          <w:tcPr>
            <w:tcW w:w="703" w:type="pct"/>
            <w:tcBorders>
              <w:top w:val="nil"/>
              <w:left w:val="nil"/>
              <w:bottom w:val="single" w:sz="4" w:space="0" w:color="000000" w:themeColor="text1"/>
              <w:right w:val="single" w:sz="8" w:space="0" w:color="000000" w:themeColor="text1"/>
            </w:tcBorders>
            <w:shd w:val="clear" w:color="auto" w:fill="auto"/>
            <w:vAlign w:val="center"/>
          </w:tcPr>
          <w:p w14:paraId="7772565A" w14:textId="01214B15" w:rsidR="00413EFD" w:rsidRPr="001D647E" w:rsidRDefault="00A727AF" w:rsidP="00E772FF">
            <w:pPr>
              <w:pStyle w:val="IPPArialTable"/>
            </w:pPr>
            <w:r w:rsidRPr="00E772FF">
              <w:rPr>
                <w:rStyle w:val="PleaseReviewParagraphId"/>
              </w:rPr>
              <w:t>[176]</w:t>
            </w:r>
            <w:r w:rsidRPr="001D647E">
              <w:t>Bristle-like, not modified apically (Figure 29 &amp;</w:t>
            </w:r>
            <w:r w:rsidR="00B51E19">
              <w:t xml:space="preserve"> Figure</w:t>
            </w:r>
            <w:r w:rsidRPr="001D647E">
              <w:t> 30)</w:t>
            </w:r>
          </w:p>
        </w:tc>
      </w:tr>
      <w:tr w:rsidR="00413EFD" w:rsidRPr="001D647E" w14:paraId="567C0423" w14:textId="77777777">
        <w:trPr>
          <w:trHeight w:val="1560"/>
        </w:trPr>
        <w:tc>
          <w:tcPr>
            <w:tcW w:w="704" w:type="pct"/>
            <w:tcBorders>
              <w:top w:val="nil"/>
              <w:left w:val="single" w:sz="8" w:space="0" w:color="000000" w:themeColor="text1"/>
              <w:bottom w:val="single" w:sz="4" w:space="0" w:color="000000" w:themeColor="text1"/>
              <w:right w:val="single" w:sz="4" w:space="0" w:color="000000" w:themeColor="text1"/>
            </w:tcBorders>
            <w:shd w:val="clear" w:color="auto" w:fill="auto"/>
            <w:vAlign w:val="center"/>
          </w:tcPr>
          <w:p w14:paraId="3C7A3252" w14:textId="0A4715EC" w:rsidR="00413EFD" w:rsidRPr="001D647E" w:rsidRDefault="00A727AF" w:rsidP="00E772FF">
            <w:pPr>
              <w:pStyle w:val="IPPArialTable"/>
            </w:pPr>
            <w:r w:rsidRPr="00E772FF">
              <w:rPr>
                <w:rStyle w:val="PleaseReviewParagraphId"/>
              </w:rPr>
              <w:t>[177]</w:t>
            </w:r>
            <w:r w:rsidRPr="001D647E">
              <w:t>Male, leg</w:t>
            </w:r>
            <w:r w:rsidR="00EE46DF" w:rsidRPr="001D647E">
              <w:t>,</w:t>
            </w:r>
            <w:r w:rsidRPr="001D647E">
              <w:t xml:space="preserve"> fore femur</w:t>
            </w:r>
          </w:p>
        </w:tc>
        <w:tc>
          <w:tcPr>
            <w:tcW w:w="704" w:type="pct"/>
            <w:tcBorders>
              <w:top w:val="nil"/>
              <w:left w:val="nil"/>
              <w:bottom w:val="single" w:sz="4" w:space="0" w:color="000000" w:themeColor="text1"/>
              <w:right w:val="single" w:sz="4" w:space="0" w:color="000000" w:themeColor="text1"/>
            </w:tcBorders>
            <w:shd w:val="clear" w:color="auto" w:fill="auto"/>
            <w:vAlign w:val="center"/>
          </w:tcPr>
          <w:p w14:paraId="36E958DE" w14:textId="33865845" w:rsidR="00413EFD" w:rsidRPr="001D647E" w:rsidRDefault="00A727AF" w:rsidP="00E772FF">
            <w:pPr>
              <w:pStyle w:val="IPPArialTable"/>
            </w:pPr>
            <w:r w:rsidRPr="00E772FF">
              <w:rPr>
                <w:rStyle w:val="PleaseReviewParagraphId"/>
              </w:rPr>
              <w:t>[178]</w:t>
            </w:r>
            <w:r w:rsidRPr="001D647E">
              <w:t>Posteriorly with dispersed setae (Figure 33 &amp;</w:t>
            </w:r>
            <w:r w:rsidR="00B51E19">
              <w:t xml:space="preserve"> Figure</w:t>
            </w:r>
            <w:r w:rsidRPr="001D647E">
              <w:t> 34)</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310317C3" w14:textId="43F53019" w:rsidR="00413EFD" w:rsidRPr="001D647E" w:rsidRDefault="00A727AF" w:rsidP="00E772FF">
            <w:pPr>
              <w:pStyle w:val="IPPArialTable"/>
            </w:pPr>
            <w:r w:rsidRPr="00E772FF">
              <w:rPr>
                <w:rStyle w:val="PleaseReviewParagraphId"/>
              </w:rPr>
              <w:t>[179]</w:t>
            </w:r>
            <w:r w:rsidRPr="001D647E">
              <w:t>Posteriorly with brush of dense setae (Figure 35)</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5EB368E2" w14:textId="1804A889" w:rsidR="00413EFD" w:rsidRPr="001D647E" w:rsidRDefault="00A727AF" w:rsidP="00E772FF">
            <w:pPr>
              <w:pStyle w:val="IPPArialTable"/>
            </w:pPr>
            <w:r w:rsidRPr="00E772FF">
              <w:rPr>
                <w:rStyle w:val="PleaseReviewParagraphId"/>
              </w:rPr>
              <w:t>[180]</w:t>
            </w:r>
            <w:r w:rsidRPr="001D647E">
              <w:t>Posteriorly with dispersed setae (Figure 33 &amp;</w:t>
            </w:r>
            <w:r w:rsidR="00B51E19">
              <w:t xml:space="preserve"> Figure</w:t>
            </w:r>
            <w:r w:rsidRPr="001D647E">
              <w:t> 34)</w:t>
            </w:r>
          </w:p>
        </w:tc>
        <w:tc>
          <w:tcPr>
            <w:tcW w:w="778" w:type="pct"/>
            <w:tcBorders>
              <w:top w:val="nil"/>
              <w:left w:val="nil"/>
              <w:bottom w:val="single" w:sz="4" w:space="0" w:color="000000" w:themeColor="text1"/>
              <w:right w:val="single" w:sz="4" w:space="0" w:color="000000" w:themeColor="text1"/>
            </w:tcBorders>
            <w:shd w:val="clear" w:color="auto" w:fill="auto"/>
            <w:vAlign w:val="center"/>
          </w:tcPr>
          <w:p w14:paraId="23CB8629" w14:textId="0C40CF88" w:rsidR="00413EFD" w:rsidRPr="001D647E" w:rsidRDefault="00A727AF" w:rsidP="00E772FF">
            <w:pPr>
              <w:pStyle w:val="IPPArialTable"/>
            </w:pPr>
            <w:r w:rsidRPr="00E772FF">
              <w:rPr>
                <w:rStyle w:val="PleaseReviewParagraphId"/>
              </w:rPr>
              <w:t>[181]</w:t>
            </w:r>
            <w:r w:rsidRPr="001D647E">
              <w:t>Posteriorly with dispersed setae (Figure 33 &amp;</w:t>
            </w:r>
            <w:r w:rsidR="00B51E19">
              <w:t xml:space="preserve"> Figure</w:t>
            </w:r>
            <w:r w:rsidRPr="001D647E">
              <w:t> 34)</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51E6A77D" w14:textId="485095BB" w:rsidR="00413EFD" w:rsidRPr="001D647E" w:rsidRDefault="00A727AF" w:rsidP="00E772FF">
            <w:pPr>
              <w:pStyle w:val="IPPArialTable"/>
            </w:pPr>
            <w:r w:rsidRPr="00E772FF">
              <w:rPr>
                <w:rStyle w:val="PleaseReviewParagraphId"/>
              </w:rPr>
              <w:t>[182]</w:t>
            </w:r>
            <w:r w:rsidRPr="001D647E">
              <w:t>Posteriorly with dispersed setae (Figure 33 &amp;</w:t>
            </w:r>
            <w:r w:rsidR="00B51E19">
              <w:t xml:space="preserve"> Figure</w:t>
            </w:r>
            <w:r w:rsidRPr="001D647E">
              <w:t> 34)</w:t>
            </w:r>
          </w:p>
        </w:tc>
        <w:tc>
          <w:tcPr>
            <w:tcW w:w="703" w:type="pct"/>
            <w:tcBorders>
              <w:top w:val="nil"/>
              <w:left w:val="nil"/>
              <w:bottom w:val="single" w:sz="4" w:space="0" w:color="000000" w:themeColor="text1"/>
              <w:right w:val="single" w:sz="8" w:space="0" w:color="000000" w:themeColor="text1"/>
            </w:tcBorders>
            <w:shd w:val="clear" w:color="auto" w:fill="auto"/>
            <w:vAlign w:val="center"/>
          </w:tcPr>
          <w:p w14:paraId="18B44306" w14:textId="793B6AEB" w:rsidR="00413EFD" w:rsidRPr="001D647E" w:rsidRDefault="00A727AF" w:rsidP="00E772FF">
            <w:pPr>
              <w:pStyle w:val="IPPArialTable"/>
            </w:pPr>
            <w:r w:rsidRPr="00E772FF">
              <w:rPr>
                <w:rStyle w:val="PleaseReviewParagraphId"/>
              </w:rPr>
              <w:t>[183]</w:t>
            </w:r>
            <w:r w:rsidRPr="001D647E">
              <w:t>Posteriorly with dispersed setae (Figure 33 &amp;</w:t>
            </w:r>
            <w:r w:rsidR="00B51E19">
              <w:t xml:space="preserve"> Figure</w:t>
            </w:r>
            <w:r w:rsidRPr="001D647E">
              <w:t> 34)</w:t>
            </w:r>
          </w:p>
        </w:tc>
      </w:tr>
      <w:tr w:rsidR="00413EFD" w:rsidRPr="001D647E" w14:paraId="5C78EE50" w14:textId="77777777">
        <w:trPr>
          <w:trHeight w:val="1560"/>
        </w:trPr>
        <w:tc>
          <w:tcPr>
            <w:tcW w:w="704" w:type="pct"/>
            <w:tcBorders>
              <w:top w:val="nil"/>
              <w:left w:val="single" w:sz="8" w:space="0" w:color="000000" w:themeColor="text1"/>
              <w:bottom w:val="single" w:sz="4" w:space="0" w:color="000000" w:themeColor="text1"/>
              <w:right w:val="single" w:sz="4" w:space="0" w:color="000000" w:themeColor="text1"/>
            </w:tcBorders>
            <w:shd w:val="clear" w:color="auto" w:fill="auto"/>
            <w:vAlign w:val="center"/>
          </w:tcPr>
          <w:p w14:paraId="6EB78D13" w14:textId="6420BAD3" w:rsidR="00413EFD" w:rsidRPr="001D647E" w:rsidRDefault="00A727AF" w:rsidP="00E772FF">
            <w:pPr>
              <w:pStyle w:val="IPPArialTable"/>
            </w:pPr>
            <w:r w:rsidRPr="00E772FF">
              <w:rPr>
                <w:rStyle w:val="PleaseReviewParagraphId"/>
              </w:rPr>
              <w:t>[184]</w:t>
            </w:r>
            <w:r w:rsidRPr="001D647E">
              <w:t>Male, leg</w:t>
            </w:r>
            <w:r w:rsidR="00EE46DF" w:rsidRPr="001D647E">
              <w:t>,</w:t>
            </w:r>
            <w:r w:rsidRPr="001D647E">
              <w:t xml:space="preserve"> mid femur</w:t>
            </w:r>
          </w:p>
        </w:tc>
        <w:tc>
          <w:tcPr>
            <w:tcW w:w="704" w:type="pct"/>
            <w:tcBorders>
              <w:top w:val="nil"/>
              <w:left w:val="nil"/>
              <w:bottom w:val="single" w:sz="4" w:space="0" w:color="000000" w:themeColor="text1"/>
              <w:right w:val="single" w:sz="4" w:space="0" w:color="000000" w:themeColor="text1"/>
            </w:tcBorders>
            <w:shd w:val="clear" w:color="auto" w:fill="auto"/>
            <w:vAlign w:val="center"/>
          </w:tcPr>
          <w:p w14:paraId="12AC145B" w14:textId="7781BB98" w:rsidR="00413EFD" w:rsidRPr="001D647E" w:rsidRDefault="00A727AF" w:rsidP="00E772FF">
            <w:pPr>
              <w:pStyle w:val="IPPArialTable"/>
            </w:pPr>
            <w:r w:rsidRPr="00E772FF">
              <w:rPr>
                <w:rStyle w:val="PleaseReviewParagraphId"/>
              </w:rPr>
              <w:t>[185]</w:t>
            </w:r>
            <w:r w:rsidRPr="001D647E">
              <w:t>Ventrally with row of long stout setae (“feathering”) (Figure 36)</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6E95A3AC" w14:textId="4706AABB" w:rsidR="00413EFD" w:rsidRPr="001D647E" w:rsidRDefault="00A727AF" w:rsidP="00E772FF">
            <w:pPr>
              <w:pStyle w:val="IPPArialTable"/>
            </w:pPr>
            <w:r w:rsidRPr="00E772FF">
              <w:rPr>
                <w:rStyle w:val="PleaseReviewParagraphId"/>
              </w:rPr>
              <w:t>[186]</w:t>
            </w:r>
            <w:r w:rsidRPr="001D647E">
              <w:t>Ventrally with few dispersed long but thin setae (Figure 37)</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7DB4FBA9" w14:textId="65D0B327" w:rsidR="00413EFD" w:rsidRPr="001D647E" w:rsidRDefault="00A727AF" w:rsidP="00E772FF">
            <w:pPr>
              <w:pStyle w:val="IPPArialTable"/>
            </w:pPr>
            <w:r w:rsidRPr="00E772FF">
              <w:rPr>
                <w:rStyle w:val="PleaseReviewParagraphId"/>
              </w:rPr>
              <w:t>[187]</w:t>
            </w:r>
            <w:r w:rsidRPr="001D647E">
              <w:t>Ventrally with few dispersed long but thin setae (Figure 37)</w:t>
            </w:r>
          </w:p>
        </w:tc>
        <w:tc>
          <w:tcPr>
            <w:tcW w:w="778" w:type="pct"/>
            <w:tcBorders>
              <w:top w:val="nil"/>
              <w:left w:val="nil"/>
              <w:bottom w:val="single" w:sz="4" w:space="0" w:color="000000" w:themeColor="text1"/>
              <w:right w:val="single" w:sz="4" w:space="0" w:color="000000" w:themeColor="text1"/>
            </w:tcBorders>
            <w:shd w:val="clear" w:color="auto" w:fill="auto"/>
            <w:vAlign w:val="center"/>
          </w:tcPr>
          <w:p w14:paraId="23277E1A" w14:textId="1275DC9A" w:rsidR="00413EFD" w:rsidRPr="001D647E" w:rsidRDefault="00A727AF" w:rsidP="00E772FF">
            <w:pPr>
              <w:pStyle w:val="IPPArialTable"/>
            </w:pPr>
            <w:r w:rsidRPr="00E772FF">
              <w:rPr>
                <w:rStyle w:val="PleaseReviewParagraphId"/>
              </w:rPr>
              <w:t>[188]</w:t>
            </w:r>
            <w:r w:rsidRPr="001D647E">
              <w:t>Ventrally with few dispersed long but thin setae (Figure 37)</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3D1D8117" w14:textId="4E9CB5F8" w:rsidR="00413EFD" w:rsidRPr="001D647E" w:rsidRDefault="00A727AF" w:rsidP="00E772FF">
            <w:pPr>
              <w:pStyle w:val="IPPArialTable"/>
            </w:pPr>
            <w:r w:rsidRPr="00E772FF">
              <w:rPr>
                <w:rStyle w:val="PleaseReviewParagraphId"/>
              </w:rPr>
              <w:t>[189]</w:t>
            </w:r>
            <w:r w:rsidRPr="001D647E">
              <w:t>Ventrally with few dispersed long but thin setae (Figure 37)</w:t>
            </w:r>
          </w:p>
        </w:tc>
        <w:tc>
          <w:tcPr>
            <w:tcW w:w="703" w:type="pct"/>
            <w:tcBorders>
              <w:top w:val="nil"/>
              <w:left w:val="nil"/>
              <w:bottom w:val="single" w:sz="4" w:space="0" w:color="000000" w:themeColor="text1"/>
              <w:right w:val="single" w:sz="8" w:space="0" w:color="000000" w:themeColor="text1"/>
            </w:tcBorders>
            <w:shd w:val="clear" w:color="auto" w:fill="auto"/>
            <w:vAlign w:val="center"/>
          </w:tcPr>
          <w:p w14:paraId="2FEE1A6F" w14:textId="6CFDC382" w:rsidR="00413EFD" w:rsidRPr="001D647E" w:rsidRDefault="00A727AF" w:rsidP="00E772FF">
            <w:pPr>
              <w:pStyle w:val="IPPArialTable"/>
            </w:pPr>
            <w:r w:rsidRPr="00E772FF">
              <w:rPr>
                <w:rStyle w:val="PleaseReviewParagraphId"/>
              </w:rPr>
              <w:t>[190]</w:t>
            </w:r>
            <w:r w:rsidRPr="001D647E">
              <w:t>Ventrally with few dispersed long but thin setae (Figure 37)</w:t>
            </w:r>
          </w:p>
        </w:tc>
      </w:tr>
      <w:tr w:rsidR="00413EFD" w:rsidRPr="001D647E" w14:paraId="325FC86F" w14:textId="77777777">
        <w:trPr>
          <w:trHeight w:val="2400"/>
        </w:trPr>
        <w:tc>
          <w:tcPr>
            <w:tcW w:w="704" w:type="pct"/>
            <w:tcBorders>
              <w:top w:val="nil"/>
              <w:left w:val="single" w:sz="8" w:space="0" w:color="000000" w:themeColor="text1"/>
              <w:bottom w:val="single" w:sz="4" w:space="0" w:color="000000" w:themeColor="text1"/>
              <w:right w:val="single" w:sz="4" w:space="0" w:color="000000" w:themeColor="text1"/>
            </w:tcBorders>
            <w:shd w:val="clear" w:color="auto" w:fill="auto"/>
            <w:vAlign w:val="center"/>
          </w:tcPr>
          <w:p w14:paraId="265B52AC" w14:textId="56AC246A" w:rsidR="00413EFD" w:rsidRPr="001D647E" w:rsidRDefault="00A727AF" w:rsidP="00E772FF">
            <w:pPr>
              <w:pStyle w:val="IPPArialTable"/>
            </w:pPr>
            <w:r w:rsidRPr="00E772FF">
              <w:rPr>
                <w:rStyle w:val="PleaseReviewParagraphId"/>
              </w:rPr>
              <w:lastRenderedPageBreak/>
              <w:t>[191]</w:t>
            </w:r>
            <w:r w:rsidRPr="001D647E">
              <w:t>Male, leg</w:t>
            </w:r>
            <w:r w:rsidR="00EE46DF" w:rsidRPr="001D647E">
              <w:t>,</w:t>
            </w:r>
            <w:r w:rsidRPr="001D647E">
              <w:t xml:space="preserve"> mid tibia</w:t>
            </w:r>
          </w:p>
        </w:tc>
        <w:tc>
          <w:tcPr>
            <w:tcW w:w="704" w:type="pct"/>
            <w:tcBorders>
              <w:top w:val="nil"/>
              <w:left w:val="nil"/>
              <w:bottom w:val="single" w:sz="4" w:space="0" w:color="000000" w:themeColor="text1"/>
              <w:right w:val="single" w:sz="4" w:space="0" w:color="000000" w:themeColor="text1"/>
            </w:tcBorders>
            <w:shd w:val="clear" w:color="auto" w:fill="auto"/>
            <w:vAlign w:val="center"/>
          </w:tcPr>
          <w:p w14:paraId="187F61A2" w14:textId="5E4238F4" w:rsidR="00413EFD" w:rsidRPr="001D647E" w:rsidRDefault="00A727AF" w:rsidP="00E772FF">
            <w:pPr>
              <w:pStyle w:val="IPPArialTable"/>
            </w:pPr>
            <w:r w:rsidRPr="00E772FF">
              <w:rPr>
                <w:rStyle w:val="PleaseReviewParagraphId"/>
              </w:rPr>
              <w:t>[192]</w:t>
            </w:r>
            <w:r w:rsidR="000100D3" w:rsidRPr="001D647E">
              <w:t xml:space="preserve">Dorsal and ventral sides </w:t>
            </w:r>
            <w:r w:rsidRPr="001D647E">
              <w:t>with row of long black stout setae (feathering) for more than three-quarters of entire length (Figure 38)</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69D152D3" w14:textId="2D8FC3AE" w:rsidR="00413EFD" w:rsidRPr="001D647E" w:rsidRDefault="00A727AF" w:rsidP="00E772FF">
            <w:pPr>
              <w:pStyle w:val="IPPArialTable"/>
            </w:pPr>
            <w:r w:rsidRPr="00E772FF">
              <w:rPr>
                <w:rStyle w:val="PleaseReviewParagraphId"/>
              </w:rPr>
              <w:t>[193]</w:t>
            </w:r>
            <w:r w:rsidR="000100D3" w:rsidRPr="001D647E">
              <w:t>Dorsal and ventral sides</w:t>
            </w:r>
            <w:r w:rsidRPr="001D647E">
              <w:t xml:space="preserve"> with few dispersed short setae (Figure 39)</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1E6353BA" w14:textId="7F52B848" w:rsidR="00413EFD" w:rsidRPr="001D647E" w:rsidRDefault="00A727AF" w:rsidP="00E772FF">
            <w:pPr>
              <w:pStyle w:val="IPPArialTable"/>
            </w:pPr>
            <w:r w:rsidRPr="00E772FF">
              <w:rPr>
                <w:rStyle w:val="PleaseReviewParagraphId"/>
              </w:rPr>
              <w:t>[194]</w:t>
            </w:r>
            <w:r w:rsidR="000100D3" w:rsidRPr="001D647E">
              <w:t xml:space="preserve">Dorsal and ventral sides </w:t>
            </w:r>
            <w:r w:rsidRPr="001D647E">
              <w:t>with few dispersed short setae (Figure 39)</w:t>
            </w:r>
          </w:p>
        </w:tc>
        <w:tc>
          <w:tcPr>
            <w:tcW w:w="778" w:type="pct"/>
            <w:tcBorders>
              <w:top w:val="nil"/>
              <w:left w:val="nil"/>
              <w:bottom w:val="single" w:sz="4" w:space="0" w:color="000000" w:themeColor="text1"/>
              <w:right w:val="single" w:sz="4" w:space="0" w:color="000000" w:themeColor="text1"/>
            </w:tcBorders>
            <w:shd w:val="clear" w:color="auto" w:fill="auto"/>
            <w:vAlign w:val="center"/>
          </w:tcPr>
          <w:p w14:paraId="638FCFB3" w14:textId="2374ACB3" w:rsidR="00413EFD" w:rsidRPr="001D647E" w:rsidRDefault="00A727AF" w:rsidP="00E772FF">
            <w:pPr>
              <w:pStyle w:val="IPPArialTable"/>
            </w:pPr>
            <w:r w:rsidRPr="00E772FF">
              <w:rPr>
                <w:rStyle w:val="PleaseReviewParagraphId"/>
              </w:rPr>
              <w:t>[195]</w:t>
            </w:r>
            <w:r w:rsidR="000100D3" w:rsidRPr="001D647E">
              <w:t xml:space="preserve">Dorsal and ventral sides </w:t>
            </w:r>
            <w:r w:rsidRPr="001D647E">
              <w:t>with row of long stout setae (feathering) for less than half of apical part (Figure 40)</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1F1FEAA9" w14:textId="4E122352" w:rsidR="00413EFD" w:rsidRPr="001D647E" w:rsidRDefault="00A727AF" w:rsidP="00E772FF">
            <w:pPr>
              <w:pStyle w:val="IPPArialTable"/>
            </w:pPr>
            <w:r w:rsidRPr="00E772FF">
              <w:rPr>
                <w:rStyle w:val="PleaseReviewParagraphId"/>
              </w:rPr>
              <w:t>[196]</w:t>
            </w:r>
            <w:r w:rsidR="000100D3" w:rsidRPr="001D647E">
              <w:t xml:space="preserve">Dorsal and ventral sides </w:t>
            </w:r>
            <w:r w:rsidRPr="001D647E">
              <w:t>with row of long stout setae (feathering) for more than half but less than three-quarters of entire length (Figure 41)</w:t>
            </w:r>
          </w:p>
        </w:tc>
        <w:tc>
          <w:tcPr>
            <w:tcW w:w="703" w:type="pct"/>
            <w:tcBorders>
              <w:top w:val="nil"/>
              <w:left w:val="nil"/>
              <w:bottom w:val="single" w:sz="4" w:space="0" w:color="000000" w:themeColor="text1"/>
              <w:right w:val="single" w:sz="8" w:space="0" w:color="000000" w:themeColor="text1"/>
            </w:tcBorders>
            <w:shd w:val="clear" w:color="auto" w:fill="auto"/>
            <w:vAlign w:val="center"/>
          </w:tcPr>
          <w:p w14:paraId="267A06B3" w14:textId="28E1E7E4" w:rsidR="00413EFD" w:rsidRPr="001D647E" w:rsidRDefault="00A727AF" w:rsidP="00E772FF">
            <w:pPr>
              <w:pStyle w:val="IPPArialTable"/>
            </w:pPr>
            <w:r w:rsidRPr="00E772FF">
              <w:rPr>
                <w:rStyle w:val="PleaseReviewParagraphId"/>
              </w:rPr>
              <w:t>[197]</w:t>
            </w:r>
            <w:r w:rsidR="000100D3" w:rsidRPr="001D647E">
              <w:t xml:space="preserve">Dorsal and ventral sides </w:t>
            </w:r>
            <w:r w:rsidRPr="001D647E">
              <w:t>with row of long stout setae (feathering) for more than half but less than three-quarters of entire length (Figure 42)</w:t>
            </w:r>
          </w:p>
        </w:tc>
      </w:tr>
      <w:tr w:rsidR="00413EFD" w:rsidRPr="001D647E" w14:paraId="0CEAC7A6" w14:textId="77777777">
        <w:trPr>
          <w:trHeight w:val="2580"/>
        </w:trPr>
        <w:tc>
          <w:tcPr>
            <w:tcW w:w="704" w:type="pct"/>
            <w:tcBorders>
              <w:top w:val="nil"/>
              <w:left w:val="single" w:sz="8" w:space="0" w:color="000000" w:themeColor="text1"/>
              <w:bottom w:val="single" w:sz="4" w:space="0" w:color="000000" w:themeColor="text1"/>
              <w:right w:val="single" w:sz="4" w:space="0" w:color="000000" w:themeColor="text1"/>
            </w:tcBorders>
            <w:shd w:val="clear" w:color="auto" w:fill="auto"/>
            <w:vAlign w:val="center"/>
          </w:tcPr>
          <w:p w14:paraId="1F992823" w14:textId="24FDE8B3" w:rsidR="00413EFD" w:rsidRPr="001D647E" w:rsidRDefault="00A727AF" w:rsidP="00E772FF">
            <w:pPr>
              <w:pStyle w:val="IPPArialTable"/>
            </w:pPr>
            <w:r w:rsidRPr="00E772FF">
              <w:rPr>
                <w:rStyle w:val="PleaseReviewParagraphId"/>
              </w:rPr>
              <w:t>[198]</w:t>
            </w:r>
            <w:r w:rsidRPr="001D647E">
              <w:t>Male, leg</w:t>
            </w:r>
            <w:r w:rsidR="00EE46DF" w:rsidRPr="001D647E">
              <w:t>,</w:t>
            </w:r>
            <w:r w:rsidRPr="001D647E">
              <w:t xml:space="preserve"> mid tibia</w:t>
            </w:r>
          </w:p>
        </w:tc>
        <w:tc>
          <w:tcPr>
            <w:tcW w:w="704" w:type="pct"/>
            <w:tcBorders>
              <w:top w:val="nil"/>
              <w:left w:val="nil"/>
              <w:bottom w:val="single" w:sz="4" w:space="0" w:color="000000" w:themeColor="text1"/>
              <w:right w:val="single" w:sz="4" w:space="0" w:color="000000" w:themeColor="text1"/>
            </w:tcBorders>
            <w:shd w:val="clear" w:color="auto" w:fill="auto"/>
            <w:vAlign w:val="center"/>
          </w:tcPr>
          <w:p w14:paraId="51A58A13" w14:textId="7D89ED44" w:rsidR="00413EFD" w:rsidRPr="001D647E" w:rsidRDefault="00A727AF" w:rsidP="00E772FF">
            <w:pPr>
              <w:pStyle w:val="IPPArialTable"/>
            </w:pPr>
            <w:r w:rsidRPr="00E772FF">
              <w:rPr>
                <w:rStyle w:val="PleaseReviewParagraphId"/>
              </w:rPr>
              <w:t>[199]</w:t>
            </w:r>
            <w:r w:rsidRPr="001D647E">
              <w:t>Pale to brownish over entire length (Figure 38)</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56AEE00E" w14:textId="2F6048EF" w:rsidR="00413EFD" w:rsidRPr="001D647E" w:rsidRDefault="00A727AF" w:rsidP="00E772FF">
            <w:pPr>
              <w:pStyle w:val="IPPArialTable"/>
            </w:pPr>
            <w:r w:rsidRPr="00E772FF">
              <w:rPr>
                <w:rStyle w:val="PleaseReviewParagraphId"/>
              </w:rPr>
              <w:t>[200]</w:t>
            </w:r>
            <w:r w:rsidRPr="001D647E">
              <w:t>Pale over entire length (Figure 39)</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0DD65B2C" w14:textId="1BDABCC9" w:rsidR="00413EFD" w:rsidRPr="001D647E" w:rsidRDefault="00A727AF" w:rsidP="00E772FF">
            <w:pPr>
              <w:pStyle w:val="IPPArialTable"/>
            </w:pPr>
            <w:r w:rsidRPr="00E772FF">
              <w:rPr>
                <w:rStyle w:val="PleaseReviewParagraphId"/>
              </w:rPr>
              <w:t>[201]</w:t>
            </w:r>
            <w:r w:rsidRPr="001D647E">
              <w:t>Pale over entire length (Figure 39)</w:t>
            </w:r>
          </w:p>
        </w:tc>
        <w:tc>
          <w:tcPr>
            <w:tcW w:w="778" w:type="pct"/>
            <w:tcBorders>
              <w:top w:val="nil"/>
              <w:left w:val="nil"/>
              <w:bottom w:val="single" w:sz="4" w:space="0" w:color="000000" w:themeColor="text1"/>
              <w:right w:val="single" w:sz="4" w:space="0" w:color="000000" w:themeColor="text1"/>
            </w:tcBorders>
            <w:shd w:val="clear" w:color="auto" w:fill="auto"/>
            <w:vAlign w:val="center"/>
          </w:tcPr>
          <w:p w14:paraId="7374518A" w14:textId="78B0AE46" w:rsidR="00413EFD" w:rsidRPr="001D647E" w:rsidRDefault="00A727AF" w:rsidP="00E772FF">
            <w:pPr>
              <w:pStyle w:val="IPPArialTable"/>
            </w:pPr>
            <w:r w:rsidRPr="00E772FF">
              <w:rPr>
                <w:rStyle w:val="PleaseReviewParagraphId"/>
              </w:rPr>
              <w:t>[202]</w:t>
            </w:r>
            <w:r w:rsidRPr="001D647E">
              <w:t>Usually pale, at most area between feathering partially darker yellow to brownish (Figure 40)</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506921EE" w14:textId="36028DE5" w:rsidR="00413EFD" w:rsidRPr="001D647E" w:rsidRDefault="00A727AF" w:rsidP="00E772FF">
            <w:pPr>
              <w:pStyle w:val="IPPArialTable"/>
            </w:pPr>
            <w:r w:rsidRPr="00E772FF">
              <w:rPr>
                <w:rStyle w:val="PleaseReviewParagraphId"/>
              </w:rPr>
              <w:t>[203]</w:t>
            </w:r>
            <w:r w:rsidRPr="001D647E">
              <w:t xml:space="preserve">Pale except area between feathering where darker coloured; dark colour not reaching </w:t>
            </w:r>
            <w:r w:rsidR="00A60C42" w:rsidRPr="001D647E">
              <w:t>dorsal</w:t>
            </w:r>
            <w:r w:rsidR="003F36BD">
              <w:t xml:space="preserve"> </w:t>
            </w:r>
            <w:r w:rsidRPr="001D647E">
              <w:t>part (red arrow in Figure 41)</w:t>
            </w:r>
          </w:p>
        </w:tc>
        <w:tc>
          <w:tcPr>
            <w:tcW w:w="703" w:type="pct"/>
            <w:tcBorders>
              <w:top w:val="nil"/>
              <w:left w:val="nil"/>
              <w:bottom w:val="single" w:sz="4" w:space="0" w:color="000000" w:themeColor="text1"/>
              <w:right w:val="single" w:sz="8" w:space="0" w:color="000000" w:themeColor="text1"/>
            </w:tcBorders>
            <w:shd w:val="clear" w:color="auto" w:fill="auto"/>
            <w:vAlign w:val="center"/>
          </w:tcPr>
          <w:p w14:paraId="6C47789B" w14:textId="7A196827" w:rsidR="00413EFD" w:rsidRPr="001D647E" w:rsidRDefault="00A727AF" w:rsidP="00E772FF">
            <w:pPr>
              <w:pStyle w:val="IPPArialTable"/>
            </w:pPr>
            <w:r w:rsidRPr="00E772FF">
              <w:rPr>
                <w:rStyle w:val="PleaseReviewParagraphId"/>
              </w:rPr>
              <w:t>[204]</w:t>
            </w:r>
            <w:r w:rsidRPr="001D647E">
              <w:t xml:space="preserve">Pale except area between feathering where darker coloured; dark colour reaching </w:t>
            </w:r>
            <w:r w:rsidR="00562D2F" w:rsidRPr="001D647E">
              <w:t>dorsal</w:t>
            </w:r>
            <w:r w:rsidRPr="001D647E">
              <w:t xml:space="preserve"> part (red arrow in Figure 42)</w:t>
            </w:r>
          </w:p>
        </w:tc>
      </w:tr>
      <w:tr w:rsidR="00413EFD" w:rsidRPr="001D647E" w14:paraId="76C92E0A" w14:textId="77777777">
        <w:trPr>
          <w:trHeight w:val="1560"/>
        </w:trPr>
        <w:tc>
          <w:tcPr>
            <w:tcW w:w="704" w:type="pct"/>
            <w:tcBorders>
              <w:top w:val="nil"/>
              <w:left w:val="single" w:sz="8" w:space="0" w:color="000000" w:themeColor="text1"/>
              <w:bottom w:val="single" w:sz="4" w:space="0" w:color="000000" w:themeColor="text1"/>
              <w:right w:val="single" w:sz="4" w:space="0" w:color="000000" w:themeColor="text1"/>
            </w:tcBorders>
            <w:shd w:val="clear" w:color="auto" w:fill="auto"/>
            <w:vAlign w:val="center"/>
          </w:tcPr>
          <w:p w14:paraId="25F9F02A" w14:textId="77777777" w:rsidR="00413EFD" w:rsidRPr="001D647E" w:rsidRDefault="00A727AF" w:rsidP="00E772FF">
            <w:pPr>
              <w:pStyle w:val="IPPArialTable"/>
            </w:pPr>
            <w:r w:rsidRPr="00E772FF">
              <w:rPr>
                <w:rStyle w:val="PleaseReviewParagraphId"/>
              </w:rPr>
              <w:t>[205]</w:t>
            </w:r>
            <w:r w:rsidRPr="001D647E">
              <w:t>Female, anepisternum</w:t>
            </w:r>
          </w:p>
        </w:tc>
        <w:tc>
          <w:tcPr>
            <w:tcW w:w="704" w:type="pct"/>
            <w:tcBorders>
              <w:top w:val="nil"/>
              <w:left w:val="nil"/>
              <w:bottom w:val="single" w:sz="4" w:space="0" w:color="000000" w:themeColor="text1"/>
              <w:right w:val="single" w:sz="4" w:space="0" w:color="000000" w:themeColor="text1"/>
            </w:tcBorders>
            <w:shd w:val="clear" w:color="auto" w:fill="auto"/>
            <w:vAlign w:val="center"/>
          </w:tcPr>
          <w:p w14:paraId="007F5254" w14:textId="70DA0917" w:rsidR="00413EFD" w:rsidRPr="001D647E" w:rsidRDefault="00A727AF" w:rsidP="00E772FF">
            <w:pPr>
              <w:pStyle w:val="IPPArialTable"/>
            </w:pPr>
            <w:r w:rsidRPr="00E772FF">
              <w:rPr>
                <w:rStyle w:val="PleaseReviewParagraphId"/>
              </w:rPr>
              <w:t>[206]</w:t>
            </w:r>
            <w:r w:rsidRPr="001D647E">
              <w:t xml:space="preserve">With partly dark </w:t>
            </w:r>
            <w:r w:rsidR="002F7A52" w:rsidRPr="001D647E">
              <w:t>setulae (</w:t>
            </w:r>
            <w:r w:rsidRPr="001D647E">
              <w:t>pilosity</w:t>
            </w:r>
            <w:r w:rsidR="00C86D4F" w:rsidRPr="001D647E">
              <w:t>)</w:t>
            </w:r>
            <w:r w:rsidRPr="001D647E">
              <w:t xml:space="preserve"> in lower half (Figure </w:t>
            </w:r>
            <w:r w:rsidR="003F6CB4">
              <w:t>43</w:t>
            </w:r>
            <w:r w:rsidRPr="001D647E">
              <w:t>)</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2F86168A" w14:textId="2BFF5706" w:rsidR="00413EFD" w:rsidRPr="001D647E" w:rsidRDefault="00A727AF" w:rsidP="00E772FF">
            <w:pPr>
              <w:pStyle w:val="IPPArialTable"/>
            </w:pPr>
            <w:r w:rsidRPr="00E772FF">
              <w:rPr>
                <w:rStyle w:val="PleaseReviewParagraphId"/>
              </w:rPr>
              <w:t>[207]</w:t>
            </w:r>
            <w:r w:rsidR="002F7A52" w:rsidRPr="001D647E">
              <w:t>Setulae</w:t>
            </w:r>
            <w:r w:rsidR="00BD1070" w:rsidRPr="001D647E">
              <w:t xml:space="preserve"> (pilosity)</w:t>
            </w:r>
            <w:r w:rsidR="002F7A52" w:rsidRPr="001D647E">
              <w:t xml:space="preserve"> ent</w:t>
            </w:r>
            <w:r w:rsidR="00BD1070" w:rsidRPr="001D647E">
              <w:t xml:space="preserve">irely </w:t>
            </w:r>
            <w:r w:rsidRPr="001D647E">
              <w:t>pale (Figure </w:t>
            </w:r>
            <w:r w:rsidR="003F6CB4">
              <w:t>44</w:t>
            </w:r>
            <w:r w:rsidRPr="001D647E">
              <w:t>)</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461B848D" w14:textId="70CCC5CA" w:rsidR="00413EFD" w:rsidRPr="001D647E" w:rsidRDefault="00A727AF" w:rsidP="00E772FF">
            <w:pPr>
              <w:pStyle w:val="IPPArialTable"/>
            </w:pPr>
            <w:r w:rsidRPr="00E772FF">
              <w:rPr>
                <w:rStyle w:val="PleaseReviewParagraphId"/>
              </w:rPr>
              <w:t>[208]</w:t>
            </w:r>
            <w:r w:rsidR="00BD1070" w:rsidRPr="001D647E">
              <w:t xml:space="preserve">Setulae (pilosity) entirely pale </w:t>
            </w:r>
            <w:r w:rsidRPr="001D647E">
              <w:t>(Figure </w:t>
            </w:r>
            <w:r w:rsidR="003F6CB4">
              <w:t>44</w:t>
            </w:r>
            <w:r w:rsidRPr="001D647E">
              <w:t>)</w:t>
            </w:r>
          </w:p>
        </w:tc>
        <w:tc>
          <w:tcPr>
            <w:tcW w:w="778" w:type="pct"/>
            <w:tcBorders>
              <w:top w:val="nil"/>
              <w:left w:val="nil"/>
              <w:bottom w:val="single" w:sz="4" w:space="0" w:color="000000" w:themeColor="text1"/>
              <w:right w:val="single" w:sz="4" w:space="0" w:color="000000" w:themeColor="text1"/>
            </w:tcBorders>
            <w:shd w:val="clear" w:color="auto" w:fill="auto"/>
            <w:vAlign w:val="center"/>
          </w:tcPr>
          <w:p w14:paraId="28B8E117" w14:textId="1BD5F255" w:rsidR="00413EFD" w:rsidRPr="001D647E" w:rsidRDefault="00A727AF" w:rsidP="00E772FF">
            <w:pPr>
              <w:pStyle w:val="IPPArialTable"/>
            </w:pPr>
            <w:r w:rsidRPr="00E772FF">
              <w:rPr>
                <w:rStyle w:val="PleaseReviewParagraphId"/>
              </w:rPr>
              <w:t>[209]</w:t>
            </w:r>
            <w:r w:rsidR="00BD1070" w:rsidRPr="001D647E">
              <w:t xml:space="preserve">Setulae (pilosity) entirely pale </w:t>
            </w:r>
            <w:r w:rsidRPr="001D647E">
              <w:t>(Figure </w:t>
            </w:r>
            <w:r w:rsidR="003F6CB4">
              <w:t>44</w:t>
            </w:r>
            <w:r w:rsidRPr="001D647E">
              <w:t>)</w:t>
            </w:r>
          </w:p>
        </w:tc>
        <w:tc>
          <w:tcPr>
            <w:tcW w:w="703" w:type="pct"/>
            <w:tcBorders>
              <w:top w:val="nil"/>
              <w:left w:val="nil"/>
              <w:bottom w:val="single" w:sz="4" w:space="0" w:color="000000" w:themeColor="text1"/>
              <w:right w:val="single" w:sz="4" w:space="0" w:color="000000" w:themeColor="text1"/>
            </w:tcBorders>
            <w:shd w:val="clear" w:color="auto" w:fill="auto"/>
            <w:vAlign w:val="center"/>
          </w:tcPr>
          <w:p w14:paraId="579FF2A4" w14:textId="1954C770" w:rsidR="00413EFD" w:rsidRPr="001D647E" w:rsidRDefault="00A727AF" w:rsidP="00E772FF">
            <w:pPr>
              <w:pStyle w:val="IPPArialTable"/>
            </w:pPr>
            <w:r w:rsidRPr="00E772FF">
              <w:rPr>
                <w:rStyle w:val="PleaseReviewParagraphId"/>
              </w:rPr>
              <w:t>[210]</w:t>
            </w:r>
            <w:r w:rsidR="00BD1070" w:rsidRPr="001D647E">
              <w:t xml:space="preserve">Setulae (pilosity) entirely pale </w:t>
            </w:r>
            <w:r w:rsidRPr="001D647E">
              <w:t>(Figure </w:t>
            </w:r>
            <w:r w:rsidR="003F6CB4">
              <w:t>44</w:t>
            </w:r>
            <w:r w:rsidRPr="001D647E">
              <w:t>)</w:t>
            </w:r>
          </w:p>
        </w:tc>
        <w:tc>
          <w:tcPr>
            <w:tcW w:w="703" w:type="pct"/>
            <w:tcBorders>
              <w:top w:val="nil"/>
              <w:left w:val="nil"/>
              <w:bottom w:val="single" w:sz="4" w:space="0" w:color="000000" w:themeColor="text1"/>
              <w:right w:val="single" w:sz="8" w:space="0" w:color="000000" w:themeColor="text1"/>
            </w:tcBorders>
            <w:shd w:val="clear" w:color="auto" w:fill="auto"/>
            <w:vAlign w:val="center"/>
          </w:tcPr>
          <w:p w14:paraId="2E2C5BC4" w14:textId="48A0E872" w:rsidR="00413EFD" w:rsidRPr="001D647E" w:rsidRDefault="00A727AF" w:rsidP="00E772FF">
            <w:pPr>
              <w:pStyle w:val="IPPArialTable"/>
            </w:pPr>
            <w:r w:rsidRPr="00E772FF">
              <w:rPr>
                <w:rStyle w:val="PleaseReviewParagraphId"/>
              </w:rPr>
              <w:t>[211]</w:t>
            </w:r>
            <w:r w:rsidR="00BD1070" w:rsidRPr="001D647E">
              <w:t xml:space="preserve">Setulae (pilosity) entirely pale </w:t>
            </w:r>
            <w:r w:rsidRPr="001D647E">
              <w:t>(Figure </w:t>
            </w:r>
            <w:r w:rsidR="003F6CB4">
              <w:t>44</w:t>
            </w:r>
            <w:r w:rsidRPr="001D647E">
              <w:t>)</w:t>
            </w:r>
          </w:p>
        </w:tc>
      </w:tr>
      <w:tr w:rsidR="00413EFD" w:rsidRPr="001D647E" w14:paraId="4D669FA6" w14:textId="77777777">
        <w:trPr>
          <w:trHeight w:val="1740"/>
        </w:trPr>
        <w:tc>
          <w:tcPr>
            <w:tcW w:w="704" w:type="pct"/>
            <w:tcBorders>
              <w:top w:val="nil"/>
              <w:left w:val="single" w:sz="8" w:space="0" w:color="000000" w:themeColor="text1"/>
              <w:bottom w:val="single" w:sz="8" w:space="0" w:color="000000" w:themeColor="text1"/>
              <w:right w:val="single" w:sz="4" w:space="0" w:color="000000" w:themeColor="text1"/>
            </w:tcBorders>
            <w:shd w:val="clear" w:color="auto" w:fill="auto"/>
            <w:vAlign w:val="center"/>
          </w:tcPr>
          <w:p w14:paraId="1EF82C8C" w14:textId="4BF6E76F" w:rsidR="00413EFD" w:rsidRPr="001D647E" w:rsidRDefault="00A727AF" w:rsidP="00E772FF">
            <w:pPr>
              <w:pStyle w:val="IPPArialTable"/>
            </w:pPr>
            <w:r w:rsidRPr="00E772FF">
              <w:rPr>
                <w:rStyle w:val="PleaseReviewParagraphId"/>
              </w:rPr>
              <w:t>[212]</w:t>
            </w:r>
            <w:r w:rsidRPr="001D647E">
              <w:t>Female, leg</w:t>
            </w:r>
            <w:r w:rsidR="00FD45DA" w:rsidRPr="001D647E">
              <w:t>,</w:t>
            </w:r>
            <w:r w:rsidRPr="001D647E">
              <w:t xml:space="preserve"> fore femur</w:t>
            </w:r>
          </w:p>
        </w:tc>
        <w:tc>
          <w:tcPr>
            <w:tcW w:w="704" w:type="pct"/>
            <w:tcBorders>
              <w:top w:val="nil"/>
              <w:left w:val="nil"/>
              <w:bottom w:val="single" w:sz="8" w:space="0" w:color="000000" w:themeColor="text1"/>
              <w:right w:val="single" w:sz="4" w:space="0" w:color="000000" w:themeColor="text1"/>
            </w:tcBorders>
            <w:shd w:val="clear" w:color="auto" w:fill="auto"/>
            <w:vAlign w:val="center"/>
          </w:tcPr>
          <w:p w14:paraId="31D1B487" w14:textId="60024749" w:rsidR="00413EFD" w:rsidRPr="001D647E" w:rsidRDefault="00A727AF" w:rsidP="00E772FF">
            <w:pPr>
              <w:pStyle w:val="IPPArialTable"/>
            </w:pPr>
            <w:r w:rsidRPr="00E772FF">
              <w:rPr>
                <w:rStyle w:val="PleaseReviewParagraphId"/>
              </w:rPr>
              <w:t>[213]</w:t>
            </w:r>
            <w:r w:rsidRPr="001D647E">
              <w:t>Posteriorly with few dark hairs between posterior and posterodorsal row</w:t>
            </w:r>
            <w:r w:rsidR="00F23052" w:rsidRPr="001D647E">
              <w:t>s</w:t>
            </w:r>
            <w:r w:rsidRPr="001D647E">
              <w:t xml:space="preserve"> of setae (Figure 33)</w:t>
            </w:r>
          </w:p>
        </w:tc>
        <w:tc>
          <w:tcPr>
            <w:tcW w:w="703" w:type="pct"/>
            <w:tcBorders>
              <w:top w:val="nil"/>
              <w:left w:val="nil"/>
              <w:bottom w:val="single" w:sz="8" w:space="0" w:color="000000" w:themeColor="text1"/>
              <w:right w:val="single" w:sz="4" w:space="0" w:color="000000" w:themeColor="text1"/>
            </w:tcBorders>
            <w:shd w:val="clear" w:color="auto" w:fill="auto"/>
            <w:vAlign w:val="center"/>
          </w:tcPr>
          <w:p w14:paraId="55076553" w14:textId="5275AE9C" w:rsidR="00413EFD" w:rsidRPr="001D647E" w:rsidRDefault="00A727AF" w:rsidP="00E772FF">
            <w:pPr>
              <w:pStyle w:val="IPPArialTable"/>
            </w:pPr>
            <w:r w:rsidRPr="00E772FF">
              <w:rPr>
                <w:rStyle w:val="PleaseReviewParagraphId"/>
              </w:rPr>
              <w:t>[214]</w:t>
            </w:r>
            <w:r w:rsidRPr="001D647E">
              <w:t>Posteriorly without dark hairs between posterior and posterodorsal setae (Figure 34)</w:t>
            </w:r>
          </w:p>
        </w:tc>
        <w:tc>
          <w:tcPr>
            <w:tcW w:w="703" w:type="pct"/>
            <w:tcBorders>
              <w:top w:val="nil"/>
              <w:left w:val="nil"/>
              <w:bottom w:val="single" w:sz="8" w:space="0" w:color="000000" w:themeColor="text1"/>
              <w:right w:val="single" w:sz="4" w:space="0" w:color="000000" w:themeColor="text1"/>
            </w:tcBorders>
            <w:shd w:val="clear" w:color="auto" w:fill="auto"/>
            <w:vAlign w:val="center"/>
          </w:tcPr>
          <w:p w14:paraId="17C70988" w14:textId="07B87084" w:rsidR="00413EFD" w:rsidRPr="001D647E" w:rsidRDefault="00A727AF" w:rsidP="00E772FF">
            <w:pPr>
              <w:pStyle w:val="IPPArialTable"/>
            </w:pPr>
            <w:r w:rsidRPr="00E772FF">
              <w:rPr>
                <w:rStyle w:val="PleaseReviewParagraphId"/>
              </w:rPr>
              <w:t>[215]</w:t>
            </w:r>
            <w:r w:rsidRPr="001D647E">
              <w:t>Posteriorly without dark hairs between posterior and posterodorsal setae (Figure 34)</w:t>
            </w:r>
          </w:p>
        </w:tc>
        <w:tc>
          <w:tcPr>
            <w:tcW w:w="778" w:type="pct"/>
            <w:tcBorders>
              <w:top w:val="nil"/>
              <w:left w:val="nil"/>
              <w:bottom w:val="single" w:sz="8" w:space="0" w:color="000000" w:themeColor="text1"/>
              <w:right w:val="single" w:sz="4" w:space="0" w:color="000000" w:themeColor="text1"/>
            </w:tcBorders>
            <w:shd w:val="clear" w:color="auto" w:fill="auto"/>
            <w:vAlign w:val="center"/>
          </w:tcPr>
          <w:p w14:paraId="49C55ADB" w14:textId="49C12343" w:rsidR="00413EFD" w:rsidRPr="001D647E" w:rsidRDefault="00A727AF" w:rsidP="00E772FF">
            <w:pPr>
              <w:pStyle w:val="IPPArialTable"/>
            </w:pPr>
            <w:r w:rsidRPr="00E772FF">
              <w:rPr>
                <w:rStyle w:val="PleaseReviewParagraphId"/>
              </w:rPr>
              <w:t>[216]</w:t>
            </w:r>
            <w:r w:rsidRPr="001D647E">
              <w:t>Posteriorly without dark hairs between posterior and posterodorsal setae (Figure 34)</w:t>
            </w:r>
          </w:p>
        </w:tc>
        <w:tc>
          <w:tcPr>
            <w:tcW w:w="703" w:type="pct"/>
            <w:tcBorders>
              <w:top w:val="nil"/>
              <w:left w:val="nil"/>
              <w:bottom w:val="single" w:sz="8" w:space="0" w:color="000000" w:themeColor="text1"/>
              <w:right w:val="single" w:sz="4" w:space="0" w:color="000000" w:themeColor="text1"/>
            </w:tcBorders>
            <w:shd w:val="clear" w:color="auto" w:fill="auto"/>
            <w:vAlign w:val="center"/>
          </w:tcPr>
          <w:p w14:paraId="333B6318" w14:textId="11729ABC" w:rsidR="00413EFD" w:rsidRPr="001D647E" w:rsidRDefault="00A727AF" w:rsidP="00E772FF">
            <w:pPr>
              <w:pStyle w:val="IPPArialTable"/>
            </w:pPr>
            <w:r w:rsidRPr="00E772FF">
              <w:rPr>
                <w:rStyle w:val="PleaseReviewParagraphId"/>
              </w:rPr>
              <w:t>[217]</w:t>
            </w:r>
            <w:r w:rsidRPr="001D647E">
              <w:t>Posteriorly without dark hairs between posterior and posterodorsal setae (Figure 34)</w:t>
            </w:r>
          </w:p>
        </w:tc>
        <w:tc>
          <w:tcPr>
            <w:tcW w:w="703" w:type="pct"/>
            <w:tcBorders>
              <w:top w:val="nil"/>
              <w:left w:val="nil"/>
              <w:bottom w:val="single" w:sz="8" w:space="0" w:color="000000" w:themeColor="text1"/>
              <w:right w:val="single" w:sz="8" w:space="0" w:color="000000" w:themeColor="text1"/>
            </w:tcBorders>
            <w:shd w:val="clear" w:color="auto" w:fill="auto"/>
            <w:vAlign w:val="center"/>
          </w:tcPr>
          <w:p w14:paraId="085559E7" w14:textId="74A6C628" w:rsidR="00413EFD" w:rsidRPr="001D647E" w:rsidRDefault="00A727AF" w:rsidP="00E772FF">
            <w:pPr>
              <w:pStyle w:val="IPPArialTable"/>
            </w:pPr>
            <w:r w:rsidRPr="00E772FF">
              <w:rPr>
                <w:rStyle w:val="PleaseReviewParagraphId"/>
              </w:rPr>
              <w:t>[218]</w:t>
            </w:r>
            <w:r w:rsidRPr="001D647E">
              <w:t>Posteriorly without dark hairs between posterior and posterodorsal setae (Figure 34)</w:t>
            </w:r>
          </w:p>
        </w:tc>
      </w:tr>
    </w:tbl>
    <w:p w14:paraId="61110D3F" w14:textId="77777777" w:rsidR="000660F3" w:rsidRPr="001D647E" w:rsidRDefault="000660F3">
      <w:pPr>
        <w:pStyle w:val="IPPHeading2"/>
        <w:rPr>
          <w:rStyle w:val="PleaseReviewParagraphId"/>
          <w:b w:val="0"/>
        </w:rPr>
        <w:sectPr w:rsidR="000660F3" w:rsidRPr="001D647E" w:rsidSect="00386024">
          <w:headerReference w:type="even" r:id="rId17"/>
          <w:headerReference w:type="default" r:id="rId18"/>
          <w:footerReference w:type="even" r:id="rId19"/>
          <w:footerReference w:type="default" r:id="rId20"/>
          <w:pgSz w:w="16840" w:h="11907" w:code="9"/>
          <w:pgMar w:top="1418" w:right="1418" w:bottom="1418" w:left="1559" w:header="851" w:footer="851" w:gutter="0"/>
          <w:cols w:space="720"/>
          <w:docGrid w:linePitch="299"/>
        </w:sectPr>
      </w:pPr>
    </w:p>
    <w:p w14:paraId="75078E00" w14:textId="4AA22A80" w:rsidR="00413EFD" w:rsidRPr="001D647E" w:rsidRDefault="00A727AF">
      <w:pPr>
        <w:pStyle w:val="IPPHeading2"/>
        <w:rPr>
          <w:i/>
        </w:rPr>
      </w:pPr>
      <w:r w:rsidRPr="001D647E">
        <w:rPr>
          <w:rStyle w:val="PleaseReviewParagraphId"/>
          <w:b w:val="0"/>
        </w:rPr>
        <w:lastRenderedPageBreak/>
        <w:t>[219]</w:t>
      </w:r>
      <w:r w:rsidRPr="001D647E">
        <w:t>4.2</w:t>
      </w:r>
      <w:r w:rsidRPr="001D647E">
        <w:tab/>
        <w:t>Morphological identification of third</w:t>
      </w:r>
      <w:r w:rsidR="00CF6AB6" w:rsidRPr="001D647E">
        <w:t>-</w:t>
      </w:r>
      <w:r w:rsidRPr="001D647E">
        <w:t xml:space="preserve">instar </w:t>
      </w:r>
      <w:r w:rsidR="00351F64" w:rsidRPr="001D647E">
        <w:t>larvae</w:t>
      </w:r>
    </w:p>
    <w:p w14:paraId="3DDF8904" w14:textId="14AB633E" w:rsidR="00413EFD" w:rsidRPr="001D647E" w:rsidRDefault="00A727AF">
      <w:pPr>
        <w:pStyle w:val="IPPParagraphnumbering"/>
        <w:numPr>
          <w:ilvl w:val="0"/>
          <w:numId w:val="0"/>
        </w:numPr>
        <w:rPr>
          <w:lang w:val="en-GB"/>
        </w:rPr>
      </w:pPr>
      <w:r w:rsidRPr="001D647E">
        <w:rPr>
          <w:rStyle w:val="PleaseReviewParagraphId"/>
          <w:lang w:val="en-GB"/>
        </w:rPr>
        <w:t>[220]</w:t>
      </w:r>
      <w:bookmarkStart w:id="4" w:name="_1fob9te" w:colFirst="0" w:colLast="0"/>
      <w:bookmarkEnd w:id="4"/>
      <w:r w:rsidRPr="001D647E">
        <w:rPr>
          <w:rFonts w:eastAsia="Times New Roman"/>
          <w:color w:val="000000"/>
          <w:szCs w:val="22"/>
          <w:lang w:val="en-GB"/>
        </w:rPr>
        <w:t xml:space="preserve">As explained </w:t>
      </w:r>
      <w:r w:rsidR="00C25D56" w:rsidRPr="001D647E">
        <w:rPr>
          <w:rFonts w:eastAsia="Times New Roman"/>
          <w:color w:val="000000"/>
          <w:szCs w:val="22"/>
          <w:lang w:val="en-GB"/>
        </w:rPr>
        <w:t>at the beginning of</w:t>
      </w:r>
      <w:r w:rsidRPr="001D647E">
        <w:rPr>
          <w:rFonts w:eastAsia="Times New Roman"/>
          <w:color w:val="000000"/>
          <w:szCs w:val="22"/>
          <w:lang w:val="en-GB"/>
        </w:rPr>
        <w:t xml:space="preserve"> section 4, identification of flies based on examination of the third-instar life stage is not sufficient to complete accurate species identification under all circumstances. Larval descriptions are not available for all species that could be confused for a pest, and descriptions are based on laboratory-reared colonies that might not represent the true variation of the species (Steck and Ekesi, 2015). However, a diagnosis to the genus or species that is based solely on larval morphology could be appropriate when screening for a pest where its presence is expected based on prior information and closely related species that could be mistaken for the pest are absent. Molecular analysis (section 4.3) should be performed to complete the identification of a larva when the diagnosis is intended to confirm a new record of pest presence. </w:t>
      </w:r>
      <w:r w:rsidR="00505D19" w:rsidRPr="001D647E">
        <w:rPr>
          <w:lang w:val="en-GB"/>
        </w:rPr>
        <w:t xml:space="preserve">Molecular </w:t>
      </w:r>
      <w:r w:rsidR="00112F5B" w:rsidRPr="001D647E">
        <w:rPr>
          <w:lang w:val="en-GB"/>
        </w:rPr>
        <w:t>method</w:t>
      </w:r>
      <w:r w:rsidR="00505D19" w:rsidRPr="001D647E">
        <w:rPr>
          <w:lang w:val="en-GB"/>
        </w:rPr>
        <w:t xml:space="preserve">s </w:t>
      </w:r>
      <w:r w:rsidR="00844FD6" w:rsidRPr="001D647E">
        <w:rPr>
          <w:lang w:val="en-GB"/>
        </w:rPr>
        <w:t xml:space="preserve">in this protocol </w:t>
      </w:r>
      <w:r w:rsidR="00007579" w:rsidRPr="001D647E">
        <w:rPr>
          <w:lang w:val="en-GB"/>
        </w:rPr>
        <w:t>will</w:t>
      </w:r>
      <w:r w:rsidR="00505D19" w:rsidRPr="001D647E">
        <w:rPr>
          <w:lang w:val="en-GB"/>
        </w:rPr>
        <w:t xml:space="preserve"> not be sufficient for cryptic species where rearing to adults is necessary</w:t>
      </w:r>
      <w:r w:rsidR="005332AC">
        <w:rPr>
          <w:lang w:val="en-GB"/>
        </w:rPr>
        <w:t>,</w:t>
      </w:r>
      <w:r w:rsidR="00505D19" w:rsidRPr="001D647E">
        <w:rPr>
          <w:lang w:val="en-GB"/>
        </w:rPr>
        <w:t xml:space="preserve"> especially to confirm a first record</w:t>
      </w:r>
      <w:r w:rsidR="00007579" w:rsidRPr="001D647E">
        <w:rPr>
          <w:lang w:val="en-GB"/>
        </w:rPr>
        <w:t>.</w:t>
      </w:r>
    </w:p>
    <w:p w14:paraId="43983166" w14:textId="03FADBDB" w:rsidR="00413EFD" w:rsidRPr="001D647E" w:rsidRDefault="00A727AF">
      <w:pPr>
        <w:pStyle w:val="IPPParagraphnumbering"/>
        <w:numPr>
          <w:ilvl w:val="0"/>
          <w:numId w:val="0"/>
        </w:numPr>
        <w:rPr>
          <w:lang w:val="en-GB"/>
        </w:rPr>
      </w:pPr>
      <w:r w:rsidRPr="001D647E">
        <w:rPr>
          <w:rStyle w:val="PleaseReviewParagraphId"/>
          <w:lang w:val="en-GB"/>
        </w:rPr>
        <w:t>[221]</w:t>
      </w:r>
      <w:r w:rsidRPr="001D647E">
        <w:rPr>
          <w:rFonts w:eastAsia="Times New Roman"/>
          <w:color w:val="000000"/>
          <w:szCs w:val="22"/>
          <w:lang w:val="en-GB"/>
        </w:rPr>
        <w:t xml:space="preserve">Morphological characters of third instars are published for several </w:t>
      </w:r>
      <w:r w:rsidRPr="001D647E">
        <w:rPr>
          <w:rFonts w:eastAsia="Times New Roman"/>
          <w:i/>
          <w:color w:val="000000"/>
          <w:szCs w:val="22"/>
          <w:lang w:val="en-GB"/>
        </w:rPr>
        <w:t>Ceratitis</w:t>
      </w:r>
      <w:r w:rsidRPr="001D647E">
        <w:rPr>
          <w:rFonts w:eastAsia="Times New Roman"/>
          <w:color w:val="000000"/>
          <w:szCs w:val="22"/>
          <w:lang w:val="en-GB"/>
        </w:rPr>
        <w:t xml:space="preserve"> species. These descriptions can be used to discriminate among species that have been studied. </w:t>
      </w:r>
      <w:r w:rsidR="00831ABC" w:rsidRPr="001D647E">
        <w:rPr>
          <w:rFonts w:eastAsia="Times New Roman"/>
          <w:color w:val="000000"/>
          <w:szCs w:val="22"/>
          <w:lang w:val="en-GB"/>
        </w:rPr>
        <w:t>They</w:t>
      </w:r>
      <w:r w:rsidRPr="001D647E">
        <w:rPr>
          <w:rFonts w:eastAsia="Times New Roman"/>
          <w:color w:val="000000"/>
          <w:szCs w:val="22"/>
          <w:lang w:val="en-GB"/>
        </w:rPr>
        <w:t xml:space="preserve"> can also be used to provide additional support to </w:t>
      </w:r>
      <w:r w:rsidR="0007286C" w:rsidRPr="001D647E">
        <w:rPr>
          <w:rFonts w:eastAsia="Times New Roman"/>
          <w:color w:val="000000"/>
          <w:szCs w:val="22"/>
          <w:lang w:val="en-GB"/>
        </w:rPr>
        <w:t xml:space="preserve">the </w:t>
      </w:r>
      <w:r w:rsidRPr="001D647E">
        <w:rPr>
          <w:rFonts w:eastAsia="Times New Roman"/>
          <w:color w:val="000000"/>
          <w:szCs w:val="22"/>
          <w:lang w:val="en-GB"/>
        </w:rPr>
        <w:t xml:space="preserve">identification if the identification is based on </w:t>
      </w:r>
      <w:r w:rsidR="00BB501C" w:rsidRPr="001D647E">
        <w:rPr>
          <w:rFonts w:eastAsia="Times New Roman"/>
          <w:color w:val="000000"/>
          <w:szCs w:val="22"/>
          <w:lang w:val="en-GB"/>
        </w:rPr>
        <w:t xml:space="preserve">molecular </w:t>
      </w:r>
      <w:r w:rsidRPr="001D647E">
        <w:rPr>
          <w:rFonts w:eastAsia="Times New Roman"/>
          <w:color w:val="000000"/>
          <w:szCs w:val="22"/>
          <w:lang w:val="en-GB"/>
        </w:rPr>
        <w:t xml:space="preserve">methods. In this protocol, a description of third instars for the genus </w:t>
      </w:r>
      <w:r w:rsidRPr="001D647E">
        <w:rPr>
          <w:rFonts w:eastAsia="Times New Roman"/>
          <w:i/>
          <w:color w:val="000000"/>
          <w:szCs w:val="22"/>
          <w:lang w:val="en-GB"/>
        </w:rPr>
        <w:t>Ceratitis</w:t>
      </w:r>
      <w:r w:rsidRPr="001D647E">
        <w:rPr>
          <w:rFonts w:eastAsia="Times New Roman"/>
          <w:color w:val="000000"/>
          <w:szCs w:val="22"/>
          <w:lang w:val="en-GB"/>
        </w:rPr>
        <w:t xml:space="preserve"> is provided that has been extrapolated from published species descriptions: this may be of value in supporting identifications. </w:t>
      </w:r>
    </w:p>
    <w:p w14:paraId="40ABF2D1" w14:textId="3E149D0C" w:rsidR="00413EFD" w:rsidRPr="001D647E" w:rsidRDefault="00A727AF">
      <w:pPr>
        <w:pStyle w:val="IPPParagraphnumbering"/>
        <w:numPr>
          <w:ilvl w:val="0"/>
          <w:numId w:val="0"/>
        </w:numPr>
        <w:rPr>
          <w:lang w:val="en-GB"/>
        </w:rPr>
      </w:pPr>
      <w:r w:rsidRPr="001D647E">
        <w:rPr>
          <w:rStyle w:val="PleaseReviewParagraphId"/>
          <w:lang w:val="en-GB"/>
        </w:rPr>
        <w:t>[222]</w:t>
      </w:r>
      <w:r w:rsidRPr="001D647E">
        <w:rPr>
          <w:rFonts w:eastAsia="Times New Roman"/>
          <w:color w:val="000000"/>
          <w:szCs w:val="22"/>
          <w:lang w:val="en-GB"/>
        </w:rPr>
        <w:t xml:space="preserve">When a larva is detected in fruit, identification of the instar stage is not always certain. The fully developed second instar and newly moulted third instar of a fly species can be the same length: the third-instar </w:t>
      </w:r>
      <w:r w:rsidRPr="001D647E">
        <w:rPr>
          <w:rFonts w:eastAsia="Times New Roman"/>
          <w:i/>
          <w:color w:val="000000"/>
          <w:szCs w:val="22"/>
          <w:lang w:val="en-GB"/>
        </w:rPr>
        <w:t>Ceratitis</w:t>
      </w:r>
      <w:r w:rsidRPr="001D647E">
        <w:rPr>
          <w:rFonts w:eastAsia="Times New Roman"/>
          <w:iCs/>
          <w:color w:val="000000"/>
          <w:szCs w:val="22"/>
          <w:lang w:val="en-GB"/>
        </w:rPr>
        <w:t>, for example,</w:t>
      </w:r>
      <w:r w:rsidRPr="001D647E">
        <w:rPr>
          <w:rFonts w:eastAsia="Times New Roman"/>
          <w:color w:val="000000"/>
          <w:szCs w:val="22"/>
          <w:lang w:val="en-GB"/>
        </w:rPr>
        <w:t xml:space="preserve"> can be as small as 3.2 mm in length for some species</w:t>
      </w:r>
      <w:r w:rsidR="00CA5FCC">
        <w:rPr>
          <w:rFonts w:eastAsia="Times New Roman"/>
          <w:color w:val="000000"/>
          <w:szCs w:val="22"/>
          <w:lang w:val="en-GB"/>
        </w:rPr>
        <w:t>,</w:t>
      </w:r>
      <w:r w:rsidRPr="001D647E">
        <w:rPr>
          <w:rFonts w:eastAsia="Times New Roman"/>
          <w:color w:val="000000"/>
          <w:szCs w:val="22"/>
          <w:lang w:val="en-GB"/>
        </w:rPr>
        <w:t xml:space="preserve"> </w:t>
      </w:r>
      <w:r w:rsidR="000B1FF5" w:rsidRPr="001D647E">
        <w:rPr>
          <w:rFonts w:eastAsia="Times New Roman"/>
          <w:color w:val="000000"/>
          <w:szCs w:val="22"/>
          <w:lang w:val="en-GB"/>
        </w:rPr>
        <w:t xml:space="preserve">which can overlap with </w:t>
      </w:r>
      <w:r w:rsidR="00091FCE">
        <w:rPr>
          <w:rFonts w:eastAsia="Times New Roman"/>
          <w:color w:val="000000"/>
          <w:szCs w:val="22"/>
          <w:lang w:val="en-GB"/>
        </w:rPr>
        <w:t xml:space="preserve">the </w:t>
      </w:r>
      <w:r w:rsidR="00CA5FCC">
        <w:rPr>
          <w:rFonts w:eastAsia="Times New Roman"/>
          <w:color w:val="000000"/>
          <w:szCs w:val="22"/>
          <w:lang w:val="en-GB"/>
        </w:rPr>
        <w:t xml:space="preserve">length of the </w:t>
      </w:r>
      <w:r w:rsidR="0020710B" w:rsidRPr="001D647E">
        <w:rPr>
          <w:rFonts w:eastAsia="Times New Roman"/>
          <w:color w:val="000000"/>
          <w:szCs w:val="22"/>
          <w:lang w:val="en-GB"/>
        </w:rPr>
        <w:t xml:space="preserve">second instar </w:t>
      </w:r>
      <w:r w:rsidR="00D857EC">
        <w:rPr>
          <w:rFonts w:eastAsia="Times New Roman"/>
          <w:color w:val="000000"/>
          <w:szCs w:val="22"/>
          <w:lang w:val="en-GB"/>
        </w:rPr>
        <w:t xml:space="preserve">in </w:t>
      </w:r>
      <w:r w:rsidR="00DF2666">
        <w:rPr>
          <w:rFonts w:eastAsia="Times New Roman"/>
          <w:color w:val="000000"/>
          <w:szCs w:val="22"/>
          <w:lang w:val="en-GB"/>
        </w:rPr>
        <w:t>t</w:t>
      </w:r>
      <w:r w:rsidR="00D857EC">
        <w:rPr>
          <w:rFonts w:eastAsia="Times New Roman"/>
          <w:color w:val="000000"/>
          <w:szCs w:val="22"/>
          <w:lang w:val="en-GB"/>
        </w:rPr>
        <w:t>hose</w:t>
      </w:r>
      <w:r w:rsidR="0020710B" w:rsidRPr="001D647E">
        <w:rPr>
          <w:rFonts w:eastAsia="Times New Roman"/>
          <w:color w:val="000000"/>
          <w:szCs w:val="22"/>
          <w:lang w:val="en-GB"/>
        </w:rPr>
        <w:t xml:space="preserve"> species </w:t>
      </w:r>
      <w:r w:rsidRPr="001D647E">
        <w:rPr>
          <w:rFonts w:eastAsia="Times New Roman"/>
          <w:color w:val="000000"/>
          <w:szCs w:val="22"/>
          <w:lang w:val="en-GB"/>
        </w:rPr>
        <w:t>(Steck and Ekesi, 2015). Typical relative sizes of the egg and three instars are shown in Figure 45. The best characters to separate instars in all species are the absolute sizes of the cephaloskeleton and spiracles: they never overlap between instars</w:t>
      </w:r>
      <w:r w:rsidR="00226C06" w:rsidRPr="001D647E">
        <w:rPr>
          <w:rFonts w:eastAsia="Times New Roman"/>
          <w:color w:val="000000"/>
          <w:szCs w:val="22"/>
          <w:lang w:val="en-GB"/>
        </w:rPr>
        <w:t xml:space="preserve"> (see Figure</w:t>
      </w:r>
      <w:r w:rsidR="00E92D0D">
        <w:rPr>
          <w:rFonts w:eastAsia="Times New Roman"/>
          <w:color w:val="000000"/>
          <w:szCs w:val="22"/>
          <w:lang w:val="en-GB"/>
        </w:rPr>
        <w:t> </w:t>
      </w:r>
      <w:r w:rsidR="00226C06" w:rsidRPr="001D647E">
        <w:rPr>
          <w:rFonts w:eastAsia="Times New Roman"/>
          <w:color w:val="000000"/>
          <w:szCs w:val="22"/>
          <w:lang w:val="en-GB"/>
        </w:rPr>
        <w:t>46 on how size is measured)</w:t>
      </w:r>
      <w:r w:rsidRPr="001D647E">
        <w:rPr>
          <w:rFonts w:eastAsia="Times New Roman"/>
          <w:color w:val="000000"/>
          <w:szCs w:val="22"/>
          <w:lang w:val="en-GB"/>
        </w:rPr>
        <w:t xml:space="preserve">. However, these data are not published for second or first instars of most species. Another differentiating feature between third and second instars </w:t>
      </w:r>
      <w:r w:rsidR="005133F0" w:rsidRPr="001D647E">
        <w:rPr>
          <w:rFonts w:eastAsia="Times New Roman"/>
          <w:color w:val="000000"/>
          <w:szCs w:val="22"/>
          <w:lang w:val="en-GB"/>
        </w:rPr>
        <w:t xml:space="preserve">of </w:t>
      </w:r>
      <w:r w:rsidR="005133F0" w:rsidRPr="001D647E">
        <w:rPr>
          <w:rFonts w:eastAsia="Times New Roman"/>
          <w:i/>
          <w:iCs/>
          <w:color w:val="000000"/>
          <w:szCs w:val="22"/>
          <w:lang w:val="en-GB"/>
        </w:rPr>
        <w:t>Ceratitis</w:t>
      </w:r>
      <w:r w:rsidR="005133F0" w:rsidRPr="001D647E">
        <w:rPr>
          <w:rFonts w:eastAsia="Times New Roman"/>
          <w:color w:val="000000"/>
          <w:szCs w:val="22"/>
          <w:lang w:val="en-GB"/>
        </w:rPr>
        <w:t xml:space="preserve"> </w:t>
      </w:r>
      <w:r w:rsidRPr="001D647E">
        <w:rPr>
          <w:rFonts w:eastAsia="Times New Roman"/>
          <w:color w:val="000000"/>
          <w:szCs w:val="22"/>
          <w:lang w:val="en-GB"/>
        </w:rPr>
        <w:t xml:space="preserve">is the relative size of the mouthhook subapical tooth: in the third instar the subapical tooth is very small compared to the apical tooth (Figure 46), but in the second instar it is subequal (Figure 47). </w:t>
      </w:r>
    </w:p>
    <w:p w14:paraId="1F8F10D2" w14:textId="05FB32E5" w:rsidR="00413EFD" w:rsidRPr="001D647E" w:rsidRDefault="00A727AF">
      <w:pPr>
        <w:pStyle w:val="IPPParagraphnumbering"/>
        <w:numPr>
          <w:ilvl w:val="0"/>
          <w:numId w:val="0"/>
        </w:numPr>
        <w:rPr>
          <w:lang w:val="en-GB"/>
        </w:rPr>
      </w:pPr>
      <w:r w:rsidRPr="001D647E">
        <w:rPr>
          <w:rStyle w:val="PleaseReviewParagraphId"/>
          <w:lang w:val="en-GB"/>
        </w:rPr>
        <w:t>[223]</w:t>
      </w:r>
      <w:r w:rsidRPr="001D647E">
        <w:rPr>
          <w:lang w:val="en-GB"/>
        </w:rPr>
        <w:t xml:space="preserve">Larvae can be examined using a stereomicroscope, compound optical microscope and scanning electron microscope (SEM). General examination for initial screening can be accomplished using the stereomicroscope, but slide-mounted specimens under a compound microscope or SEM are needed to complete genus and species </w:t>
      </w:r>
      <w:r w:rsidR="007B5ED5" w:rsidRPr="001D647E">
        <w:rPr>
          <w:lang w:val="en-GB"/>
        </w:rPr>
        <w:t>identification</w:t>
      </w:r>
      <w:r w:rsidRPr="001D647E">
        <w:rPr>
          <w:lang w:val="en-GB"/>
        </w:rPr>
        <w:t xml:space="preserve">. The most detailed images and illustrations reported in the literature are from SEM examination of specimens.      </w:t>
      </w:r>
    </w:p>
    <w:p w14:paraId="4E851A69" w14:textId="77777777" w:rsidR="00413EFD" w:rsidRPr="001D647E" w:rsidRDefault="00A727AF">
      <w:pPr>
        <w:pStyle w:val="IPPHeading2"/>
      </w:pPr>
      <w:r w:rsidRPr="001D647E">
        <w:rPr>
          <w:rStyle w:val="PleaseReviewParagraphId"/>
          <w:b w:val="0"/>
        </w:rPr>
        <w:t>[224]</w:t>
      </w:r>
      <w:r w:rsidRPr="001D647E">
        <w:t>4.2.1</w:t>
      </w:r>
      <w:r w:rsidRPr="001D647E">
        <w:tab/>
        <w:t>Preparation of third-instar larvae for identification</w:t>
      </w:r>
    </w:p>
    <w:p w14:paraId="5F0A2834" w14:textId="77777777" w:rsidR="00FB478E" w:rsidRPr="001D647E" w:rsidRDefault="00A727AF">
      <w:pPr>
        <w:pStyle w:val="IPPParagraphnumbering"/>
        <w:numPr>
          <w:ilvl w:val="0"/>
          <w:numId w:val="0"/>
        </w:numPr>
        <w:rPr>
          <w:rFonts w:eastAsia="Times New Roman"/>
          <w:color w:val="000000"/>
          <w:szCs w:val="22"/>
          <w:lang w:val="en-GB"/>
        </w:rPr>
      </w:pPr>
      <w:r w:rsidRPr="001D647E">
        <w:rPr>
          <w:rStyle w:val="PleaseReviewParagraphId"/>
          <w:lang w:val="en-GB"/>
        </w:rPr>
        <w:t>[225]</w:t>
      </w:r>
      <w:r w:rsidRPr="001D647E">
        <w:rPr>
          <w:rFonts w:eastAsia="Times New Roman"/>
          <w:color w:val="000000"/>
          <w:szCs w:val="22"/>
          <w:lang w:val="en-GB"/>
        </w:rPr>
        <w:t xml:space="preserve">Larvae can be prepared for morphological examination by first killing them in very hot or boiling water and then storing them in 70% ethanol. </w:t>
      </w:r>
    </w:p>
    <w:p w14:paraId="63530AFB" w14:textId="118C1B40" w:rsidR="00413EFD" w:rsidRPr="001D647E" w:rsidRDefault="00A727AF">
      <w:pPr>
        <w:pStyle w:val="IPPParagraphnumbering"/>
        <w:numPr>
          <w:ilvl w:val="0"/>
          <w:numId w:val="0"/>
        </w:numPr>
        <w:rPr>
          <w:lang w:val="en-GB"/>
        </w:rPr>
      </w:pPr>
      <w:r w:rsidRPr="001D647E">
        <w:rPr>
          <w:rFonts w:eastAsia="Times New Roman"/>
          <w:color w:val="000000"/>
          <w:szCs w:val="22"/>
          <w:lang w:val="en-GB"/>
        </w:rPr>
        <w:t xml:space="preserve">The live larvae </w:t>
      </w:r>
      <w:r w:rsidR="004046C3" w:rsidRPr="001D647E">
        <w:rPr>
          <w:rFonts w:eastAsia="Times New Roman"/>
          <w:color w:val="000000"/>
          <w:szCs w:val="22"/>
          <w:lang w:val="en-GB"/>
        </w:rPr>
        <w:t xml:space="preserve">can be killed </w:t>
      </w:r>
      <w:r w:rsidR="00FC6D62" w:rsidRPr="001D647E">
        <w:rPr>
          <w:rFonts w:eastAsia="Times New Roman"/>
          <w:color w:val="000000"/>
          <w:szCs w:val="22"/>
          <w:lang w:val="en-GB"/>
        </w:rPr>
        <w:t xml:space="preserve">by placing </w:t>
      </w:r>
      <w:r w:rsidRPr="001D647E">
        <w:rPr>
          <w:rFonts w:eastAsia="Times New Roman"/>
          <w:color w:val="000000"/>
          <w:szCs w:val="22"/>
          <w:lang w:val="en-GB"/>
        </w:rPr>
        <w:t xml:space="preserve">in water at </w:t>
      </w:r>
      <w:r w:rsidRPr="001D647E">
        <w:rPr>
          <w:rFonts w:eastAsia="Times New Roman"/>
          <w:color w:val="000000"/>
          <w:szCs w:val="22"/>
          <w:u w:val="single"/>
          <w:lang w:val="en-GB"/>
        </w:rPr>
        <w:t>&gt;</w:t>
      </w:r>
      <w:r w:rsidRPr="001D647E">
        <w:rPr>
          <w:rFonts w:eastAsia="Times New Roman"/>
          <w:color w:val="000000"/>
          <w:szCs w:val="22"/>
          <w:lang w:val="en-GB"/>
        </w:rPr>
        <w:t xml:space="preserve">65 °C for at least two minutes, cooled to room temperature and then preserved in 70% ethanol. If larvae turn partially or completely black after one day, the hot water treatment was inadequate, and the water temperature or treatment time should be increased. The larval cuticle may split open on one side near the head, but this is inconsequential for identification purposes. Splitting is minimized if the larvae are run through a graduated alcohol series of 35%–50%–70% ethanol for two hours each, with an additional change to fresh 70% alcohol. It is advisable to include a label in the storage vial with all sampling information. These samples are ready for examination under a stereomicroscope or subsequent preparation for slide mounting or examining under an SEM. </w:t>
      </w:r>
    </w:p>
    <w:p w14:paraId="03D91B0D" w14:textId="77777777" w:rsidR="00413EFD" w:rsidRPr="001D647E" w:rsidRDefault="00A727AF">
      <w:pPr>
        <w:pStyle w:val="IPPParagraphnumbering"/>
        <w:numPr>
          <w:ilvl w:val="0"/>
          <w:numId w:val="0"/>
        </w:numPr>
        <w:rPr>
          <w:lang w:val="en-GB"/>
        </w:rPr>
      </w:pPr>
      <w:r w:rsidRPr="001D647E">
        <w:rPr>
          <w:rStyle w:val="PleaseReviewParagraphId"/>
          <w:lang w:val="en-GB"/>
        </w:rPr>
        <w:t>[226]</w:t>
      </w:r>
      <w:r w:rsidRPr="001D647E">
        <w:rPr>
          <w:rFonts w:eastAsia="Times New Roman"/>
          <w:color w:val="000000"/>
          <w:szCs w:val="22"/>
          <w:lang w:val="en-GB"/>
        </w:rPr>
        <w:t xml:space="preserve">Larvae that are to be used for morphological analysis alone can be saved in 70% ethanol after boiling. Those larvae that are to be used for both morphological and molecular analysis can have tissue excised (section 4.3.1) and saved in ≥95% ethanol in a freezer (≤-20 °C) until DNA is extracted and the remaining anterior and posterior sections saved in 70% ethanol. </w:t>
      </w:r>
    </w:p>
    <w:p w14:paraId="3AEF695C" w14:textId="5DBD8E74" w:rsidR="00413EFD" w:rsidRPr="001D647E" w:rsidRDefault="00A727AF">
      <w:pPr>
        <w:pStyle w:val="IPPHeading3"/>
      </w:pPr>
      <w:r w:rsidRPr="001D647E">
        <w:rPr>
          <w:rStyle w:val="PleaseReviewParagraphId"/>
          <w:b w:val="0"/>
          <w:i w:val="0"/>
        </w:rPr>
        <w:lastRenderedPageBreak/>
        <w:t>[227]</w:t>
      </w:r>
      <w:r w:rsidRPr="001D647E">
        <w:t>4.2.1.1</w:t>
      </w:r>
      <w:r w:rsidRPr="001D647E">
        <w:tab/>
        <w:t>Preparing</w:t>
      </w:r>
      <w:r w:rsidR="000B2B46" w:rsidRPr="001D647E">
        <w:t xml:space="preserve"> unmounted</w:t>
      </w:r>
      <w:r w:rsidRPr="001D647E">
        <w:t xml:space="preserve"> larvae for </w:t>
      </w:r>
      <w:r w:rsidR="000B2B46" w:rsidRPr="001D647E">
        <w:t>optical</w:t>
      </w:r>
      <w:r w:rsidR="00674D1C" w:rsidRPr="001D647E">
        <w:t xml:space="preserve"> </w:t>
      </w:r>
      <w:r w:rsidRPr="001D647E">
        <w:t>microscope examination</w:t>
      </w:r>
    </w:p>
    <w:p w14:paraId="0DA9CBA3" w14:textId="669A8CF2" w:rsidR="00413EFD" w:rsidRPr="001D647E" w:rsidRDefault="00A727AF">
      <w:pPr>
        <w:pStyle w:val="IPPParagraphnumbering"/>
        <w:numPr>
          <w:ilvl w:val="0"/>
          <w:numId w:val="0"/>
        </w:numPr>
        <w:rPr>
          <w:lang w:val="en-GB"/>
        </w:rPr>
      </w:pPr>
      <w:r w:rsidRPr="001D647E">
        <w:rPr>
          <w:rStyle w:val="PleaseReviewParagraphId"/>
          <w:lang w:val="en-GB"/>
        </w:rPr>
        <w:t>[228]</w:t>
      </w:r>
      <w:r w:rsidRPr="001D647E">
        <w:rPr>
          <w:rFonts w:eastAsia="Times New Roman"/>
          <w:color w:val="000000"/>
          <w:szCs w:val="22"/>
          <w:lang w:val="en-GB"/>
        </w:rPr>
        <w:t xml:space="preserve">Morphological examination of larvae can be performed on unmounted specimens using a stereomicroscope. After intact larvae are removed from alcohol and blotted dry, their external features </w:t>
      </w:r>
      <w:r w:rsidR="00AF7578">
        <w:rPr>
          <w:rFonts w:eastAsia="Times New Roman"/>
          <w:color w:val="000000"/>
          <w:szCs w:val="22"/>
          <w:lang w:val="en-GB"/>
        </w:rPr>
        <w:t xml:space="preserve">– </w:t>
      </w:r>
      <w:r w:rsidRPr="001D647E">
        <w:rPr>
          <w:rFonts w:eastAsia="Times New Roman"/>
          <w:color w:val="000000"/>
          <w:szCs w:val="22"/>
          <w:lang w:val="en-GB"/>
        </w:rPr>
        <w:t xml:space="preserve">such as oral ridges, anterior and posterior spiracles, and anal lobes </w:t>
      </w:r>
      <w:r w:rsidR="00AF7578">
        <w:rPr>
          <w:rFonts w:eastAsia="Times New Roman"/>
          <w:color w:val="000000"/>
          <w:szCs w:val="22"/>
          <w:lang w:val="en-GB"/>
        </w:rPr>
        <w:t xml:space="preserve">– </w:t>
      </w:r>
      <w:r w:rsidRPr="001D647E">
        <w:rPr>
          <w:rFonts w:eastAsia="Times New Roman"/>
          <w:color w:val="000000"/>
          <w:szCs w:val="22"/>
          <w:lang w:val="en-GB"/>
        </w:rPr>
        <w:t xml:space="preserve">can be examined. Counts of oral ridges and lobes of the anterior spiracle can be made, as well as observations of characters such as shapes of spiracles and anal lobes, orientation and length and width measurements of posterior spiracular slits, and presence or absence of dorsal spinules and caudal ridges. </w:t>
      </w:r>
      <w:r w:rsidR="008646BA" w:rsidRPr="001D647E">
        <w:rPr>
          <w:lang w:val="en-GB"/>
        </w:rPr>
        <w:t>Fine details of the facial mask (</w:t>
      </w:r>
      <w:r w:rsidR="00462158" w:rsidRPr="001D647E">
        <w:rPr>
          <w:lang w:val="en-GB"/>
        </w:rPr>
        <w:t xml:space="preserve">preoral lobes, </w:t>
      </w:r>
      <w:r w:rsidR="008646BA" w:rsidRPr="001D647E">
        <w:rPr>
          <w:lang w:val="en-GB"/>
        </w:rPr>
        <w:t>oral ridges and their edges, accessory plates) of an unmounted larva can be observed by using a transmitted</w:t>
      </w:r>
      <w:r w:rsidR="00AF7578">
        <w:rPr>
          <w:lang w:val="en-GB"/>
        </w:rPr>
        <w:t>-</w:t>
      </w:r>
      <w:r w:rsidR="008646BA" w:rsidRPr="001D647E">
        <w:rPr>
          <w:lang w:val="en-GB"/>
        </w:rPr>
        <w:t xml:space="preserve">light compound microscope. </w:t>
      </w:r>
      <w:r w:rsidR="002875A2">
        <w:rPr>
          <w:lang w:val="en-GB"/>
        </w:rPr>
        <w:t>A</w:t>
      </w:r>
      <w:r w:rsidR="008646BA" w:rsidRPr="002875A2">
        <w:rPr>
          <w:lang w:val="en-GB"/>
        </w:rPr>
        <w:t xml:space="preserve"> clean, dry larva </w:t>
      </w:r>
      <w:r w:rsidR="002875A2">
        <w:rPr>
          <w:lang w:val="en-GB"/>
        </w:rPr>
        <w:t xml:space="preserve">is placed </w:t>
      </w:r>
      <w:r w:rsidR="008646BA" w:rsidRPr="002875A2">
        <w:rPr>
          <w:lang w:val="en-GB"/>
        </w:rPr>
        <w:t xml:space="preserve">on a piece of facial tissue on a glass slide and </w:t>
      </w:r>
      <w:r w:rsidR="008639EC" w:rsidRPr="002875A2">
        <w:rPr>
          <w:lang w:val="en-GB"/>
        </w:rPr>
        <w:t xml:space="preserve">the head </w:t>
      </w:r>
      <w:r w:rsidR="002875A2">
        <w:rPr>
          <w:lang w:val="en-GB"/>
        </w:rPr>
        <w:t xml:space="preserve">is observed </w:t>
      </w:r>
      <w:r w:rsidR="008646BA" w:rsidRPr="002875A2">
        <w:rPr>
          <w:lang w:val="en-GB"/>
        </w:rPr>
        <w:t>at 100</w:t>
      </w:r>
      <w:r w:rsidR="00E92D0D" w:rsidRPr="002875A2">
        <w:rPr>
          <w:lang w:val="en-GB"/>
        </w:rPr>
        <w:t>×</w:t>
      </w:r>
      <w:r w:rsidR="008646BA" w:rsidRPr="002875A2">
        <w:rPr>
          <w:lang w:val="en-GB"/>
        </w:rPr>
        <w:t xml:space="preserve"> magnification</w:t>
      </w:r>
      <w:r w:rsidR="008646BA" w:rsidRPr="001D647E">
        <w:rPr>
          <w:lang w:val="en-GB"/>
        </w:rPr>
        <w:t xml:space="preserve">. </w:t>
      </w:r>
      <w:r w:rsidRPr="001D647E">
        <w:rPr>
          <w:rFonts w:eastAsia="Times New Roman"/>
          <w:color w:val="000000"/>
          <w:szCs w:val="22"/>
          <w:lang w:val="en-GB"/>
        </w:rPr>
        <w:t>Specimens should be re-wetted with alcohol as needed to prevent shrivelling</w:t>
      </w:r>
      <w:r w:rsidR="00F835CD" w:rsidRPr="001D647E">
        <w:rPr>
          <w:rFonts w:eastAsia="Times New Roman"/>
          <w:color w:val="000000"/>
          <w:szCs w:val="22"/>
          <w:lang w:val="en-GB"/>
        </w:rPr>
        <w:t xml:space="preserve"> during examination</w:t>
      </w:r>
      <w:r w:rsidRPr="001D647E">
        <w:rPr>
          <w:rFonts w:eastAsia="Times New Roman"/>
          <w:color w:val="000000"/>
          <w:szCs w:val="22"/>
          <w:lang w:val="en-GB"/>
        </w:rPr>
        <w:t>.</w:t>
      </w:r>
    </w:p>
    <w:p w14:paraId="45F5DE31" w14:textId="77777777" w:rsidR="00413EFD" w:rsidRPr="001D647E" w:rsidRDefault="00A727AF">
      <w:pPr>
        <w:pStyle w:val="IPPHeading3"/>
      </w:pPr>
      <w:r w:rsidRPr="001D647E">
        <w:rPr>
          <w:rStyle w:val="PleaseReviewParagraphId"/>
          <w:b w:val="0"/>
          <w:i w:val="0"/>
        </w:rPr>
        <w:t>[229]</w:t>
      </w:r>
      <w:r w:rsidRPr="001D647E">
        <w:t>4.2.1.2</w:t>
      </w:r>
      <w:r w:rsidRPr="001D647E">
        <w:tab/>
        <w:t>Preparing larvae for slide mounting and examination using a compound microscope</w:t>
      </w:r>
    </w:p>
    <w:p w14:paraId="0459DD90" w14:textId="28FC8D70" w:rsidR="00413EFD" w:rsidRPr="001D647E" w:rsidRDefault="00A727AF">
      <w:pPr>
        <w:pStyle w:val="IPPParagraphnumbering"/>
        <w:numPr>
          <w:ilvl w:val="0"/>
          <w:numId w:val="0"/>
        </w:numPr>
        <w:rPr>
          <w:lang w:val="en-GB"/>
        </w:rPr>
      </w:pPr>
      <w:r w:rsidRPr="001D647E">
        <w:rPr>
          <w:rStyle w:val="PleaseReviewParagraphId"/>
          <w:lang w:val="en-GB"/>
        </w:rPr>
        <w:t>[230]</w:t>
      </w:r>
      <w:r w:rsidRPr="001D647E">
        <w:rPr>
          <w:rFonts w:eastAsia="Times New Roman"/>
          <w:color w:val="000000"/>
          <w:szCs w:val="22"/>
          <w:lang w:val="en-GB"/>
        </w:rPr>
        <w:t xml:space="preserve">Morphological examination can be performed on slide-mounted larvae using a compound microscope with objective 20×, 40× or higher. These slide-mounted larvae can be examined for external morphology (e.g. anterior and posterior spiracles, oral ridges) as well as internal structures such as the cephaloskeleton. However, slide mounting larvae can preclude subsequent higher resolution analysis of morphological characters observable using SEM. It is therefore not recommended to slide mount all specimens representing a sample or the only larva available for diagnosis; unmounted larvae should be kept for future analysis. </w:t>
      </w:r>
    </w:p>
    <w:p w14:paraId="06959609" w14:textId="77777777" w:rsidR="00413EFD" w:rsidRPr="001D647E" w:rsidRDefault="00A727AF">
      <w:pPr>
        <w:pStyle w:val="IPPParagraphnumbering"/>
        <w:numPr>
          <w:ilvl w:val="0"/>
          <w:numId w:val="0"/>
        </w:numPr>
        <w:rPr>
          <w:lang w:val="en-GB"/>
        </w:rPr>
      </w:pPr>
      <w:r w:rsidRPr="001D647E">
        <w:rPr>
          <w:rStyle w:val="PleaseReviewParagraphId"/>
          <w:lang w:val="en-GB"/>
        </w:rPr>
        <w:t>[231]</w:t>
      </w:r>
      <w:r w:rsidRPr="001D647E">
        <w:rPr>
          <w:rFonts w:eastAsia="Times New Roman"/>
          <w:color w:val="000000"/>
          <w:szCs w:val="22"/>
          <w:lang w:val="en-GB"/>
        </w:rPr>
        <w:t>To prepare specimens for slide mounting, it is necessary to remove (clear) all the internal tissues to allow observation of the cuticle, oral opening, cephaloskeleton, anterior and posterior spiracles, and anal lobes. First, two incisions are made in the larva: one laterally through the thoracic segments, and one between the posterior spiracles and anus. Then the incised larva is immersed in hot 10% NaOH or 10% KOH solution for 10–15 min or until most internal tissues are visibly digested. After digestion, the remaining internal debris is carefully removed using forceps and the specimen flushed with distilled water under a stereomicroscope. The cephaloskeleton is extracted through the lateral incision on the thorax.</w:t>
      </w:r>
    </w:p>
    <w:p w14:paraId="33A99E01" w14:textId="7AFD8EA6" w:rsidR="00413EFD" w:rsidRPr="001D647E" w:rsidRDefault="00A727AF">
      <w:pPr>
        <w:pStyle w:val="IPPParagraphnumbering"/>
        <w:numPr>
          <w:ilvl w:val="0"/>
          <w:numId w:val="0"/>
        </w:numPr>
        <w:rPr>
          <w:lang w:val="en-GB"/>
        </w:rPr>
      </w:pPr>
      <w:r w:rsidRPr="001D647E">
        <w:rPr>
          <w:rStyle w:val="PleaseReviewParagraphId"/>
          <w:lang w:val="en-GB"/>
        </w:rPr>
        <w:t>[232]</w:t>
      </w:r>
      <w:r w:rsidRPr="001D647E">
        <w:rPr>
          <w:rFonts w:eastAsia="Times New Roman"/>
          <w:color w:val="000000"/>
          <w:szCs w:val="22"/>
          <w:lang w:val="en-GB"/>
        </w:rPr>
        <w:t>Cleared specimens can be placed in glycerin</w:t>
      </w:r>
      <w:r w:rsidR="00CF2181" w:rsidRPr="001D647E">
        <w:rPr>
          <w:rFonts w:eastAsia="Times New Roman"/>
          <w:color w:val="000000"/>
          <w:szCs w:val="22"/>
          <w:lang w:val="en-GB"/>
        </w:rPr>
        <w:t>e</w:t>
      </w:r>
      <w:r w:rsidRPr="001D647E">
        <w:rPr>
          <w:rFonts w:eastAsia="Times New Roman"/>
          <w:color w:val="000000"/>
          <w:szCs w:val="22"/>
          <w:lang w:val="en-GB"/>
        </w:rPr>
        <w:t xml:space="preserve"> on a glass depression slide with a cover slip for examination or imaging and recording of measurement data under a compound microscope (Figure 48). Afterwards, specimens can be retained as vouchers by returning them to alcohol in a labelled vial, or permanent slide mounts can be made using Canada balsam or </w:t>
      </w:r>
      <w:r w:rsidRPr="00E73FCF">
        <w:rPr>
          <w:rFonts w:eastAsia="Times New Roman"/>
          <w:color w:val="000000"/>
          <w:szCs w:val="22"/>
          <w:lang w:val="en-GB"/>
        </w:rPr>
        <w:t>Euparal</w:t>
      </w:r>
      <w:r w:rsidRPr="001D647E">
        <w:rPr>
          <w:rFonts w:eastAsia="Times New Roman"/>
          <w:color w:val="000000"/>
          <w:szCs w:val="22"/>
          <w:lang w:val="en-GB"/>
        </w:rPr>
        <w:t xml:space="preserve"> following standard methods. For permanent mounts, care must be taken to position and stabilize the specimen in the proper orientation before adding the cover slip, otherwise it may be impossible to get realistic images or accurate measurements after the specimen dries in place. Slides must be allowed to dry for several days or weeks (the time can be reduced by using an oven), but they can be examined under the microscope at low magnification immediately after mounting. Slides should be labelled. </w:t>
      </w:r>
    </w:p>
    <w:p w14:paraId="0D1F51D3" w14:textId="77777777" w:rsidR="00413EFD" w:rsidRPr="001D647E" w:rsidRDefault="00A727AF">
      <w:pPr>
        <w:pStyle w:val="IPPHeading3"/>
      </w:pPr>
      <w:r w:rsidRPr="001D647E">
        <w:rPr>
          <w:rStyle w:val="PleaseReviewParagraphId"/>
          <w:b w:val="0"/>
          <w:i w:val="0"/>
        </w:rPr>
        <w:t>[233]</w:t>
      </w:r>
      <w:r w:rsidRPr="001D647E">
        <w:t>4.2.1.3</w:t>
      </w:r>
      <w:r w:rsidRPr="001D647E">
        <w:tab/>
        <w:t>Preparing larvae for SEM examination</w:t>
      </w:r>
    </w:p>
    <w:p w14:paraId="0592CDBE" w14:textId="3885C3C6" w:rsidR="00413EFD" w:rsidRPr="001D647E" w:rsidRDefault="00A727AF">
      <w:pPr>
        <w:pStyle w:val="IPPParagraphnumbering"/>
        <w:numPr>
          <w:ilvl w:val="0"/>
          <w:numId w:val="0"/>
        </w:numPr>
        <w:rPr>
          <w:lang w:val="en-GB"/>
        </w:rPr>
      </w:pPr>
      <w:r w:rsidRPr="001D647E">
        <w:rPr>
          <w:rStyle w:val="PleaseReviewParagraphId"/>
          <w:lang w:val="en-GB"/>
        </w:rPr>
        <w:t>[234]</w:t>
      </w:r>
      <w:r w:rsidRPr="001D647E">
        <w:rPr>
          <w:rFonts w:eastAsia="Times New Roman"/>
          <w:color w:val="000000"/>
          <w:szCs w:val="22"/>
          <w:lang w:val="en-GB"/>
        </w:rPr>
        <w:t xml:space="preserve">For observation using an SEM, the specimens (stored in alcohol) should first be completely dehydrated by running through a series of ethanol rinses – 70%, 80%, 95%, and two or three changes of absolute ethanol – followed by one or two rinses in ethyl acetate and air-dried (or critical-point dried after the alcohol dehydration series), then coated with gold–palladium and mounted on a stub (Carroll and Wharton, 1989). If the larval specimen has not been cut or punctured before the ethanol rinses, then two to three lateral punctures should be made with a </w:t>
      </w:r>
      <w:r w:rsidRPr="00862099">
        <w:rPr>
          <w:rFonts w:eastAsia="Times New Roman"/>
          <w:color w:val="000000"/>
          <w:szCs w:val="22"/>
          <w:lang w:val="en-GB"/>
        </w:rPr>
        <w:t>minuten</w:t>
      </w:r>
      <w:r w:rsidRPr="001D647E">
        <w:rPr>
          <w:rFonts w:eastAsia="Times New Roman"/>
          <w:color w:val="000000"/>
          <w:szCs w:val="22"/>
          <w:lang w:val="en-GB"/>
        </w:rPr>
        <w:t xml:space="preserve"> pin to allow alcohol to permeate the tissues. The duration of each ethanol rinse for a larva with punctures should be at least two hours. If the midsection of the larval specimen has been excised and removed (section 4.3.1), then alcohol permeates the tissue more quickly and each rinse step should have a duration of 15 minutes. Similar techniques can be found elsewhere (e.g. Frías </w:t>
      </w:r>
      <w:r w:rsidRPr="001D647E">
        <w:rPr>
          <w:rFonts w:eastAsia="Times New Roman"/>
          <w:i/>
          <w:iCs/>
          <w:color w:val="000000"/>
          <w:szCs w:val="22"/>
          <w:lang w:val="en-GB"/>
        </w:rPr>
        <w:t>et al.</w:t>
      </w:r>
      <w:r w:rsidRPr="001D647E">
        <w:rPr>
          <w:rFonts w:eastAsia="Times New Roman"/>
          <w:color w:val="000000"/>
          <w:szCs w:val="22"/>
          <w:lang w:val="en-GB"/>
        </w:rPr>
        <w:t>, 2006</w:t>
      </w:r>
      <w:r w:rsidR="00FC52CE">
        <w:rPr>
          <w:rFonts w:eastAsia="Times New Roman"/>
          <w:color w:val="000000"/>
          <w:szCs w:val="22"/>
          <w:lang w:val="en-GB"/>
        </w:rPr>
        <w:t>;</w:t>
      </w:r>
      <w:r w:rsidR="00615AB7" w:rsidRPr="001D647E">
        <w:rPr>
          <w:rFonts w:eastAsia="Times New Roman"/>
          <w:color w:val="000000"/>
          <w:szCs w:val="22"/>
          <w:lang w:val="en-GB"/>
        </w:rPr>
        <w:t xml:space="preserve"> </w:t>
      </w:r>
      <w:r w:rsidR="00FC52CE" w:rsidRPr="001D647E">
        <w:rPr>
          <w:rFonts w:eastAsia="Times New Roman"/>
          <w:color w:val="000000"/>
          <w:szCs w:val="22"/>
          <w:lang w:val="en-GB"/>
        </w:rPr>
        <w:t>Frías</w:t>
      </w:r>
      <w:r w:rsidR="00FC52CE">
        <w:rPr>
          <w:rFonts w:eastAsia="Times New Roman"/>
          <w:color w:val="000000"/>
          <w:szCs w:val="22"/>
          <w:lang w:val="en-GB"/>
        </w:rPr>
        <w:t>,</w:t>
      </w:r>
      <w:r w:rsidR="00FC52CE" w:rsidRPr="001D647E">
        <w:rPr>
          <w:rFonts w:eastAsia="Times New Roman"/>
          <w:color w:val="000000"/>
          <w:szCs w:val="22"/>
          <w:lang w:val="en-GB"/>
        </w:rPr>
        <w:t xml:space="preserve"> </w:t>
      </w:r>
      <w:r w:rsidR="00FC52CE" w:rsidRPr="00FB05F1">
        <w:rPr>
          <w:lang w:val="en-GB"/>
        </w:rPr>
        <w:t>Selivon</w:t>
      </w:r>
      <w:r w:rsidR="00FC52CE">
        <w:rPr>
          <w:lang w:val="en-GB"/>
        </w:rPr>
        <w:t xml:space="preserve"> and</w:t>
      </w:r>
      <w:r w:rsidR="00FC52CE" w:rsidRPr="00FB05F1">
        <w:rPr>
          <w:lang w:val="en-GB"/>
        </w:rPr>
        <w:t xml:space="preserve"> Hernández-Ortiz</w:t>
      </w:r>
      <w:r w:rsidR="00FC52CE">
        <w:rPr>
          <w:lang w:val="en-GB"/>
        </w:rPr>
        <w:t xml:space="preserve">, </w:t>
      </w:r>
      <w:r w:rsidR="00615AB7" w:rsidRPr="001D647E">
        <w:rPr>
          <w:rFonts w:eastAsia="Times New Roman"/>
          <w:color w:val="000000"/>
          <w:szCs w:val="22"/>
          <w:lang w:val="en-GB"/>
        </w:rPr>
        <w:t>2008</w:t>
      </w:r>
      <w:r w:rsidR="00FC52CE">
        <w:rPr>
          <w:rFonts w:eastAsia="Times New Roman"/>
          <w:color w:val="000000"/>
          <w:szCs w:val="22"/>
          <w:lang w:val="en-GB"/>
        </w:rPr>
        <w:t>;</w:t>
      </w:r>
      <w:r w:rsidR="00615AB7" w:rsidRPr="001D647E">
        <w:rPr>
          <w:rFonts w:eastAsia="Times New Roman"/>
          <w:color w:val="000000"/>
          <w:szCs w:val="22"/>
          <w:lang w:val="en-GB"/>
        </w:rPr>
        <w:t xml:space="preserve"> </w:t>
      </w:r>
      <w:r w:rsidR="00FC52CE" w:rsidRPr="001D647E">
        <w:rPr>
          <w:rFonts w:eastAsia="Times New Roman"/>
          <w:color w:val="000000"/>
          <w:szCs w:val="22"/>
          <w:lang w:val="en-GB"/>
        </w:rPr>
        <w:t>Frías</w:t>
      </w:r>
      <w:r w:rsidR="00FC52CE" w:rsidRPr="00FC52CE">
        <w:rPr>
          <w:lang w:val="en-GB"/>
        </w:rPr>
        <w:t xml:space="preserve"> Lasserre, Hernández Ortiz </w:t>
      </w:r>
      <w:r w:rsidR="00FC52CE">
        <w:rPr>
          <w:lang w:val="en-GB"/>
        </w:rPr>
        <w:t>and</w:t>
      </w:r>
      <w:r w:rsidR="00FC52CE" w:rsidRPr="00FC52CE">
        <w:rPr>
          <w:lang w:val="en-GB"/>
        </w:rPr>
        <w:t xml:space="preserve"> López Muñoz</w:t>
      </w:r>
      <w:r w:rsidR="00FC52CE" w:rsidRPr="001D647E">
        <w:rPr>
          <w:rFonts w:eastAsia="Times New Roman"/>
          <w:color w:val="000000"/>
          <w:szCs w:val="22"/>
          <w:lang w:val="en-GB"/>
        </w:rPr>
        <w:t>,</w:t>
      </w:r>
      <w:r w:rsidR="00FC52CE">
        <w:rPr>
          <w:rFonts w:eastAsia="Times New Roman"/>
          <w:color w:val="000000"/>
          <w:szCs w:val="22"/>
          <w:lang w:val="en-GB"/>
        </w:rPr>
        <w:t xml:space="preserve"> </w:t>
      </w:r>
      <w:r w:rsidR="00615AB7" w:rsidRPr="001D647E">
        <w:rPr>
          <w:rFonts w:eastAsia="Times New Roman"/>
          <w:color w:val="000000"/>
          <w:szCs w:val="22"/>
          <w:lang w:val="en-GB"/>
        </w:rPr>
        <w:t>2009</w:t>
      </w:r>
      <w:r w:rsidRPr="001D647E">
        <w:rPr>
          <w:rFonts w:eastAsia="Times New Roman"/>
          <w:color w:val="000000"/>
          <w:szCs w:val="22"/>
          <w:lang w:val="en-GB"/>
        </w:rPr>
        <w:t>).</w:t>
      </w:r>
    </w:p>
    <w:p w14:paraId="6BEBAD70" w14:textId="77777777" w:rsidR="00413EFD" w:rsidRPr="001D647E" w:rsidRDefault="00A727AF">
      <w:pPr>
        <w:pStyle w:val="IPPHeading2"/>
      </w:pPr>
      <w:r w:rsidRPr="001D647E">
        <w:rPr>
          <w:rStyle w:val="PleaseReviewParagraphId"/>
          <w:b w:val="0"/>
        </w:rPr>
        <w:lastRenderedPageBreak/>
        <w:t>[235]</w:t>
      </w:r>
      <w:r w:rsidRPr="001D647E">
        <w:t>4.2.2</w:t>
      </w:r>
      <w:r w:rsidRPr="001D647E">
        <w:tab/>
        <w:t xml:space="preserve">Characters to identify third-instar larvae of genus </w:t>
      </w:r>
      <w:r w:rsidRPr="001D647E">
        <w:rPr>
          <w:i/>
        </w:rPr>
        <w:t>Ceratitis</w:t>
      </w:r>
    </w:p>
    <w:p w14:paraId="4B69A377" w14:textId="21478CA0" w:rsidR="00413EFD" w:rsidRPr="001D647E" w:rsidRDefault="00A727AF">
      <w:pPr>
        <w:pStyle w:val="IPPParagraphnumbering"/>
        <w:numPr>
          <w:ilvl w:val="0"/>
          <w:numId w:val="0"/>
        </w:numPr>
        <w:rPr>
          <w:lang w:val="en-GB"/>
        </w:rPr>
      </w:pPr>
      <w:r w:rsidRPr="001D647E">
        <w:rPr>
          <w:rStyle w:val="PleaseReviewParagraphId"/>
          <w:lang w:val="en-GB"/>
        </w:rPr>
        <w:t>[236]</w:t>
      </w:r>
      <w:r w:rsidRPr="001D647E">
        <w:rPr>
          <w:rFonts w:eastAsia="Times New Roman"/>
          <w:color w:val="000000"/>
          <w:szCs w:val="22"/>
          <w:lang w:val="en-GB"/>
        </w:rPr>
        <w:t>Diagnosis: dorsolateral pair of sensilla parallel to maxillary palp</w:t>
      </w:r>
      <w:r w:rsidR="00A4144C" w:rsidRPr="001D647E">
        <w:rPr>
          <w:rFonts w:eastAsia="Times New Roman"/>
          <w:color w:val="000000"/>
          <w:szCs w:val="22"/>
          <w:lang w:val="en-GB"/>
        </w:rPr>
        <w:t>us</w:t>
      </w:r>
      <w:r w:rsidRPr="001D647E">
        <w:rPr>
          <w:rFonts w:eastAsia="Times New Roman"/>
          <w:color w:val="000000"/>
          <w:szCs w:val="22"/>
          <w:lang w:val="en-GB"/>
        </w:rPr>
        <w:t xml:space="preserve">; preoral lobes elongate and petal-like, preoral organ ringed with petal-like lobes; preoral teeth absent; </w:t>
      </w:r>
      <w:r w:rsidRPr="00862099">
        <w:rPr>
          <w:rFonts w:eastAsia="Times New Roman"/>
          <w:color w:val="000000"/>
          <w:szCs w:val="22"/>
          <w:lang w:val="en-GB"/>
        </w:rPr>
        <w:t>mouthhook</w:t>
      </w:r>
      <w:r w:rsidRPr="001D647E">
        <w:rPr>
          <w:rFonts w:eastAsia="Times New Roman"/>
          <w:color w:val="000000"/>
          <w:szCs w:val="22"/>
          <w:lang w:val="en-GB"/>
        </w:rPr>
        <w:t xml:space="preserve"> apical tooth ventrally grooved, </w:t>
      </w:r>
      <w:r w:rsidR="009736AD" w:rsidRPr="001D647E">
        <w:rPr>
          <w:rFonts w:eastAsia="Times New Roman"/>
          <w:color w:val="000000"/>
          <w:szCs w:val="22"/>
          <w:lang w:val="en-GB"/>
        </w:rPr>
        <w:t xml:space="preserve">conical </w:t>
      </w:r>
      <w:r w:rsidRPr="001D647E">
        <w:rPr>
          <w:rFonts w:eastAsia="Times New Roman"/>
          <w:color w:val="000000"/>
          <w:szCs w:val="22"/>
          <w:lang w:val="en-GB"/>
        </w:rPr>
        <w:t>subapical tooth present</w:t>
      </w:r>
      <w:r w:rsidR="00D04EBC" w:rsidRPr="001D647E">
        <w:rPr>
          <w:rFonts w:eastAsia="Times New Roman"/>
          <w:color w:val="000000"/>
          <w:szCs w:val="22"/>
          <w:lang w:val="en-GB"/>
        </w:rPr>
        <w:t xml:space="preserve"> or absent</w:t>
      </w:r>
      <w:r w:rsidRPr="001D647E">
        <w:rPr>
          <w:rFonts w:eastAsia="Times New Roman"/>
          <w:color w:val="000000"/>
          <w:szCs w:val="22"/>
          <w:lang w:val="en-GB"/>
        </w:rPr>
        <w:t xml:space="preserve">, </w:t>
      </w:r>
      <w:r w:rsidRPr="00862099">
        <w:rPr>
          <w:rFonts w:eastAsia="Times New Roman"/>
          <w:color w:val="000000"/>
          <w:szCs w:val="22"/>
          <w:lang w:val="en-GB"/>
        </w:rPr>
        <w:t>mouthhook</w:t>
      </w:r>
      <w:r w:rsidRPr="001D647E">
        <w:rPr>
          <w:rFonts w:eastAsia="Times New Roman"/>
          <w:color w:val="000000"/>
          <w:szCs w:val="22"/>
          <w:lang w:val="en-GB"/>
        </w:rPr>
        <w:t xml:space="preserve"> basally elongate, dental sclerite present; oral ridges with scalloped edges, accessory plates</w:t>
      </w:r>
      <w:r w:rsidR="0035256F" w:rsidRPr="001D647E">
        <w:rPr>
          <w:rFonts w:eastAsia="Times New Roman"/>
          <w:color w:val="000000"/>
          <w:szCs w:val="22"/>
          <w:lang w:val="en-GB"/>
        </w:rPr>
        <w:t>, when</w:t>
      </w:r>
      <w:r w:rsidRPr="001D647E">
        <w:rPr>
          <w:rFonts w:eastAsia="Times New Roman"/>
          <w:color w:val="000000"/>
          <w:szCs w:val="22"/>
          <w:lang w:val="en-GB"/>
        </w:rPr>
        <w:t xml:space="preserve"> present</w:t>
      </w:r>
      <w:r w:rsidR="0035256F" w:rsidRPr="001D647E">
        <w:rPr>
          <w:rFonts w:eastAsia="Times New Roman"/>
          <w:color w:val="000000"/>
          <w:szCs w:val="22"/>
          <w:lang w:val="en-GB"/>
        </w:rPr>
        <w:t>,</w:t>
      </w:r>
      <w:r w:rsidRPr="001D647E">
        <w:rPr>
          <w:rFonts w:eastAsia="Times New Roman"/>
          <w:color w:val="000000"/>
          <w:szCs w:val="22"/>
          <w:lang w:val="en-GB"/>
        </w:rPr>
        <w:t xml:space="preserve"> in single series; anterior spiracle tubules in single sinuous row, </w:t>
      </w:r>
      <w:r w:rsidR="00C734EC" w:rsidRPr="001D647E">
        <w:rPr>
          <w:rFonts w:eastAsia="Times New Roman"/>
          <w:color w:val="000000"/>
          <w:szCs w:val="22"/>
          <w:lang w:val="en-GB"/>
        </w:rPr>
        <w:t xml:space="preserve">in profile </w:t>
      </w:r>
      <w:r w:rsidRPr="001D647E">
        <w:rPr>
          <w:rFonts w:eastAsia="Times New Roman"/>
          <w:color w:val="000000"/>
          <w:szCs w:val="22"/>
          <w:lang w:val="en-GB"/>
        </w:rPr>
        <w:t xml:space="preserve">flat to convex centrally; </w:t>
      </w:r>
      <w:r w:rsidRPr="00862099">
        <w:rPr>
          <w:rFonts w:eastAsia="Times New Roman"/>
          <w:color w:val="000000"/>
          <w:szCs w:val="22"/>
          <w:lang w:val="en-GB"/>
        </w:rPr>
        <w:t>rimae</w:t>
      </w:r>
      <w:r w:rsidRPr="001D647E">
        <w:rPr>
          <w:rFonts w:eastAsia="Times New Roman"/>
          <w:color w:val="000000"/>
          <w:szCs w:val="22"/>
          <w:lang w:val="en-GB"/>
        </w:rPr>
        <w:t xml:space="preserve"> of posterior spiracles approximately 2.5–3.5 times longer than wide; caudal ridge present; thin, dark, sclerotized line </w:t>
      </w:r>
      <w:r w:rsidR="00035289">
        <w:rPr>
          <w:rFonts w:eastAsia="Times New Roman"/>
          <w:color w:val="000000"/>
          <w:szCs w:val="22"/>
          <w:lang w:val="en-GB"/>
        </w:rPr>
        <w:t xml:space="preserve">absent </w:t>
      </w:r>
      <w:r w:rsidRPr="001D647E">
        <w:rPr>
          <w:rFonts w:eastAsia="Times New Roman"/>
          <w:color w:val="000000"/>
          <w:szCs w:val="22"/>
          <w:lang w:val="en-GB"/>
        </w:rPr>
        <w:t xml:space="preserve">on caudal segment </w:t>
      </w:r>
      <w:r w:rsidR="00D16D35" w:rsidRPr="00811071">
        <w:rPr>
          <w:rFonts w:eastAsia="Times New Roman"/>
          <w:color w:val="000000"/>
          <w:szCs w:val="22"/>
          <w:lang w:val="en-GB"/>
        </w:rPr>
        <w:t>ventral to spiracles</w:t>
      </w:r>
      <w:r w:rsidRPr="001D647E">
        <w:rPr>
          <w:rFonts w:eastAsia="Times New Roman"/>
          <w:color w:val="000000"/>
          <w:szCs w:val="22"/>
          <w:lang w:val="en-GB"/>
        </w:rPr>
        <w:t>; live, mature third instars display skipping (jumping) behaviour. Important exceptions are noted below under the individual species notes.</w:t>
      </w:r>
    </w:p>
    <w:p w14:paraId="2EB0D6C9" w14:textId="421E1FC1" w:rsidR="00413EFD" w:rsidRPr="001D647E" w:rsidRDefault="00A727AF">
      <w:pPr>
        <w:pStyle w:val="IPPParagraphnumbering"/>
        <w:numPr>
          <w:ilvl w:val="0"/>
          <w:numId w:val="0"/>
        </w:numPr>
        <w:rPr>
          <w:lang w:val="en-GB"/>
        </w:rPr>
      </w:pPr>
      <w:r w:rsidRPr="001D647E">
        <w:rPr>
          <w:rStyle w:val="PleaseReviewParagraphId"/>
          <w:lang w:val="en-GB"/>
        </w:rPr>
        <w:t>[237]</w:t>
      </w:r>
      <w:r w:rsidRPr="001D647E">
        <w:rPr>
          <w:rFonts w:eastAsia="Times New Roman"/>
          <w:color w:val="000000"/>
          <w:szCs w:val="22"/>
          <w:lang w:val="en-GB"/>
        </w:rPr>
        <w:t xml:space="preserve">Fruit fly larval descriptive terminology has evolved over the years. Useful references include Teskey (1981), Steck and Wharton (1988), White and Elson-Harris (1992), White </w:t>
      </w:r>
      <w:r w:rsidRPr="001D647E">
        <w:rPr>
          <w:rFonts w:eastAsia="Times New Roman"/>
          <w:i/>
          <w:iCs/>
          <w:color w:val="000000"/>
          <w:szCs w:val="22"/>
          <w:lang w:val="en-GB"/>
        </w:rPr>
        <w:t>et al.</w:t>
      </w:r>
      <w:r w:rsidRPr="001D647E">
        <w:rPr>
          <w:rFonts w:eastAsia="Times New Roman"/>
          <w:color w:val="000000"/>
          <w:szCs w:val="22"/>
          <w:lang w:val="en-GB"/>
        </w:rPr>
        <w:t xml:space="preserve"> (1999), Carroll </w:t>
      </w:r>
      <w:r w:rsidRPr="001D647E">
        <w:rPr>
          <w:rFonts w:eastAsia="Times New Roman"/>
          <w:i/>
          <w:iCs/>
          <w:color w:val="000000"/>
          <w:szCs w:val="22"/>
          <w:lang w:val="en-GB"/>
        </w:rPr>
        <w:t>et al.</w:t>
      </w:r>
      <w:r w:rsidRPr="001D647E">
        <w:rPr>
          <w:rFonts w:eastAsia="Times New Roman"/>
          <w:color w:val="000000"/>
          <w:szCs w:val="22"/>
          <w:lang w:val="en-GB"/>
        </w:rPr>
        <w:t xml:space="preserve"> (2004), Rodriguez </w:t>
      </w:r>
      <w:r w:rsidRPr="001D647E">
        <w:rPr>
          <w:rFonts w:eastAsia="Times New Roman"/>
          <w:i/>
          <w:iCs/>
          <w:color w:val="000000"/>
          <w:szCs w:val="22"/>
          <w:lang w:val="en-GB"/>
        </w:rPr>
        <w:t>et al.</w:t>
      </w:r>
      <w:r w:rsidRPr="001D647E">
        <w:rPr>
          <w:rFonts w:eastAsia="Times New Roman"/>
          <w:color w:val="000000"/>
          <w:szCs w:val="22"/>
          <w:lang w:val="en-GB"/>
        </w:rPr>
        <w:t xml:space="preserve"> (2021) and </w:t>
      </w:r>
      <w:bookmarkStart w:id="5" w:name="3znysh7" w:colFirst="0" w:colLast="0"/>
      <w:bookmarkEnd w:id="5"/>
      <w:r w:rsidRPr="001D647E">
        <w:rPr>
          <w:rFonts w:eastAsia="Times New Roman"/>
          <w:color w:val="000000"/>
          <w:szCs w:val="22"/>
          <w:lang w:val="en-GB"/>
        </w:rPr>
        <w:t xml:space="preserve">Steck </w:t>
      </w:r>
      <w:r w:rsidRPr="001D647E">
        <w:rPr>
          <w:rFonts w:eastAsia="Times New Roman"/>
          <w:i/>
          <w:iCs/>
          <w:color w:val="000000"/>
          <w:szCs w:val="22"/>
          <w:lang w:val="en-GB"/>
        </w:rPr>
        <w:t>et al.</w:t>
      </w:r>
      <w:r w:rsidRPr="001D647E">
        <w:rPr>
          <w:rFonts w:eastAsia="Times New Roman"/>
          <w:color w:val="000000"/>
          <w:szCs w:val="22"/>
          <w:lang w:val="en-GB"/>
        </w:rPr>
        <w:t xml:space="preserve"> (</w:t>
      </w:r>
      <w:r w:rsidR="00F07E86" w:rsidRPr="001D647E">
        <w:rPr>
          <w:rFonts w:eastAsia="Times New Roman"/>
          <w:color w:val="000000"/>
          <w:szCs w:val="22"/>
          <w:lang w:val="en-GB"/>
        </w:rPr>
        <w:t>2022</w:t>
      </w:r>
      <w:r w:rsidRPr="001D647E">
        <w:rPr>
          <w:rFonts w:eastAsia="Times New Roman"/>
          <w:color w:val="000000"/>
          <w:szCs w:val="22"/>
          <w:lang w:val="en-GB"/>
        </w:rPr>
        <w:t>). The figures in this protocol illustrate the usage employed here and the diagnostic and key features listed above and below.</w:t>
      </w:r>
    </w:p>
    <w:p w14:paraId="512CAC98" w14:textId="77777777" w:rsidR="00413EFD" w:rsidRPr="001D647E" w:rsidRDefault="00A727AF">
      <w:pPr>
        <w:pStyle w:val="IPPParagraphnumbering"/>
        <w:numPr>
          <w:ilvl w:val="0"/>
          <w:numId w:val="0"/>
        </w:numPr>
        <w:rPr>
          <w:lang w:val="en-GB"/>
        </w:rPr>
      </w:pPr>
      <w:r w:rsidRPr="001D647E">
        <w:rPr>
          <w:rStyle w:val="PleaseReviewParagraphId"/>
          <w:lang w:val="en-GB"/>
        </w:rPr>
        <w:t>[238]</w:t>
      </w:r>
      <w:r w:rsidRPr="001D647E">
        <w:rPr>
          <w:rFonts w:eastAsia="Times New Roman"/>
          <w:color w:val="000000"/>
          <w:szCs w:val="22"/>
          <w:lang w:val="en-GB"/>
        </w:rPr>
        <w:t xml:space="preserve">A generalized fruit fly larval habitus (Figure 49) shows the anatomical disposition of the pseudocephalon, thoracic segments and abdominal segments, together with the locations of important key features such as the mouthhooks, spinules, anterior and posterior spiracles, and anal lobes. </w:t>
      </w:r>
    </w:p>
    <w:p w14:paraId="39E61950" w14:textId="501C396A" w:rsidR="00413EFD" w:rsidRPr="001D647E" w:rsidRDefault="00A727AF">
      <w:pPr>
        <w:pStyle w:val="IPPParagraphnumbering"/>
        <w:numPr>
          <w:ilvl w:val="0"/>
          <w:numId w:val="0"/>
        </w:numPr>
        <w:rPr>
          <w:lang w:val="en-GB"/>
        </w:rPr>
      </w:pPr>
      <w:r w:rsidRPr="001D647E">
        <w:rPr>
          <w:rStyle w:val="PleaseReviewParagraphId"/>
          <w:lang w:val="en-GB"/>
        </w:rPr>
        <w:t>[239]</w:t>
      </w:r>
      <w:r w:rsidRPr="001D647E">
        <w:rPr>
          <w:rFonts w:eastAsia="Times New Roman"/>
          <w:color w:val="000000"/>
          <w:szCs w:val="22"/>
          <w:lang w:val="en-GB"/>
        </w:rPr>
        <w:t xml:space="preserve">The pseudocephalon (head) of a fruit fly larva has two prominent protuberances (cephalic lobes), each bearing an antennal sensory organ, a dorsolateral pair of sensilla, and a maxillary palpus. The pair of dorsolateral sensilla are arranged parallel to the maxillary palpus in </w:t>
      </w:r>
      <w:r w:rsidRPr="001D647E">
        <w:rPr>
          <w:rFonts w:eastAsia="Times New Roman"/>
          <w:i/>
          <w:color w:val="000000"/>
          <w:szCs w:val="22"/>
          <w:lang w:val="en-GB"/>
        </w:rPr>
        <w:t>Ceratitis</w:t>
      </w:r>
      <w:r w:rsidRPr="001D647E">
        <w:rPr>
          <w:rFonts w:eastAsia="Times New Roman"/>
          <w:color w:val="000000"/>
          <w:szCs w:val="22"/>
          <w:lang w:val="en-GB"/>
        </w:rPr>
        <w:t xml:space="preserve"> and other Dacinae, which differs from the perpendicular arrangement seen in </w:t>
      </w:r>
      <w:r w:rsidRPr="001D647E">
        <w:rPr>
          <w:rFonts w:eastAsia="Times New Roman"/>
          <w:i/>
          <w:color w:val="000000"/>
          <w:szCs w:val="22"/>
          <w:lang w:val="en-GB"/>
        </w:rPr>
        <w:t>Anastrepha</w:t>
      </w:r>
      <w:r w:rsidRPr="001D647E">
        <w:rPr>
          <w:rFonts w:eastAsia="Times New Roman"/>
          <w:color w:val="000000"/>
          <w:szCs w:val="22"/>
          <w:lang w:val="en-GB"/>
        </w:rPr>
        <w:t xml:space="preserve"> (Figure 50</w:t>
      </w:r>
      <w:bookmarkStart w:id="6" w:name="2et92p0" w:colFirst="0" w:colLast="0"/>
      <w:bookmarkEnd w:id="6"/>
      <w:r w:rsidRPr="001D647E">
        <w:rPr>
          <w:rFonts w:eastAsia="Times New Roman"/>
          <w:color w:val="000000"/>
          <w:szCs w:val="22"/>
          <w:lang w:val="en-GB"/>
        </w:rPr>
        <w:t xml:space="preserve">, Figure 51 </w:t>
      </w:r>
      <w:r w:rsidR="00672C2B">
        <w:rPr>
          <w:rFonts w:eastAsia="Times New Roman"/>
          <w:color w:val="000000"/>
          <w:szCs w:val="22"/>
          <w:lang w:val="en-GB"/>
        </w:rPr>
        <w:t xml:space="preserve">and </w:t>
      </w:r>
      <w:r w:rsidRPr="001D647E">
        <w:rPr>
          <w:rFonts w:eastAsia="Times New Roman"/>
          <w:color w:val="000000"/>
          <w:szCs w:val="22"/>
          <w:lang w:val="en-GB"/>
        </w:rPr>
        <w:t>Figure 52). They can be observed using either an SEM or a compound microscope.</w:t>
      </w:r>
    </w:p>
    <w:p w14:paraId="4B65E096" w14:textId="04AA48C7" w:rsidR="00413EFD" w:rsidRPr="001D647E" w:rsidRDefault="00A727AF">
      <w:pPr>
        <w:pStyle w:val="IPPParagraphnumbering"/>
        <w:numPr>
          <w:ilvl w:val="0"/>
          <w:numId w:val="0"/>
        </w:numPr>
        <w:rPr>
          <w:lang w:val="en-GB"/>
        </w:rPr>
      </w:pPr>
      <w:r w:rsidRPr="001D647E">
        <w:rPr>
          <w:rStyle w:val="PleaseReviewParagraphId"/>
          <w:lang w:val="en-GB"/>
        </w:rPr>
        <w:t>[240]</w:t>
      </w:r>
      <w:r w:rsidRPr="001D647E">
        <w:rPr>
          <w:rFonts w:eastAsia="Times New Roman"/>
          <w:color w:val="000000"/>
          <w:szCs w:val="22"/>
          <w:lang w:val="en-GB"/>
        </w:rPr>
        <w:t xml:space="preserve">The preoral lobes are present just anterior to the mouth opening, and laterally adjacent to them are the preoral organ and associated lobes. In </w:t>
      </w:r>
      <w:r w:rsidRPr="001D647E">
        <w:rPr>
          <w:rFonts w:eastAsia="Times New Roman"/>
          <w:i/>
          <w:color w:val="000000"/>
          <w:szCs w:val="22"/>
          <w:lang w:val="en-GB"/>
        </w:rPr>
        <w:t>Ceratitis</w:t>
      </w:r>
      <w:r w:rsidRPr="001D647E">
        <w:rPr>
          <w:rFonts w:eastAsia="Times New Roman"/>
          <w:color w:val="000000"/>
          <w:szCs w:val="22"/>
          <w:lang w:val="en-GB"/>
        </w:rPr>
        <w:t xml:space="preserve"> larvae, the preoral organ is a small cylindrical lobe bearing sensilla that is ringed by several petal-like lobes, referred to as the preoral lobes, that extend medially (Figure 53). The </w:t>
      </w:r>
      <w:r w:rsidR="00C93214">
        <w:rPr>
          <w:rFonts w:eastAsia="Times New Roman"/>
          <w:color w:val="000000"/>
          <w:szCs w:val="22"/>
          <w:lang w:val="en-GB"/>
        </w:rPr>
        <w:t xml:space="preserve">preoral organ and lobes </w:t>
      </w:r>
      <w:r w:rsidR="00B9223D" w:rsidRPr="001D647E">
        <w:rPr>
          <w:rFonts w:eastAsia="Times New Roman"/>
          <w:color w:val="000000"/>
          <w:szCs w:val="22"/>
          <w:lang w:val="en-GB"/>
        </w:rPr>
        <w:t xml:space="preserve">are similar to those of </w:t>
      </w:r>
      <w:r w:rsidR="00B9223D" w:rsidRPr="001D647E">
        <w:rPr>
          <w:rFonts w:eastAsia="Times New Roman"/>
          <w:i/>
          <w:color w:val="000000"/>
          <w:szCs w:val="22"/>
          <w:lang w:val="en-GB"/>
        </w:rPr>
        <w:t>Bactrocera</w:t>
      </w:r>
      <w:r w:rsidR="00B9223D" w:rsidRPr="001D647E">
        <w:rPr>
          <w:rFonts w:eastAsia="Times New Roman"/>
          <w:color w:val="000000"/>
          <w:szCs w:val="22"/>
          <w:lang w:val="en-GB"/>
        </w:rPr>
        <w:t xml:space="preserve">, but </w:t>
      </w:r>
      <w:r w:rsidRPr="001D647E">
        <w:rPr>
          <w:rFonts w:eastAsia="Times New Roman"/>
          <w:color w:val="000000"/>
          <w:szCs w:val="22"/>
          <w:lang w:val="en-GB"/>
        </w:rPr>
        <w:t xml:space="preserve">differ from </w:t>
      </w:r>
      <w:r w:rsidR="00C93214">
        <w:rPr>
          <w:rFonts w:eastAsia="Times New Roman"/>
          <w:color w:val="000000"/>
          <w:szCs w:val="22"/>
          <w:lang w:val="en-GB"/>
        </w:rPr>
        <w:t>those</w:t>
      </w:r>
      <w:r w:rsidR="00AA21A2">
        <w:rPr>
          <w:rFonts w:eastAsia="Times New Roman"/>
          <w:color w:val="000000"/>
          <w:szCs w:val="22"/>
          <w:lang w:val="en-GB"/>
        </w:rPr>
        <w:t xml:space="preserve"> </w:t>
      </w:r>
      <w:r w:rsidR="00475590" w:rsidRPr="001D647E">
        <w:rPr>
          <w:rFonts w:eastAsia="Times New Roman"/>
          <w:color w:val="000000"/>
          <w:szCs w:val="22"/>
          <w:lang w:val="en-GB"/>
        </w:rPr>
        <w:t xml:space="preserve">of </w:t>
      </w:r>
      <w:r w:rsidRPr="001D647E">
        <w:rPr>
          <w:rFonts w:eastAsia="Times New Roman"/>
          <w:i/>
          <w:color w:val="000000"/>
          <w:szCs w:val="22"/>
          <w:lang w:val="en-GB"/>
        </w:rPr>
        <w:t>Dacus</w:t>
      </w:r>
      <w:r w:rsidRPr="001D647E">
        <w:rPr>
          <w:rFonts w:eastAsia="Times New Roman"/>
          <w:color w:val="000000"/>
          <w:szCs w:val="22"/>
          <w:lang w:val="en-GB"/>
        </w:rPr>
        <w:t xml:space="preserve"> and </w:t>
      </w:r>
      <w:r w:rsidRPr="001D647E">
        <w:rPr>
          <w:rFonts w:eastAsia="Times New Roman"/>
          <w:i/>
          <w:color w:val="000000"/>
          <w:szCs w:val="22"/>
          <w:lang w:val="en-GB"/>
        </w:rPr>
        <w:t>Zeugodacus</w:t>
      </w:r>
      <w:r w:rsidRPr="001D647E">
        <w:rPr>
          <w:rFonts w:eastAsia="Times New Roman"/>
          <w:color w:val="000000"/>
          <w:szCs w:val="22"/>
          <w:lang w:val="en-GB"/>
        </w:rPr>
        <w:t xml:space="preserve"> </w:t>
      </w:r>
      <w:r w:rsidR="00C93214">
        <w:rPr>
          <w:rFonts w:eastAsia="Times New Roman"/>
          <w:color w:val="000000"/>
          <w:szCs w:val="22"/>
          <w:lang w:val="en-GB"/>
        </w:rPr>
        <w:t xml:space="preserve">larvae </w:t>
      </w:r>
      <w:r w:rsidRPr="001D647E">
        <w:rPr>
          <w:rFonts w:eastAsia="Times New Roman"/>
          <w:color w:val="000000"/>
          <w:szCs w:val="22"/>
          <w:lang w:val="en-GB"/>
        </w:rPr>
        <w:t>(Figure 54), in which the preoral lobes are elongated with toothed margins identical to the oral ridges</w:t>
      </w:r>
      <w:r w:rsidR="00A92777" w:rsidRPr="001D647E">
        <w:rPr>
          <w:rFonts w:eastAsia="Times New Roman"/>
          <w:color w:val="000000"/>
          <w:szCs w:val="22"/>
          <w:lang w:val="en-GB"/>
        </w:rPr>
        <w:t xml:space="preserve"> (Steck </w:t>
      </w:r>
      <w:r w:rsidR="00A92777" w:rsidRPr="001D647E">
        <w:rPr>
          <w:rFonts w:eastAsia="Times New Roman"/>
          <w:i/>
          <w:iCs/>
          <w:color w:val="000000"/>
          <w:szCs w:val="22"/>
          <w:lang w:val="en-GB"/>
        </w:rPr>
        <w:t>et</w:t>
      </w:r>
      <w:r w:rsidR="000D0FFD">
        <w:rPr>
          <w:rFonts w:eastAsia="Times New Roman"/>
          <w:i/>
          <w:iCs/>
          <w:color w:val="000000"/>
          <w:szCs w:val="22"/>
          <w:lang w:val="en-GB"/>
        </w:rPr>
        <w:t> </w:t>
      </w:r>
      <w:r w:rsidR="00A92777" w:rsidRPr="001D647E">
        <w:rPr>
          <w:rFonts w:eastAsia="Times New Roman"/>
          <w:i/>
          <w:iCs/>
          <w:color w:val="000000"/>
          <w:szCs w:val="22"/>
          <w:lang w:val="en-GB"/>
        </w:rPr>
        <w:t>al</w:t>
      </w:r>
      <w:r w:rsidR="00A92777" w:rsidRPr="001D647E">
        <w:rPr>
          <w:rFonts w:eastAsia="Times New Roman"/>
          <w:color w:val="000000"/>
          <w:szCs w:val="22"/>
          <w:lang w:val="en-GB"/>
        </w:rPr>
        <w:t>.</w:t>
      </w:r>
      <w:r w:rsidR="000D0FFD">
        <w:rPr>
          <w:rFonts w:eastAsia="Times New Roman"/>
          <w:color w:val="000000"/>
          <w:szCs w:val="22"/>
          <w:lang w:val="en-GB"/>
        </w:rPr>
        <w:t>,</w:t>
      </w:r>
      <w:r w:rsidR="00A92777" w:rsidRPr="001D647E">
        <w:rPr>
          <w:rFonts w:eastAsia="Times New Roman"/>
          <w:color w:val="000000"/>
          <w:szCs w:val="22"/>
          <w:lang w:val="en-GB"/>
        </w:rPr>
        <w:t xml:space="preserve"> 2022)</w:t>
      </w:r>
      <w:r w:rsidRPr="001D647E">
        <w:rPr>
          <w:rFonts w:eastAsia="Times New Roman"/>
          <w:color w:val="000000"/>
          <w:szCs w:val="22"/>
          <w:lang w:val="en-GB"/>
        </w:rPr>
        <w:t xml:space="preserve">, and from those of </w:t>
      </w:r>
      <w:r w:rsidRPr="001D647E">
        <w:rPr>
          <w:rFonts w:eastAsia="Times New Roman"/>
          <w:i/>
          <w:color w:val="000000"/>
          <w:szCs w:val="22"/>
          <w:lang w:val="en-GB"/>
        </w:rPr>
        <w:t>Anastrepha</w:t>
      </w:r>
      <w:r w:rsidRPr="001D647E">
        <w:rPr>
          <w:rFonts w:eastAsia="Times New Roman"/>
          <w:color w:val="000000"/>
          <w:szCs w:val="22"/>
          <w:lang w:val="en-GB"/>
        </w:rPr>
        <w:t xml:space="preserve"> </w:t>
      </w:r>
      <w:r w:rsidR="00C93214">
        <w:rPr>
          <w:rFonts w:eastAsia="Times New Roman"/>
          <w:color w:val="000000"/>
          <w:szCs w:val="22"/>
          <w:lang w:val="en-GB"/>
        </w:rPr>
        <w:t xml:space="preserve">larvae </w:t>
      </w:r>
      <w:r w:rsidRPr="001D647E">
        <w:rPr>
          <w:rFonts w:eastAsia="Times New Roman"/>
          <w:color w:val="000000"/>
          <w:szCs w:val="22"/>
          <w:lang w:val="en-GB"/>
        </w:rPr>
        <w:t>(Figure 55), in which the sensilla of the preoral organ are on the lateral ends of an elongate, undifferentiated preoral lobe</w:t>
      </w:r>
      <w:r w:rsidR="002B2A10" w:rsidRPr="001D647E">
        <w:rPr>
          <w:rFonts w:eastAsia="Times New Roman"/>
          <w:color w:val="000000"/>
          <w:szCs w:val="22"/>
          <w:lang w:val="en-GB"/>
        </w:rPr>
        <w:t xml:space="preserve"> (</w:t>
      </w:r>
      <w:r w:rsidR="00B9223D" w:rsidRPr="001D647E">
        <w:rPr>
          <w:rFonts w:eastAsia="Times New Roman"/>
          <w:color w:val="000000"/>
          <w:szCs w:val="22"/>
          <w:lang w:val="en-GB"/>
        </w:rPr>
        <w:t xml:space="preserve">Rodriguez </w:t>
      </w:r>
      <w:r w:rsidR="00B9223D" w:rsidRPr="00755930">
        <w:rPr>
          <w:rFonts w:eastAsia="Times New Roman"/>
          <w:i/>
          <w:iCs/>
          <w:color w:val="000000"/>
          <w:szCs w:val="22"/>
          <w:lang w:val="en-GB"/>
        </w:rPr>
        <w:t>et</w:t>
      </w:r>
      <w:r w:rsidR="00CB77EE" w:rsidRPr="00755930">
        <w:rPr>
          <w:rFonts w:eastAsia="Times New Roman"/>
          <w:i/>
          <w:iCs/>
          <w:color w:val="000000"/>
          <w:szCs w:val="22"/>
          <w:lang w:val="en-GB"/>
        </w:rPr>
        <w:t> </w:t>
      </w:r>
      <w:r w:rsidR="00B9223D" w:rsidRPr="00755930">
        <w:rPr>
          <w:rFonts w:eastAsia="Times New Roman"/>
          <w:i/>
          <w:iCs/>
          <w:color w:val="000000"/>
          <w:szCs w:val="22"/>
          <w:lang w:val="en-GB"/>
        </w:rPr>
        <w:t>al.</w:t>
      </w:r>
      <w:r w:rsidR="00CB77EE">
        <w:rPr>
          <w:rFonts w:eastAsia="Times New Roman"/>
          <w:color w:val="000000"/>
          <w:szCs w:val="22"/>
          <w:lang w:val="en-GB"/>
        </w:rPr>
        <w:t>,</w:t>
      </w:r>
      <w:r w:rsidR="00B9223D" w:rsidRPr="001D647E">
        <w:rPr>
          <w:rFonts w:eastAsia="Times New Roman"/>
          <w:color w:val="000000"/>
          <w:szCs w:val="22"/>
          <w:lang w:val="en-GB"/>
        </w:rPr>
        <w:t xml:space="preserve"> 2021</w:t>
      </w:r>
      <w:r w:rsidR="002B2A10" w:rsidRPr="001D647E">
        <w:rPr>
          <w:rFonts w:eastAsia="Times New Roman"/>
          <w:color w:val="000000"/>
          <w:szCs w:val="22"/>
          <w:lang w:val="en-GB"/>
        </w:rPr>
        <w:t>)</w:t>
      </w:r>
      <w:r w:rsidRPr="001D647E">
        <w:rPr>
          <w:rFonts w:eastAsia="Times New Roman"/>
          <w:color w:val="000000"/>
          <w:szCs w:val="22"/>
          <w:lang w:val="en-GB"/>
        </w:rPr>
        <w:t>. These features can be observed in detail under an SEM and sometimes crudely under a dissecting or compound microscope.</w:t>
      </w:r>
    </w:p>
    <w:p w14:paraId="1E65C21F" w14:textId="1252B001" w:rsidR="00413EFD" w:rsidRPr="001D647E" w:rsidRDefault="00A727AF">
      <w:pPr>
        <w:pStyle w:val="IPPParagraphnumbering"/>
        <w:numPr>
          <w:ilvl w:val="0"/>
          <w:numId w:val="0"/>
        </w:numPr>
        <w:rPr>
          <w:lang w:val="en-GB"/>
        </w:rPr>
      </w:pPr>
      <w:r w:rsidRPr="001D647E">
        <w:rPr>
          <w:rStyle w:val="PleaseReviewParagraphId"/>
          <w:lang w:val="en-GB"/>
        </w:rPr>
        <w:t>[241]</w:t>
      </w:r>
      <w:r w:rsidRPr="001D647E">
        <w:rPr>
          <w:rFonts w:eastAsia="Times New Roman"/>
          <w:color w:val="000000"/>
          <w:szCs w:val="22"/>
          <w:lang w:val="en-GB"/>
        </w:rPr>
        <w:t xml:space="preserve">Preoral teeth are absent in Dacinae. They occur in one tribe of the Trypetinae – the </w:t>
      </w:r>
      <w:r w:rsidRPr="001D647E">
        <w:rPr>
          <w:lang w:val="en-GB"/>
        </w:rPr>
        <w:t>Carpomyini</w:t>
      </w:r>
      <w:r w:rsidRPr="001D647E">
        <w:rPr>
          <w:rFonts w:eastAsia="Times New Roman"/>
          <w:color w:val="000000"/>
          <w:szCs w:val="22"/>
          <w:lang w:val="en-GB"/>
        </w:rPr>
        <w:t xml:space="preserve"> (</w:t>
      </w:r>
      <w:r w:rsidRPr="001D647E">
        <w:rPr>
          <w:rFonts w:eastAsia="Times New Roman"/>
          <w:i/>
          <w:color w:val="000000"/>
          <w:szCs w:val="22"/>
          <w:lang w:val="en-GB"/>
        </w:rPr>
        <w:t>Rhagoletis</w:t>
      </w:r>
      <w:r w:rsidRPr="001D647E">
        <w:rPr>
          <w:rFonts w:eastAsia="Times New Roman"/>
          <w:color w:val="000000"/>
          <w:szCs w:val="22"/>
          <w:lang w:val="en-GB"/>
        </w:rPr>
        <w:t xml:space="preserve">, </w:t>
      </w:r>
      <w:r w:rsidRPr="001D647E">
        <w:rPr>
          <w:rFonts w:eastAsia="Times New Roman"/>
          <w:i/>
          <w:color w:val="000000"/>
          <w:szCs w:val="22"/>
          <w:lang w:val="en-GB"/>
        </w:rPr>
        <w:t>Carpomya</w:t>
      </w:r>
      <w:r w:rsidRPr="001D647E">
        <w:rPr>
          <w:rFonts w:eastAsia="Times New Roman"/>
          <w:color w:val="000000"/>
          <w:szCs w:val="22"/>
          <w:lang w:val="en-GB"/>
        </w:rPr>
        <w:t xml:space="preserve">) – and consist of one to several stout sclerotized teeth on the posterior surface of the preoral organ. They can be observed using either an SEM or a light microscope (Figure 56 </w:t>
      </w:r>
      <w:r w:rsidR="00672C2B">
        <w:rPr>
          <w:rFonts w:eastAsia="Times New Roman"/>
          <w:color w:val="000000"/>
          <w:szCs w:val="22"/>
          <w:lang w:val="en-GB"/>
        </w:rPr>
        <w:t xml:space="preserve">and </w:t>
      </w:r>
      <w:r w:rsidRPr="001D647E">
        <w:rPr>
          <w:rFonts w:eastAsia="Times New Roman"/>
          <w:color w:val="000000"/>
          <w:szCs w:val="22"/>
          <w:lang w:val="en-GB"/>
        </w:rPr>
        <w:t>Figure 57).</w:t>
      </w:r>
    </w:p>
    <w:p w14:paraId="40D4DAC1" w14:textId="7630205F" w:rsidR="00413EFD" w:rsidRPr="001D647E" w:rsidRDefault="00A727AF">
      <w:pPr>
        <w:pStyle w:val="IPPParagraphnumbering"/>
        <w:numPr>
          <w:ilvl w:val="0"/>
          <w:numId w:val="0"/>
        </w:numPr>
        <w:rPr>
          <w:lang w:val="en-GB"/>
        </w:rPr>
      </w:pPr>
      <w:r w:rsidRPr="001D647E">
        <w:rPr>
          <w:rStyle w:val="PleaseReviewParagraphId"/>
          <w:lang w:val="en-GB"/>
        </w:rPr>
        <w:t>[242]</w:t>
      </w:r>
      <w:r w:rsidRPr="001D647E">
        <w:rPr>
          <w:rFonts w:eastAsia="Times New Roman"/>
          <w:color w:val="000000"/>
          <w:szCs w:val="22"/>
          <w:lang w:val="en-GB"/>
        </w:rPr>
        <w:t xml:space="preserve">Most of the cephaloskeleton is internal and not visible until the specimen is cleared. Only part of the mouthhook is visible externally. In </w:t>
      </w:r>
      <w:r w:rsidRPr="001D647E">
        <w:rPr>
          <w:rFonts w:eastAsia="Times New Roman"/>
          <w:i/>
          <w:color w:val="000000"/>
          <w:szCs w:val="22"/>
          <w:lang w:val="en-GB"/>
        </w:rPr>
        <w:t>Ceratitis</w:t>
      </w:r>
      <w:r w:rsidRPr="001D647E">
        <w:rPr>
          <w:rFonts w:eastAsia="Times New Roman"/>
          <w:color w:val="000000"/>
          <w:szCs w:val="22"/>
          <w:lang w:val="en-GB"/>
        </w:rPr>
        <w:t xml:space="preserve"> species, the mouthhook has a large apical tooth and a small </w:t>
      </w:r>
      <w:r w:rsidR="004E6391" w:rsidRPr="001D647E">
        <w:rPr>
          <w:rFonts w:eastAsia="Times New Roman"/>
          <w:color w:val="000000"/>
          <w:szCs w:val="22"/>
          <w:lang w:val="en-GB"/>
        </w:rPr>
        <w:t>subapical</w:t>
      </w:r>
      <w:r w:rsidRPr="001D647E">
        <w:rPr>
          <w:rFonts w:eastAsia="Times New Roman"/>
          <w:color w:val="000000"/>
          <w:szCs w:val="22"/>
          <w:lang w:val="en-GB"/>
        </w:rPr>
        <w:t xml:space="preserve"> tooth. However, the </w:t>
      </w:r>
      <w:r w:rsidR="004E6391" w:rsidRPr="001D647E">
        <w:rPr>
          <w:rFonts w:eastAsia="Times New Roman"/>
          <w:color w:val="000000"/>
          <w:szCs w:val="22"/>
          <w:lang w:val="en-GB"/>
        </w:rPr>
        <w:t>subapical</w:t>
      </w:r>
      <w:r w:rsidRPr="001D647E">
        <w:rPr>
          <w:rFonts w:eastAsia="Times New Roman"/>
          <w:color w:val="000000"/>
          <w:szCs w:val="22"/>
          <w:lang w:val="en-GB"/>
        </w:rPr>
        <w:t xml:space="preserve"> tooth may be imperceptibly small (visible only under an SEM) or entirely absent in some specimens of </w:t>
      </w:r>
      <w:r w:rsidRPr="001D647E">
        <w:rPr>
          <w:rFonts w:eastAsia="Times New Roman"/>
          <w:i/>
          <w:color w:val="000000"/>
          <w:szCs w:val="22"/>
          <w:lang w:val="en-GB"/>
        </w:rPr>
        <w:t>C. capitata</w:t>
      </w:r>
      <w:r w:rsidRPr="001D647E">
        <w:rPr>
          <w:rFonts w:eastAsia="Times New Roman"/>
          <w:color w:val="000000"/>
          <w:szCs w:val="22"/>
          <w:lang w:val="en-GB"/>
        </w:rPr>
        <w:t xml:space="preserve"> and </w:t>
      </w:r>
      <w:r w:rsidRPr="001D647E">
        <w:rPr>
          <w:rFonts w:eastAsia="Times New Roman"/>
          <w:i/>
          <w:color w:val="000000"/>
          <w:szCs w:val="22"/>
          <w:lang w:val="en-GB"/>
        </w:rPr>
        <w:t>C. rosa</w:t>
      </w:r>
      <w:r w:rsidRPr="001D647E">
        <w:rPr>
          <w:rFonts w:eastAsia="Times New Roman"/>
          <w:color w:val="000000"/>
          <w:szCs w:val="22"/>
          <w:lang w:val="en-GB"/>
        </w:rPr>
        <w:t xml:space="preserve">. The </w:t>
      </w:r>
      <w:r w:rsidR="004E6391" w:rsidRPr="001D647E">
        <w:rPr>
          <w:rFonts w:eastAsia="Times New Roman"/>
          <w:color w:val="000000"/>
          <w:szCs w:val="22"/>
          <w:lang w:val="en-GB"/>
        </w:rPr>
        <w:t>subapical</w:t>
      </w:r>
      <w:r w:rsidRPr="001D647E">
        <w:rPr>
          <w:rFonts w:eastAsia="Times New Roman"/>
          <w:color w:val="000000"/>
          <w:szCs w:val="22"/>
          <w:lang w:val="en-GB"/>
        </w:rPr>
        <w:t xml:space="preserve"> tooth is always absent in </w:t>
      </w:r>
      <w:r w:rsidRPr="001D647E">
        <w:rPr>
          <w:rFonts w:eastAsia="Times New Roman"/>
          <w:i/>
          <w:color w:val="000000"/>
          <w:szCs w:val="22"/>
          <w:lang w:val="en-GB"/>
        </w:rPr>
        <w:t>Anastrepha</w:t>
      </w:r>
      <w:r w:rsidRPr="001D647E">
        <w:rPr>
          <w:rFonts w:eastAsia="Times New Roman"/>
          <w:color w:val="000000"/>
          <w:szCs w:val="22"/>
          <w:lang w:val="en-GB"/>
        </w:rPr>
        <w:t xml:space="preserve"> and </w:t>
      </w:r>
      <w:r w:rsidR="00462158" w:rsidRPr="001D647E">
        <w:rPr>
          <w:rFonts w:eastAsia="Times New Roman"/>
          <w:color w:val="000000"/>
          <w:szCs w:val="22"/>
          <w:lang w:val="en-GB"/>
        </w:rPr>
        <w:t>most</w:t>
      </w:r>
      <w:r w:rsidR="002A3F07" w:rsidRPr="001D647E">
        <w:rPr>
          <w:rFonts w:eastAsia="Times New Roman"/>
          <w:color w:val="000000"/>
          <w:szCs w:val="22"/>
          <w:lang w:val="en-GB"/>
        </w:rPr>
        <w:t xml:space="preserve"> </w:t>
      </w:r>
      <w:r w:rsidRPr="001D647E">
        <w:rPr>
          <w:rFonts w:eastAsia="Times New Roman"/>
          <w:color w:val="000000"/>
          <w:szCs w:val="22"/>
          <w:lang w:val="en-GB"/>
        </w:rPr>
        <w:t xml:space="preserve">pest species of </w:t>
      </w:r>
      <w:r w:rsidRPr="001D647E">
        <w:rPr>
          <w:rFonts w:eastAsia="Times New Roman"/>
          <w:i/>
          <w:color w:val="000000"/>
          <w:szCs w:val="22"/>
          <w:lang w:val="en-GB"/>
        </w:rPr>
        <w:t>Bactrocera</w:t>
      </w:r>
      <w:r w:rsidRPr="001D647E">
        <w:rPr>
          <w:rFonts w:eastAsia="Times New Roman"/>
          <w:color w:val="000000"/>
          <w:szCs w:val="22"/>
          <w:lang w:val="en-GB"/>
        </w:rPr>
        <w:t xml:space="preserve"> (except</w:t>
      </w:r>
      <w:r w:rsidR="002A3F07" w:rsidRPr="001D647E">
        <w:rPr>
          <w:rFonts w:eastAsia="Times New Roman"/>
          <w:color w:val="000000"/>
          <w:szCs w:val="22"/>
          <w:lang w:val="en-GB"/>
        </w:rPr>
        <w:t>ions</w:t>
      </w:r>
      <w:r w:rsidR="00C3318F" w:rsidRPr="001D647E">
        <w:rPr>
          <w:rFonts w:eastAsia="Times New Roman"/>
          <w:color w:val="000000"/>
          <w:szCs w:val="22"/>
          <w:lang w:val="en-GB"/>
        </w:rPr>
        <w:t xml:space="preserve"> </w:t>
      </w:r>
      <w:r w:rsidR="00E27959" w:rsidRPr="001D647E">
        <w:rPr>
          <w:rFonts w:eastAsia="Times New Roman"/>
          <w:color w:val="000000"/>
          <w:szCs w:val="22"/>
          <w:lang w:val="en-GB"/>
        </w:rPr>
        <w:t xml:space="preserve">with subapical tooth </w:t>
      </w:r>
      <w:r w:rsidR="00C3318F" w:rsidRPr="001D647E">
        <w:rPr>
          <w:rFonts w:eastAsia="Times New Roman"/>
          <w:color w:val="000000"/>
          <w:szCs w:val="22"/>
          <w:lang w:val="en-GB"/>
        </w:rPr>
        <w:t>include</w:t>
      </w:r>
      <w:r w:rsidRPr="001D647E">
        <w:rPr>
          <w:rFonts w:eastAsia="Times New Roman"/>
          <w:color w:val="000000"/>
          <w:szCs w:val="22"/>
          <w:lang w:val="en-GB"/>
        </w:rPr>
        <w:t xml:space="preserve"> </w:t>
      </w:r>
      <w:r w:rsidRPr="001D647E">
        <w:rPr>
          <w:rFonts w:eastAsia="Times New Roman"/>
          <w:i/>
          <w:color w:val="000000"/>
          <w:szCs w:val="22"/>
          <w:lang w:val="en-GB"/>
        </w:rPr>
        <w:t>B. </w:t>
      </w:r>
      <w:r w:rsidRPr="001D647E">
        <w:rPr>
          <w:rFonts w:eastAsia="Times New Roman"/>
          <w:color w:val="000000"/>
          <w:szCs w:val="22"/>
          <w:lang w:val="en-GB"/>
        </w:rPr>
        <w:t>(</w:t>
      </w:r>
      <w:r w:rsidRPr="001D647E">
        <w:rPr>
          <w:rFonts w:eastAsia="Times New Roman"/>
          <w:i/>
          <w:color w:val="000000"/>
          <w:szCs w:val="22"/>
          <w:lang w:val="en-GB"/>
        </w:rPr>
        <w:t>Notodacus</w:t>
      </w:r>
      <w:r w:rsidRPr="001D647E">
        <w:rPr>
          <w:rFonts w:eastAsia="Times New Roman"/>
          <w:color w:val="000000"/>
          <w:szCs w:val="22"/>
          <w:lang w:val="en-GB"/>
        </w:rPr>
        <w:t>)</w:t>
      </w:r>
      <w:r w:rsidRPr="001D647E">
        <w:rPr>
          <w:rFonts w:eastAsia="Times New Roman"/>
          <w:i/>
          <w:color w:val="000000"/>
          <w:szCs w:val="22"/>
          <w:lang w:val="en-GB"/>
        </w:rPr>
        <w:t xml:space="preserve"> xanthodes</w:t>
      </w:r>
      <w:r w:rsidR="00C3318F" w:rsidRPr="001D647E">
        <w:rPr>
          <w:rFonts w:eastAsia="Times New Roman"/>
          <w:iCs/>
          <w:color w:val="000000"/>
          <w:szCs w:val="22"/>
          <w:lang w:val="en-GB"/>
        </w:rPr>
        <w:t xml:space="preserve"> and </w:t>
      </w:r>
      <w:r w:rsidR="00C3318F" w:rsidRPr="001D647E">
        <w:rPr>
          <w:rFonts w:eastAsia="Times New Roman"/>
          <w:i/>
          <w:color w:val="000000"/>
          <w:szCs w:val="22"/>
          <w:lang w:val="en-GB"/>
        </w:rPr>
        <w:t>B.</w:t>
      </w:r>
      <w:r w:rsidR="002F69CC">
        <w:rPr>
          <w:rFonts w:eastAsia="Times New Roman"/>
          <w:i/>
          <w:color w:val="000000"/>
          <w:szCs w:val="22"/>
          <w:lang w:val="en-GB"/>
        </w:rPr>
        <w:t> </w:t>
      </w:r>
      <w:r w:rsidR="00541F6E" w:rsidRPr="001D647E">
        <w:rPr>
          <w:rFonts w:eastAsia="Times New Roman"/>
          <w:iCs/>
          <w:color w:val="000000"/>
          <w:szCs w:val="22"/>
          <w:lang w:val="en-GB"/>
        </w:rPr>
        <w:t>(</w:t>
      </w:r>
      <w:r w:rsidR="00541F6E" w:rsidRPr="001D647E">
        <w:rPr>
          <w:rFonts w:eastAsia="Times New Roman"/>
          <w:i/>
          <w:color w:val="000000"/>
          <w:szCs w:val="22"/>
          <w:lang w:val="en-GB"/>
        </w:rPr>
        <w:t>Javadacus</w:t>
      </w:r>
      <w:r w:rsidR="00541F6E" w:rsidRPr="001D647E">
        <w:rPr>
          <w:rFonts w:eastAsia="Times New Roman"/>
          <w:iCs/>
          <w:color w:val="000000"/>
          <w:szCs w:val="22"/>
          <w:lang w:val="en-GB"/>
        </w:rPr>
        <w:t>)</w:t>
      </w:r>
      <w:r w:rsidR="00C3318F" w:rsidRPr="001D647E">
        <w:rPr>
          <w:rFonts w:eastAsia="Times New Roman"/>
          <w:i/>
          <w:color w:val="000000"/>
          <w:szCs w:val="22"/>
          <w:lang w:val="en-GB"/>
        </w:rPr>
        <w:t xml:space="preserve"> trilineata</w:t>
      </w:r>
      <w:r w:rsidRPr="001D647E">
        <w:rPr>
          <w:rFonts w:eastAsia="Times New Roman"/>
          <w:color w:val="000000"/>
          <w:szCs w:val="22"/>
          <w:lang w:val="en-GB"/>
        </w:rPr>
        <w:t xml:space="preserve">) (Figure 58 </w:t>
      </w:r>
      <w:r w:rsidR="00672C2B">
        <w:rPr>
          <w:rFonts w:eastAsia="Times New Roman"/>
          <w:color w:val="000000"/>
          <w:szCs w:val="22"/>
          <w:lang w:val="en-GB"/>
        </w:rPr>
        <w:t xml:space="preserve">and </w:t>
      </w:r>
      <w:r w:rsidRPr="001D647E">
        <w:rPr>
          <w:rFonts w:eastAsia="Times New Roman"/>
          <w:color w:val="000000"/>
          <w:szCs w:val="22"/>
          <w:lang w:val="en-GB"/>
        </w:rPr>
        <w:t xml:space="preserve">Figure 59). The ventral shape of the apical tooth can easily be seen under an SEM, but it is not apparent under a light microscope. It is ventrally grooved in </w:t>
      </w:r>
      <w:r w:rsidRPr="001D647E">
        <w:rPr>
          <w:rFonts w:eastAsia="Times New Roman"/>
          <w:i/>
          <w:color w:val="000000"/>
          <w:szCs w:val="22"/>
          <w:lang w:val="en-GB"/>
        </w:rPr>
        <w:t>Ceratitis</w:t>
      </w:r>
      <w:r w:rsidRPr="001D647E">
        <w:rPr>
          <w:rFonts w:eastAsia="Times New Roman"/>
          <w:color w:val="000000"/>
          <w:szCs w:val="22"/>
          <w:lang w:val="en-GB"/>
        </w:rPr>
        <w:t xml:space="preserve"> but tusk-like in </w:t>
      </w:r>
      <w:r w:rsidRPr="001D647E">
        <w:rPr>
          <w:rFonts w:eastAsia="Times New Roman"/>
          <w:i/>
          <w:color w:val="000000"/>
          <w:szCs w:val="22"/>
          <w:lang w:val="en-GB"/>
        </w:rPr>
        <w:t>Dacus</w:t>
      </w:r>
      <w:r w:rsidRPr="001D647E">
        <w:rPr>
          <w:rFonts w:eastAsia="Times New Roman"/>
          <w:color w:val="000000"/>
          <w:szCs w:val="22"/>
          <w:lang w:val="en-GB"/>
        </w:rPr>
        <w:t xml:space="preserve"> and some </w:t>
      </w:r>
      <w:r w:rsidRPr="001D647E">
        <w:rPr>
          <w:rFonts w:eastAsia="Times New Roman"/>
          <w:i/>
          <w:color w:val="000000"/>
          <w:szCs w:val="22"/>
          <w:lang w:val="en-GB"/>
        </w:rPr>
        <w:t>Zeugodacus</w:t>
      </w:r>
      <w:r w:rsidRPr="001D647E">
        <w:rPr>
          <w:rFonts w:eastAsia="Times New Roman"/>
          <w:color w:val="000000"/>
          <w:szCs w:val="22"/>
          <w:lang w:val="en-GB"/>
        </w:rPr>
        <w:t xml:space="preserve"> spp. (Figure 58, Figure 59 </w:t>
      </w:r>
      <w:r w:rsidR="00672C2B">
        <w:rPr>
          <w:rFonts w:eastAsia="Times New Roman"/>
          <w:color w:val="000000"/>
          <w:szCs w:val="22"/>
          <w:lang w:val="en-GB"/>
        </w:rPr>
        <w:t xml:space="preserve">and </w:t>
      </w:r>
      <w:r w:rsidRPr="001D647E">
        <w:rPr>
          <w:rFonts w:eastAsia="Times New Roman"/>
          <w:color w:val="000000"/>
          <w:szCs w:val="22"/>
          <w:lang w:val="en-GB"/>
        </w:rPr>
        <w:t xml:space="preserve">Figure 60). The posterior part of the mouthhook is extended into an elongate neck beyond the ventral protuberance in </w:t>
      </w:r>
      <w:r w:rsidRPr="001D647E">
        <w:rPr>
          <w:rFonts w:eastAsia="Times New Roman"/>
          <w:i/>
          <w:color w:val="000000"/>
          <w:szCs w:val="22"/>
          <w:lang w:val="en-GB"/>
        </w:rPr>
        <w:t>Ceratitis</w:t>
      </w:r>
      <w:r w:rsidRPr="001D647E">
        <w:rPr>
          <w:rFonts w:eastAsia="Times New Roman"/>
          <w:color w:val="000000"/>
          <w:szCs w:val="22"/>
          <w:lang w:val="en-GB"/>
        </w:rPr>
        <w:t xml:space="preserve"> and other Dacinae but is truncate posteriorly in Trypetinae (</w:t>
      </w:r>
      <w:r w:rsidRPr="001D647E">
        <w:rPr>
          <w:rFonts w:eastAsia="Times New Roman"/>
          <w:i/>
          <w:color w:val="000000"/>
          <w:szCs w:val="22"/>
          <w:lang w:val="en-GB"/>
        </w:rPr>
        <w:t>Anastrepha</w:t>
      </w:r>
      <w:r w:rsidRPr="001D647E">
        <w:rPr>
          <w:rFonts w:eastAsia="Times New Roman"/>
          <w:color w:val="000000"/>
          <w:szCs w:val="22"/>
          <w:lang w:val="en-GB"/>
        </w:rPr>
        <w:t xml:space="preserve">, </w:t>
      </w:r>
      <w:r w:rsidRPr="001D647E">
        <w:rPr>
          <w:rFonts w:eastAsia="Times New Roman"/>
          <w:i/>
          <w:color w:val="000000"/>
          <w:szCs w:val="22"/>
          <w:lang w:val="en-GB"/>
        </w:rPr>
        <w:t>Rhagoletis</w:t>
      </w:r>
      <w:r w:rsidRPr="001D647E">
        <w:rPr>
          <w:rFonts w:eastAsia="Times New Roman"/>
          <w:color w:val="000000"/>
          <w:szCs w:val="22"/>
          <w:lang w:val="en-GB"/>
        </w:rPr>
        <w:t xml:space="preserve">). A dental sclerite is present in </w:t>
      </w:r>
      <w:r w:rsidRPr="001D647E">
        <w:rPr>
          <w:rFonts w:eastAsia="Times New Roman"/>
          <w:i/>
          <w:color w:val="000000"/>
          <w:szCs w:val="22"/>
          <w:lang w:val="en-GB"/>
        </w:rPr>
        <w:t>Ceratitis</w:t>
      </w:r>
      <w:r w:rsidRPr="001D647E">
        <w:rPr>
          <w:rFonts w:eastAsia="Times New Roman"/>
          <w:color w:val="000000"/>
          <w:szCs w:val="22"/>
          <w:lang w:val="en-GB"/>
        </w:rPr>
        <w:t xml:space="preserve"> and other Dacinae but there is no dental sclerite in Trypetinae (</w:t>
      </w:r>
      <w:r w:rsidRPr="001D647E">
        <w:rPr>
          <w:rFonts w:eastAsia="Times New Roman"/>
          <w:i/>
          <w:color w:val="000000"/>
          <w:szCs w:val="22"/>
          <w:lang w:val="en-GB"/>
        </w:rPr>
        <w:t>Anastrepha</w:t>
      </w:r>
      <w:r w:rsidRPr="001D647E">
        <w:rPr>
          <w:rFonts w:eastAsia="Times New Roman"/>
          <w:color w:val="000000"/>
          <w:szCs w:val="22"/>
          <w:lang w:val="en-GB"/>
        </w:rPr>
        <w:t xml:space="preserve">, </w:t>
      </w:r>
      <w:r w:rsidRPr="001D647E">
        <w:rPr>
          <w:rFonts w:eastAsia="Times New Roman"/>
          <w:i/>
          <w:color w:val="000000"/>
          <w:szCs w:val="22"/>
          <w:lang w:val="en-GB"/>
        </w:rPr>
        <w:t>Rhagoletis</w:t>
      </w:r>
      <w:r w:rsidRPr="001D647E">
        <w:rPr>
          <w:rFonts w:eastAsia="Times New Roman"/>
          <w:color w:val="000000"/>
          <w:szCs w:val="22"/>
          <w:lang w:val="en-GB"/>
        </w:rPr>
        <w:t>). The neck and dental sclerite can be observed under a compound microscope (</w:t>
      </w:r>
      <w:r w:rsidR="003F38DC" w:rsidRPr="001D647E">
        <w:rPr>
          <w:rFonts w:eastAsia="Times New Roman"/>
          <w:color w:val="000000"/>
          <w:szCs w:val="22"/>
          <w:lang w:val="en-GB"/>
        </w:rPr>
        <w:t>Figure</w:t>
      </w:r>
      <w:r w:rsidR="00FB2F8B">
        <w:rPr>
          <w:rFonts w:eastAsia="Times New Roman"/>
          <w:color w:val="000000"/>
          <w:szCs w:val="22"/>
          <w:lang w:val="en-GB"/>
        </w:rPr>
        <w:t> </w:t>
      </w:r>
      <w:r w:rsidR="003F38DC" w:rsidRPr="001D647E">
        <w:rPr>
          <w:rFonts w:eastAsia="Times New Roman"/>
          <w:color w:val="000000"/>
          <w:szCs w:val="22"/>
          <w:lang w:val="en-GB"/>
        </w:rPr>
        <w:t xml:space="preserve">46, </w:t>
      </w:r>
      <w:r w:rsidRPr="001D647E">
        <w:rPr>
          <w:rFonts w:eastAsia="Times New Roman"/>
          <w:color w:val="000000"/>
          <w:szCs w:val="22"/>
          <w:lang w:val="en-GB"/>
        </w:rPr>
        <w:t xml:space="preserve">Figure 61 </w:t>
      </w:r>
      <w:r w:rsidR="00672C2B">
        <w:rPr>
          <w:rFonts w:eastAsia="Times New Roman"/>
          <w:color w:val="000000"/>
          <w:szCs w:val="22"/>
          <w:lang w:val="en-GB"/>
        </w:rPr>
        <w:t xml:space="preserve">and </w:t>
      </w:r>
      <w:r w:rsidRPr="001D647E">
        <w:rPr>
          <w:rFonts w:eastAsia="Times New Roman"/>
          <w:color w:val="000000"/>
          <w:szCs w:val="22"/>
          <w:lang w:val="en-GB"/>
        </w:rPr>
        <w:t>Figure 62).</w:t>
      </w:r>
    </w:p>
    <w:p w14:paraId="40D9007F" w14:textId="20E06670" w:rsidR="00413EFD" w:rsidRPr="001D647E" w:rsidRDefault="00A727AF">
      <w:pPr>
        <w:pStyle w:val="IPPParagraphnumbering"/>
        <w:numPr>
          <w:ilvl w:val="0"/>
          <w:numId w:val="0"/>
        </w:numPr>
        <w:rPr>
          <w:lang w:val="en-GB"/>
        </w:rPr>
      </w:pPr>
      <w:r w:rsidRPr="001D647E">
        <w:rPr>
          <w:rStyle w:val="PleaseReviewParagraphId"/>
          <w:lang w:val="en-GB"/>
        </w:rPr>
        <w:t>[243]</w:t>
      </w:r>
      <w:r w:rsidRPr="001D647E">
        <w:rPr>
          <w:rFonts w:eastAsia="Times New Roman"/>
          <w:color w:val="000000"/>
          <w:szCs w:val="22"/>
          <w:lang w:val="en-GB"/>
        </w:rPr>
        <w:t xml:space="preserve">A lateral lip of the oral opening, apparently a single structure but usually deeply invaginated to give the appearance of being two adjacent lips </w:t>
      </w:r>
      <w:r w:rsidR="00CC1E12">
        <w:rPr>
          <w:rFonts w:eastAsia="Times New Roman"/>
          <w:color w:val="000000"/>
          <w:szCs w:val="22"/>
          <w:lang w:val="en-GB"/>
        </w:rPr>
        <w:t>(</w:t>
      </w:r>
      <w:r w:rsidRPr="001D647E">
        <w:rPr>
          <w:rFonts w:eastAsia="Times New Roman"/>
          <w:color w:val="000000"/>
          <w:szCs w:val="22"/>
          <w:lang w:val="en-GB"/>
        </w:rPr>
        <w:t xml:space="preserve">inner </w:t>
      </w:r>
      <w:r w:rsidR="003F64D4" w:rsidRPr="001D647E">
        <w:rPr>
          <w:rFonts w:eastAsia="Times New Roman"/>
          <w:color w:val="000000"/>
          <w:szCs w:val="22"/>
          <w:lang w:val="en-GB"/>
        </w:rPr>
        <w:t>(medial</w:t>
      </w:r>
      <w:r w:rsidR="003C0F57" w:rsidRPr="001D647E">
        <w:rPr>
          <w:rFonts w:eastAsia="Times New Roman"/>
          <w:color w:val="000000"/>
          <w:szCs w:val="22"/>
          <w:lang w:val="en-GB"/>
        </w:rPr>
        <w:t>,</w:t>
      </w:r>
      <w:r w:rsidR="003F64D4" w:rsidRPr="001D647E">
        <w:rPr>
          <w:rFonts w:eastAsia="Times New Roman"/>
          <w:color w:val="000000"/>
          <w:szCs w:val="22"/>
          <w:lang w:val="en-GB"/>
        </w:rPr>
        <w:t xml:space="preserve"> lateral lip) </w:t>
      </w:r>
      <w:r w:rsidRPr="001D647E">
        <w:rPr>
          <w:rFonts w:eastAsia="Times New Roman"/>
          <w:color w:val="000000"/>
          <w:szCs w:val="22"/>
          <w:lang w:val="en-GB"/>
        </w:rPr>
        <w:t>and outer</w:t>
      </w:r>
      <w:r w:rsidR="003F64D4" w:rsidRPr="001D647E">
        <w:rPr>
          <w:rFonts w:eastAsia="Times New Roman"/>
          <w:color w:val="000000"/>
          <w:szCs w:val="22"/>
          <w:lang w:val="en-GB"/>
        </w:rPr>
        <w:t xml:space="preserve"> (</w:t>
      </w:r>
      <w:r w:rsidR="003C0F57" w:rsidRPr="001D647E">
        <w:rPr>
          <w:rFonts w:eastAsia="Times New Roman"/>
          <w:color w:val="000000"/>
          <w:szCs w:val="22"/>
          <w:lang w:val="en-GB"/>
        </w:rPr>
        <w:t>lateral, lateral lip</w:t>
      </w:r>
      <w:r w:rsidRPr="001D647E">
        <w:rPr>
          <w:rFonts w:eastAsia="Times New Roman"/>
          <w:color w:val="000000"/>
          <w:szCs w:val="22"/>
          <w:lang w:val="en-GB"/>
        </w:rPr>
        <w:t>)</w:t>
      </w:r>
      <w:r w:rsidR="00CC1E12">
        <w:rPr>
          <w:rFonts w:eastAsia="Times New Roman"/>
          <w:color w:val="000000"/>
          <w:szCs w:val="22"/>
          <w:lang w:val="en-GB"/>
        </w:rPr>
        <w:t>)</w:t>
      </w:r>
      <w:r w:rsidRPr="001D647E">
        <w:rPr>
          <w:rFonts w:eastAsia="Times New Roman"/>
          <w:color w:val="000000"/>
          <w:szCs w:val="22"/>
          <w:lang w:val="en-GB"/>
        </w:rPr>
        <w:t xml:space="preserve">, is </w:t>
      </w:r>
      <w:r w:rsidRPr="001D647E">
        <w:rPr>
          <w:rFonts w:eastAsia="Times New Roman"/>
          <w:color w:val="000000"/>
          <w:szCs w:val="22"/>
          <w:lang w:val="en-GB"/>
        </w:rPr>
        <w:lastRenderedPageBreak/>
        <w:t xml:space="preserve">present in </w:t>
      </w:r>
      <w:r w:rsidR="00B36ECA">
        <w:rPr>
          <w:rFonts w:eastAsia="Times New Roman"/>
          <w:color w:val="000000"/>
          <w:szCs w:val="22"/>
          <w:lang w:val="en-GB"/>
        </w:rPr>
        <w:t xml:space="preserve">the </w:t>
      </w:r>
      <w:r w:rsidRPr="001D647E">
        <w:rPr>
          <w:rFonts w:eastAsia="Times New Roman"/>
          <w:color w:val="000000"/>
          <w:szCs w:val="22"/>
          <w:lang w:val="en-GB"/>
        </w:rPr>
        <w:t xml:space="preserve">SEM images of nearly all tephritid larvae described to date but varies in extent (Figure 63 </w:t>
      </w:r>
      <w:r w:rsidR="00672C2B">
        <w:rPr>
          <w:rFonts w:eastAsia="Times New Roman"/>
          <w:color w:val="000000"/>
          <w:szCs w:val="22"/>
          <w:lang w:val="en-GB"/>
        </w:rPr>
        <w:t xml:space="preserve">and </w:t>
      </w:r>
      <w:r w:rsidRPr="001D647E">
        <w:rPr>
          <w:rFonts w:eastAsia="Times New Roman"/>
          <w:color w:val="000000"/>
          <w:szCs w:val="22"/>
          <w:lang w:val="en-GB"/>
        </w:rPr>
        <w:t xml:space="preserve">Figure 64). Lateral to the outer lateral lip is a series of elongate ridges called the oral ridges, which may funnel liquids into the mouth during feeding. Oral ridges occur in larvae of all fruit-infesting tephritids, but they vary in number and their edges may be </w:t>
      </w:r>
      <w:r w:rsidR="003F64D4" w:rsidRPr="001D647E">
        <w:rPr>
          <w:rFonts w:eastAsia="Times New Roman"/>
          <w:color w:val="000000"/>
          <w:szCs w:val="22"/>
          <w:lang w:val="en-GB"/>
        </w:rPr>
        <w:t>entire</w:t>
      </w:r>
      <w:r w:rsidRPr="001D647E">
        <w:rPr>
          <w:rFonts w:eastAsia="Times New Roman"/>
          <w:color w:val="000000"/>
          <w:szCs w:val="22"/>
          <w:lang w:val="en-GB"/>
        </w:rPr>
        <w:t xml:space="preserve">, serrate, scalloped or fringed (Figure 65, Figure 66 </w:t>
      </w:r>
      <w:r w:rsidR="00672C2B">
        <w:rPr>
          <w:rFonts w:eastAsia="Times New Roman"/>
          <w:color w:val="000000"/>
          <w:szCs w:val="22"/>
          <w:lang w:val="en-GB"/>
        </w:rPr>
        <w:t xml:space="preserve">and </w:t>
      </w:r>
      <w:r w:rsidRPr="001D647E">
        <w:rPr>
          <w:rFonts w:eastAsia="Times New Roman"/>
          <w:color w:val="000000"/>
          <w:szCs w:val="22"/>
          <w:lang w:val="en-GB"/>
        </w:rPr>
        <w:t xml:space="preserve">Figure 67). Details of these features are best observed with an SEM </w:t>
      </w:r>
      <w:r w:rsidR="008A12C3" w:rsidRPr="001D647E">
        <w:rPr>
          <w:rFonts w:eastAsia="Times New Roman"/>
          <w:color w:val="000000"/>
          <w:szCs w:val="22"/>
          <w:lang w:val="en-GB"/>
        </w:rPr>
        <w:t xml:space="preserve">or with a compound microscope as described in </w:t>
      </w:r>
      <w:r w:rsidR="00F30E09">
        <w:rPr>
          <w:rFonts w:eastAsia="Times New Roman"/>
          <w:color w:val="000000"/>
          <w:szCs w:val="22"/>
          <w:lang w:val="en-GB"/>
        </w:rPr>
        <w:t>section </w:t>
      </w:r>
      <w:r w:rsidR="008A12C3" w:rsidRPr="001D647E">
        <w:rPr>
          <w:rFonts w:eastAsia="Times New Roman"/>
          <w:color w:val="000000"/>
          <w:szCs w:val="22"/>
          <w:lang w:val="en-GB"/>
        </w:rPr>
        <w:t>4.2.1.1</w:t>
      </w:r>
      <w:r w:rsidRPr="001D647E">
        <w:rPr>
          <w:rFonts w:eastAsia="Times New Roman"/>
          <w:color w:val="000000"/>
          <w:szCs w:val="22"/>
          <w:lang w:val="en-GB"/>
        </w:rPr>
        <w:t xml:space="preserve">. </w:t>
      </w:r>
    </w:p>
    <w:p w14:paraId="5FF4CE91" w14:textId="7840C845" w:rsidR="00413EFD" w:rsidRPr="001D647E" w:rsidRDefault="00A727AF">
      <w:pPr>
        <w:pStyle w:val="IPPParagraphnumbering"/>
        <w:numPr>
          <w:ilvl w:val="0"/>
          <w:numId w:val="0"/>
        </w:numPr>
        <w:rPr>
          <w:lang w:val="en-GB"/>
        </w:rPr>
      </w:pPr>
      <w:r w:rsidRPr="001D647E">
        <w:rPr>
          <w:rStyle w:val="PleaseReviewParagraphId"/>
          <w:lang w:val="en-GB"/>
        </w:rPr>
        <w:t>[244]</w:t>
      </w:r>
      <w:r w:rsidRPr="001D647E">
        <w:rPr>
          <w:rFonts w:eastAsia="Times New Roman"/>
          <w:color w:val="000000"/>
          <w:szCs w:val="22"/>
          <w:lang w:val="en-GB"/>
        </w:rPr>
        <w:t xml:space="preserve">A single series of accessory plates at the lateral margins of the oral ridges is present in most species of </w:t>
      </w:r>
      <w:r w:rsidRPr="001D647E">
        <w:rPr>
          <w:rFonts w:eastAsia="Times New Roman"/>
          <w:i/>
          <w:color w:val="000000"/>
          <w:szCs w:val="22"/>
          <w:lang w:val="en-GB"/>
        </w:rPr>
        <w:t>Ceratitis</w:t>
      </w:r>
      <w:r w:rsidRPr="001D647E">
        <w:rPr>
          <w:rFonts w:eastAsia="Times New Roman"/>
          <w:color w:val="000000"/>
          <w:szCs w:val="22"/>
          <w:lang w:val="en-GB"/>
        </w:rPr>
        <w:t xml:space="preserve">. Accessory plates are also present in </w:t>
      </w:r>
      <w:r w:rsidRPr="001D647E">
        <w:rPr>
          <w:rFonts w:eastAsia="Times New Roman"/>
          <w:i/>
          <w:color w:val="000000"/>
          <w:szCs w:val="22"/>
          <w:lang w:val="en-GB"/>
        </w:rPr>
        <w:t>Bactrocera</w:t>
      </w:r>
      <w:r w:rsidRPr="001D647E">
        <w:rPr>
          <w:rFonts w:eastAsia="Times New Roman"/>
          <w:color w:val="000000"/>
          <w:szCs w:val="22"/>
          <w:lang w:val="en-GB"/>
        </w:rPr>
        <w:t xml:space="preserve">, </w:t>
      </w:r>
      <w:r w:rsidRPr="001D647E">
        <w:rPr>
          <w:rFonts w:eastAsia="Times New Roman"/>
          <w:i/>
          <w:color w:val="000000"/>
          <w:szCs w:val="22"/>
          <w:lang w:val="en-GB"/>
        </w:rPr>
        <w:t>Dacus</w:t>
      </w:r>
      <w:r w:rsidRPr="001D647E">
        <w:rPr>
          <w:rFonts w:eastAsia="Times New Roman"/>
          <w:color w:val="000000"/>
          <w:szCs w:val="22"/>
          <w:lang w:val="en-GB"/>
        </w:rPr>
        <w:t xml:space="preserve"> and </w:t>
      </w:r>
      <w:r w:rsidRPr="001D647E">
        <w:rPr>
          <w:rFonts w:eastAsia="Times New Roman"/>
          <w:i/>
          <w:color w:val="000000"/>
          <w:szCs w:val="22"/>
          <w:lang w:val="en-GB"/>
        </w:rPr>
        <w:t>Anastrepha</w:t>
      </w:r>
      <w:r w:rsidRPr="001D647E">
        <w:rPr>
          <w:rFonts w:eastAsia="Times New Roman"/>
          <w:color w:val="000000"/>
          <w:szCs w:val="22"/>
          <w:lang w:val="en-GB"/>
        </w:rPr>
        <w:t xml:space="preserve">, although their specific shapes, numbers and positions vary among genera (Figure 65, Figure 66 </w:t>
      </w:r>
      <w:r w:rsidR="00672C2B">
        <w:rPr>
          <w:rFonts w:eastAsia="Times New Roman"/>
          <w:color w:val="000000"/>
          <w:szCs w:val="22"/>
          <w:lang w:val="en-GB"/>
        </w:rPr>
        <w:t xml:space="preserve">and </w:t>
      </w:r>
      <w:r w:rsidRPr="001D647E">
        <w:rPr>
          <w:rFonts w:eastAsia="Times New Roman"/>
          <w:color w:val="000000"/>
          <w:szCs w:val="22"/>
          <w:lang w:val="en-GB"/>
        </w:rPr>
        <w:t xml:space="preserve">Figure 67). Accessory plates are absent in </w:t>
      </w:r>
      <w:r w:rsidRPr="001D647E">
        <w:rPr>
          <w:rFonts w:eastAsia="Times New Roman"/>
          <w:i/>
          <w:color w:val="000000"/>
          <w:szCs w:val="22"/>
          <w:lang w:val="en-GB"/>
        </w:rPr>
        <w:t>Rhagoletis</w:t>
      </w:r>
      <w:r w:rsidRPr="001D647E">
        <w:rPr>
          <w:rFonts w:eastAsia="Times New Roman"/>
          <w:color w:val="000000"/>
          <w:szCs w:val="22"/>
          <w:lang w:val="en-GB"/>
        </w:rPr>
        <w:t>. Details are best observed with an SEM.</w:t>
      </w:r>
    </w:p>
    <w:p w14:paraId="4DA586FD" w14:textId="18176E68" w:rsidR="00413EFD" w:rsidRPr="001D647E" w:rsidRDefault="00A727AF">
      <w:pPr>
        <w:pStyle w:val="IPPParagraphnumbering"/>
        <w:numPr>
          <w:ilvl w:val="0"/>
          <w:numId w:val="0"/>
        </w:numPr>
        <w:rPr>
          <w:lang w:val="en-GB"/>
        </w:rPr>
      </w:pPr>
      <w:r w:rsidRPr="001D647E">
        <w:rPr>
          <w:rStyle w:val="PleaseReviewParagraphId"/>
          <w:lang w:val="en-GB"/>
        </w:rPr>
        <w:t>[245]</w:t>
      </w:r>
      <w:r w:rsidRPr="001D647E">
        <w:rPr>
          <w:rFonts w:eastAsia="Times New Roman"/>
          <w:color w:val="000000"/>
          <w:szCs w:val="22"/>
          <w:lang w:val="en-GB"/>
        </w:rPr>
        <w:t xml:space="preserve">Anterior spiracles are located dorsolaterally on the first thoracic segment. They have an internal trunk that flares apically to one or more external rows of tubules that are short with a rounded top bearing a thin slit to allow passage of air. Individual tubules are very similar among all fruit fly larvae. However, the number of tubules, their arrangement and the overall dimensions of the spiracles may be useful in diagnosing some fruit fly species. The apical row of tubules in </w:t>
      </w:r>
      <w:r w:rsidRPr="001D647E">
        <w:rPr>
          <w:rFonts w:eastAsia="Times New Roman"/>
          <w:i/>
          <w:color w:val="000000"/>
          <w:szCs w:val="22"/>
          <w:lang w:val="en-GB"/>
        </w:rPr>
        <w:t>Ceratitis</w:t>
      </w:r>
      <w:r w:rsidRPr="001D647E">
        <w:rPr>
          <w:rFonts w:eastAsia="Times New Roman"/>
          <w:color w:val="000000"/>
          <w:szCs w:val="22"/>
          <w:lang w:val="en-GB"/>
        </w:rPr>
        <w:t xml:space="preserve"> and other Dacinae </w:t>
      </w:r>
      <w:r w:rsidR="00426A0F" w:rsidRPr="001D647E">
        <w:rPr>
          <w:rFonts w:eastAsia="Times New Roman"/>
          <w:color w:val="000000"/>
          <w:szCs w:val="22"/>
          <w:lang w:val="en-GB"/>
        </w:rPr>
        <w:t xml:space="preserve">in profile </w:t>
      </w:r>
      <w:r w:rsidRPr="001D647E">
        <w:rPr>
          <w:rFonts w:eastAsia="Times New Roman"/>
          <w:color w:val="000000"/>
          <w:szCs w:val="22"/>
          <w:lang w:val="en-GB"/>
        </w:rPr>
        <w:t xml:space="preserve">are typically fan-shaped with a flat or convex top, compared with </w:t>
      </w:r>
      <w:r w:rsidRPr="001D647E">
        <w:rPr>
          <w:rFonts w:eastAsia="Times New Roman"/>
          <w:i/>
          <w:color w:val="000000"/>
          <w:szCs w:val="22"/>
          <w:lang w:val="en-GB"/>
        </w:rPr>
        <w:t>Anastrepha</w:t>
      </w:r>
      <w:r w:rsidRPr="001D647E">
        <w:rPr>
          <w:rFonts w:eastAsia="Times New Roman"/>
          <w:color w:val="000000"/>
          <w:szCs w:val="22"/>
          <w:lang w:val="en-GB"/>
        </w:rPr>
        <w:t xml:space="preserve"> in which the row or rows of tubules are distinctly bilobed. The anterior spiracles should be observed on cleared specimens on slides under a light microscope (Figure 68 </w:t>
      </w:r>
      <w:r w:rsidR="00672C2B">
        <w:rPr>
          <w:rFonts w:eastAsia="Times New Roman"/>
          <w:color w:val="000000"/>
          <w:szCs w:val="22"/>
          <w:lang w:val="en-GB"/>
        </w:rPr>
        <w:t xml:space="preserve">and </w:t>
      </w:r>
      <w:r w:rsidRPr="001D647E">
        <w:rPr>
          <w:rFonts w:eastAsia="Times New Roman"/>
          <w:color w:val="000000"/>
          <w:szCs w:val="22"/>
          <w:lang w:val="en-GB"/>
        </w:rPr>
        <w:t xml:space="preserve">Figure 69). </w:t>
      </w:r>
    </w:p>
    <w:p w14:paraId="62386A7B" w14:textId="3309B43D" w:rsidR="00413EFD" w:rsidRPr="001D647E" w:rsidRDefault="00A727AF">
      <w:pPr>
        <w:pStyle w:val="IPPParagraphnumbering"/>
        <w:numPr>
          <w:ilvl w:val="0"/>
          <w:numId w:val="0"/>
        </w:numPr>
        <w:rPr>
          <w:lang w:val="en-GB"/>
        </w:rPr>
      </w:pPr>
      <w:r w:rsidRPr="001D647E">
        <w:rPr>
          <w:rStyle w:val="PleaseReviewParagraphId"/>
          <w:lang w:val="en-GB"/>
        </w:rPr>
        <w:t>[246]</w:t>
      </w:r>
      <w:r w:rsidRPr="001D647E">
        <w:rPr>
          <w:rFonts w:eastAsia="Times New Roman"/>
          <w:color w:val="000000"/>
          <w:szCs w:val="22"/>
          <w:lang w:val="en-GB"/>
        </w:rPr>
        <w:t xml:space="preserve">The last larval abdominal segment has a pair of posterior spiracles located posterodorsally (Figure 70) and anal lobes located ventrally. In the Dacinae (including </w:t>
      </w:r>
      <w:r w:rsidRPr="001D647E">
        <w:rPr>
          <w:rFonts w:eastAsia="Times New Roman"/>
          <w:i/>
          <w:color w:val="000000"/>
          <w:szCs w:val="22"/>
          <w:lang w:val="en-GB"/>
        </w:rPr>
        <w:t>Ceratitis</w:t>
      </w:r>
      <w:r w:rsidRPr="001D647E">
        <w:rPr>
          <w:rFonts w:eastAsia="Times New Roman"/>
          <w:color w:val="000000"/>
          <w:szCs w:val="22"/>
          <w:lang w:val="en-GB"/>
        </w:rPr>
        <w:t xml:space="preserve">), a caudal ridge is present </w:t>
      </w:r>
      <w:r w:rsidR="00DB7416" w:rsidRPr="001D647E">
        <w:rPr>
          <w:rFonts w:eastAsia="Times New Roman"/>
          <w:color w:val="000000"/>
          <w:szCs w:val="22"/>
          <w:lang w:val="en-GB"/>
        </w:rPr>
        <w:t xml:space="preserve">on the tubercle </w:t>
      </w:r>
      <w:r w:rsidRPr="001D647E">
        <w:rPr>
          <w:rFonts w:eastAsia="Times New Roman"/>
          <w:color w:val="000000"/>
          <w:szCs w:val="22"/>
          <w:lang w:val="en-GB"/>
        </w:rPr>
        <w:t xml:space="preserve">in the area between the posterior spiracles and anal lobe. Presence of a caudal ridge can be used to separate the subfamily Dacinae from Trypetinae, in which it is absent (Figure 71 </w:t>
      </w:r>
      <w:r w:rsidR="00672C2B">
        <w:rPr>
          <w:rFonts w:eastAsia="Times New Roman"/>
          <w:color w:val="000000"/>
          <w:szCs w:val="22"/>
          <w:lang w:val="en-GB"/>
        </w:rPr>
        <w:t xml:space="preserve">and </w:t>
      </w:r>
      <w:r w:rsidRPr="001D647E">
        <w:rPr>
          <w:rFonts w:eastAsia="Times New Roman"/>
          <w:color w:val="000000"/>
          <w:szCs w:val="22"/>
          <w:lang w:val="en-GB"/>
        </w:rPr>
        <w:t xml:space="preserve">Figure 72). The caudal ridge is usually apparent in dorsal, caudal and lateral views, although it may be easier to see from some angles than others. The caudal ridge can be observed using either a dissecting microscope </w:t>
      </w:r>
      <w:r w:rsidR="008D607B" w:rsidRPr="001D647E">
        <w:rPr>
          <w:rFonts w:eastAsia="Times New Roman"/>
          <w:color w:val="000000"/>
          <w:szCs w:val="22"/>
          <w:lang w:val="en-GB"/>
        </w:rPr>
        <w:t xml:space="preserve">with high resolution </w:t>
      </w:r>
      <w:r w:rsidRPr="001D647E">
        <w:rPr>
          <w:rFonts w:eastAsia="Times New Roman"/>
          <w:color w:val="000000"/>
          <w:szCs w:val="22"/>
          <w:lang w:val="en-GB"/>
        </w:rPr>
        <w:t>or an SEM.</w:t>
      </w:r>
    </w:p>
    <w:p w14:paraId="2959D0F8" w14:textId="1A421241" w:rsidR="00413EFD" w:rsidRPr="001D647E" w:rsidRDefault="00A727AF">
      <w:pPr>
        <w:pStyle w:val="IPPParagraphnumbering"/>
        <w:numPr>
          <w:ilvl w:val="0"/>
          <w:numId w:val="0"/>
        </w:numPr>
        <w:rPr>
          <w:lang w:val="en-GB"/>
        </w:rPr>
      </w:pPr>
      <w:r w:rsidRPr="001D647E">
        <w:rPr>
          <w:rStyle w:val="PleaseReviewParagraphId"/>
          <w:lang w:val="en-GB"/>
        </w:rPr>
        <w:t>[247]</w:t>
      </w:r>
      <w:r w:rsidRPr="001D647E">
        <w:rPr>
          <w:rFonts w:eastAsia="Times New Roman"/>
          <w:color w:val="000000"/>
          <w:szCs w:val="22"/>
          <w:lang w:val="en-GB"/>
        </w:rPr>
        <w:t>Some Dacinae have a thin, dark, sclerotized line below the caudal ridge</w:t>
      </w:r>
      <w:r w:rsidR="008D607B" w:rsidRPr="001D647E">
        <w:rPr>
          <w:rFonts w:eastAsia="Times New Roman"/>
          <w:color w:val="000000"/>
          <w:szCs w:val="22"/>
          <w:lang w:val="en-GB"/>
        </w:rPr>
        <w:t>s</w:t>
      </w:r>
      <w:r w:rsidRPr="001D647E">
        <w:rPr>
          <w:rFonts w:eastAsia="Times New Roman"/>
          <w:color w:val="000000"/>
          <w:szCs w:val="22"/>
          <w:lang w:val="en-GB"/>
        </w:rPr>
        <w:t xml:space="preserve"> that is visible under a dissecting microscope but not under an SEM. It is known to occur in numerous </w:t>
      </w:r>
      <w:r w:rsidRPr="001D647E">
        <w:rPr>
          <w:rFonts w:eastAsia="Times New Roman"/>
          <w:i/>
          <w:color w:val="000000"/>
          <w:szCs w:val="22"/>
          <w:lang w:val="en-GB"/>
        </w:rPr>
        <w:t>Zeugodacus</w:t>
      </w:r>
      <w:r w:rsidRPr="001D647E">
        <w:rPr>
          <w:rFonts w:eastAsia="Times New Roman"/>
          <w:color w:val="000000"/>
          <w:szCs w:val="22"/>
          <w:lang w:val="en-GB"/>
        </w:rPr>
        <w:t xml:space="preserve"> species (Figure 73). It has not been observed in any </w:t>
      </w:r>
      <w:r w:rsidRPr="001D647E">
        <w:rPr>
          <w:rFonts w:eastAsia="Times New Roman"/>
          <w:i/>
          <w:color w:val="000000"/>
          <w:szCs w:val="22"/>
          <w:lang w:val="en-GB"/>
        </w:rPr>
        <w:t>Ceratitis</w:t>
      </w:r>
      <w:r w:rsidRPr="001D647E">
        <w:rPr>
          <w:rFonts w:eastAsia="Times New Roman"/>
          <w:color w:val="000000"/>
          <w:szCs w:val="22"/>
          <w:lang w:val="en-GB"/>
        </w:rPr>
        <w:t xml:space="preserve"> larvae described to date. </w:t>
      </w:r>
    </w:p>
    <w:p w14:paraId="75B27D3A" w14:textId="77777777" w:rsidR="00413EFD" w:rsidRPr="001D647E" w:rsidRDefault="00A727AF">
      <w:pPr>
        <w:pStyle w:val="IPPParagraphnumbering"/>
        <w:numPr>
          <w:ilvl w:val="0"/>
          <w:numId w:val="0"/>
        </w:numPr>
        <w:rPr>
          <w:lang w:val="en-GB"/>
        </w:rPr>
      </w:pPr>
      <w:r w:rsidRPr="001D647E">
        <w:rPr>
          <w:rStyle w:val="PleaseReviewParagraphId"/>
          <w:lang w:val="en-GB"/>
        </w:rPr>
        <w:t>[248]</w:t>
      </w:r>
      <w:r w:rsidRPr="001D647E">
        <w:rPr>
          <w:rFonts w:eastAsia="Times New Roman"/>
          <w:color w:val="000000"/>
          <w:szCs w:val="22"/>
          <w:lang w:val="en-GB"/>
        </w:rPr>
        <w:t>Live, mature third instars of Dacinae display skipping (jumping) behaviour. The larva curls into a ring shape and attaches its mouthhooks to its caudal segment. When it flexes the body muscles and releases the attachment of the mouthhooks, the larva springs several centimetres into the air. This behaviour presumably is a method to escape predators. Trypetine larvae do not display this behaviour.</w:t>
      </w:r>
    </w:p>
    <w:p w14:paraId="5B7B10AE" w14:textId="77777777" w:rsidR="00413EFD" w:rsidRPr="001D647E" w:rsidRDefault="00A727AF">
      <w:pPr>
        <w:pStyle w:val="IPPHeading2"/>
      </w:pPr>
      <w:r w:rsidRPr="001D647E">
        <w:rPr>
          <w:rStyle w:val="PleaseReviewParagraphId"/>
          <w:b w:val="0"/>
        </w:rPr>
        <w:t>[249]</w:t>
      </w:r>
      <w:r w:rsidRPr="001D647E">
        <w:t>4.2.3</w:t>
      </w:r>
      <w:r w:rsidRPr="001D647E">
        <w:tab/>
        <w:t xml:space="preserve">Characters to identify third instars of </w:t>
      </w:r>
      <w:r w:rsidRPr="001D647E">
        <w:rPr>
          <w:i/>
        </w:rPr>
        <w:t>Ceratitis capitata</w:t>
      </w:r>
    </w:p>
    <w:p w14:paraId="1B3BD1BC" w14:textId="4C16A4DB" w:rsidR="00413EFD" w:rsidRPr="001D647E" w:rsidRDefault="00A727AF">
      <w:pPr>
        <w:pStyle w:val="IPPParagraphnumbering"/>
        <w:numPr>
          <w:ilvl w:val="0"/>
          <w:numId w:val="0"/>
        </w:numPr>
        <w:rPr>
          <w:lang w:val="en-GB"/>
        </w:rPr>
      </w:pPr>
      <w:r w:rsidRPr="001D647E">
        <w:rPr>
          <w:rStyle w:val="PleaseReviewParagraphId"/>
          <w:lang w:val="en-GB"/>
        </w:rPr>
        <w:t>[250]</w:t>
      </w:r>
      <w:r w:rsidRPr="001D647E">
        <w:rPr>
          <w:rFonts w:eastAsia="Times New Roman"/>
          <w:color w:val="000000"/>
          <w:szCs w:val="22"/>
          <w:lang w:val="en-GB"/>
        </w:rPr>
        <w:t xml:space="preserve">Useful diagnostic features given in Steck and Ekesi (2015) and </w:t>
      </w:r>
      <w:r w:rsidR="00BB68EA">
        <w:rPr>
          <w:rFonts w:eastAsia="Times New Roman"/>
          <w:color w:val="000000"/>
          <w:szCs w:val="22"/>
          <w:lang w:val="en-GB"/>
        </w:rPr>
        <w:t xml:space="preserve">by </w:t>
      </w:r>
      <w:r w:rsidR="009356F3" w:rsidRPr="001D647E">
        <w:rPr>
          <w:rFonts w:eastAsia="Times New Roman"/>
          <w:color w:val="000000"/>
          <w:szCs w:val="22"/>
          <w:lang w:val="en-GB"/>
        </w:rPr>
        <w:t>G.</w:t>
      </w:r>
      <w:r w:rsidR="003A445F" w:rsidRPr="001D647E">
        <w:rPr>
          <w:rFonts w:eastAsia="Times New Roman"/>
          <w:color w:val="000000"/>
          <w:szCs w:val="22"/>
          <w:lang w:val="en-GB"/>
        </w:rPr>
        <w:t>J.</w:t>
      </w:r>
      <w:r w:rsidR="009356F3" w:rsidRPr="001D647E">
        <w:rPr>
          <w:rFonts w:eastAsia="Times New Roman"/>
          <w:color w:val="000000"/>
          <w:szCs w:val="22"/>
          <w:lang w:val="en-GB"/>
        </w:rPr>
        <w:t xml:space="preserve"> </w:t>
      </w:r>
      <w:r w:rsidRPr="001D647E">
        <w:rPr>
          <w:rFonts w:eastAsia="Times New Roman"/>
          <w:color w:val="000000"/>
          <w:szCs w:val="22"/>
          <w:lang w:val="en-GB"/>
        </w:rPr>
        <w:t xml:space="preserve">Steck </w:t>
      </w:r>
      <w:r w:rsidRPr="00BB68EA">
        <w:rPr>
          <w:rFonts w:eastAsia="Times New Roman"/>
          <w:color w:val="000000"/>
          <w:szCs w:val="22"/>
          <w:lang w:val="en-GB"/>
        </w:rPr>
        <w:t>(</w:t>
      </w:r>
      <w:r w:rsidR="009356F3" w:rsidRPr="00BB68EA">
        <w:rPr>
          <w:rFonts w:eastAsia="Times New Roman"/>
          <w:color w:val="000000"/>
          <w:szCs w:val="22"/>
          <w:lang w:val="en-GB"/>
        </w:rPr>
        <w:t>personal communication</w:t>
      </w:r>
      <w:r w:rsidR="00BB68EA">
        <w:rPr>
          <w:rFonts w:eastAsia="Times New Roman"/>
          <w:color w:val="000000"/>
          <w:szCs w:val="22"/>
          <w:lang w:val="en-GB"/>
        </w:rPr>
        <w:t xml:space="preserve">, </w:t>
      </w:r>
      <w:r w:rsidR="00FB7C38">
        <w:rPr>
          <w:rFonts w:eastAsia="Times New Roman"/>
          <w:color w:val="000000"/>
          <w:szCs w:val="22"/>
          <w:lang w:val="en-GB"/>
        </w:rPr>
        <w:t>11 June 2021</w:t>
      </w:r>
      <w:r w:rsidRPr="00BB68EA">
        <w:rPr>
          <w:rFonts w:eastAsia="Times New Roman"/>
          <w:color w:val="000000"/>
          <w:szCs w:val="22"/>
          <w:lang w:val="en-GB"/>
        </w:rPr>
        <w:t>)</w:t>
      </w:r>
      <w:r w:rsidRPr="001D647E">
        <w:rPr>
          <w:rFonts w:eastAsia="Times New Roman"/>
          <w:color w:val="000000"/>
          <w:szCs w:val="22"/>
          <w:lang w:val="en-GB"/>
        </w:rPr>
        <w:t xml:space="preserve"> are included in Table 3. </w:t>
      </w:r>
      <w:r w:rsidR="007D75A8" w:rsidRPr="00755930">
        <w:rPr>
          <w:rFonts w:eastAsia="Times New Roman"/>
          <w:color w:val="000000"/>
          <w:szCs w:val="22"/>
        </w:rPr>
        <w:t xml:space="preserve">If all of the character states in Table 3 are observed, the insect is identified as </w:t>
      </w:r>
      <w:r w:rsidR="007D75A8" w:rsidRPr="00755930">
        <w:rPr>
          <w:rFonts w:eastAsia="Times New Roman"/>
          <w:i/>
          <w:iCs/>
          <w:color w:val="000000"/>
          <w:szCs w:val="22"/>
        </w:rPr>
        <w:t>C</w:t>
      </w:r>
      <w:r w:rsidR="007D75A8">
        <w:rPr>
          <w:rFonts w:eastAsia="Times New Roman"/>
          <w:i/>
          <w:iCs/>
          <w:color w:val="000000"/>
          <w:szCs w:val="22"/>
        </w:rPr>
        <w:t>.</w:t>
      </w:r>
      <w:r w:rsidR="006003A4">
        <w:rPr>
          <w:rFonts w:eastAsia="Times New Roman"/>
          <w:i/>
          <w:iCs/>
          <w:color w:val="000000"/>
          <w:szCs w:val="22"/>
        </w:rPr>
        <w:t> </w:t>
      </w:r>
      <w:r w:rsidR="007D75A8" w:rsidRPr="00755930">
        <w:rPr>
          <w:rFonts w:eastAsia="Times New Roman"/>
          <w:i/>
          <w:iCs/>
          <w:color w:val="000000"/>
          <w:szCs w:val="22"/>
        </w:rPr>
        <w:t>capitata</w:t>
      </w:r>
      <w:r w:rsidR="007D75A8" w:rsidRPr="00755930">
        <w:rPr>
          <w:rFonts w:eastAsia="Times New Roman"/>
          <w:color w:val="000000"/>
          <w:szCs w:val="22"/>
        </w:rPr>
        <w:t xml:space="preserve"> for routine screening and surveillance, but molecular analysis </w:t>
      </w:r>
      <w:r w:rsidR="007D75A8" w:rsidRPr="00755930">
        <w:rPr>
          <w:rFonts w:eastAsia="Times New Roman"/>
          <w:color w:val="000000"/>
          <w:szCs w:val="22"/>
          <w:u w:val="single"/>
        </w:rPr>
        <w:t xml:space="preserve">must </w:t>
      </w:r>
      <w:r w:rsidR="007D75A8" w:rsidRPr="00755930">
        <w:rPr>
          <w:rFonts w:eastAsia="Times New Roman"/>
          <w:color w:val="000000"/>
          <w:szCs w:val="22"/>
        </w:rPr>
        <w:t>be performed to complete an identification for first pest records</w:t>
      </w:r>
      <w:r w:rsidR="007D75A8" w:rsidRPr="001D647E" w:rsidDel="007D75A8">
        <w:rPr>
          <w:rFonts w:eastAsia="Times New Roman"/>
          <w:color w:val="000000"/>
          <w:szCs w:val="22"/>
          <w:lang w:val="en-GB"/>
        </w:rPr>
        <w:t xml:space="preserve"> </w:t>
      </w:r>
      <w:r w:rsidRPr="001D647E">
        <w:rPr>
          <w:rFonts w:eastAsia="Times New Roman"/>
          <w:color w:val="000000"/>
          <w:szCs w:val="22"/>
          <w:lang w:val="en-GB"/>
        </w:rPr>
        <w:t>(section 4.3.5). Steck and Ekesi (2015) stated that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larvae can be separated from most individuals of the </w:t>
      </w:r>
      <w:r w:rsidR="006F3B68" w:rsidRPr="008A4FD1">
        <w:rPr>
          <w:rFonts w:eastAsia="Times New Roman"/>
          <w:color w:val="000000"/>
          <w:szCs w:val="22"/>
          <w:lang w:val="en-GB"/>
        </w:rPr>
        <w:t>[</w:t>
      </w:r>
      <w:r w:rsidRPr="001D647E">
        <w:rPr>
          <w:rFonts w:eastAsia="Times New Roman"/>
          <w:color w:val="000000"/>
          <w:szCs w:val="22"/>
          <w:lang w:val="en-GB"/>
        </w:rPr>
        <w:t>FAR</w:t>
      </w:r>
      <w:r w:rsidR="00FA35B4" w:rsidRPr="001D647E">
        <w:rPr>
          <w:rFonts w:eastAsia="Times New Roman"/>
          <w:color w:val="000000"/>
          <w:szCs w:val="22"/>
          <w:lang w:val="en-GB"/>
        </w:rPr>
        <w:t>Q</w:t>
      </w:r>
      <w:r w:rsidR="00FD7DC8" w:rsidRPr="008A4FD1">
        <w:rPr>
          <w:rFonts w:eastAsia="Times New Roman"/>
          <w:color w:val="000000"/>
          <w:szCs w:val="22"/>
          <w:lang w:val="en-GB"/>
        </w:rPr>
        <w:t>]</w:t>
      </w:r>
      <w:r w:rsidRPr="001D647E">
        <w:rPr>
          <w:rFonts w:eastAsia="Times New Roman"/>
          <w:color w:val="000000"/>
          <w:szCs w:val="22"/>
          <w:lang w:val="en-GB"/>
        </w:rPr>
        <w:t xml:space="preserve"> complex by the absence of oral ridge accessory plates</w:t>
      </w:r>
      <w:r w:rsidR="002C55CF" w:rsidRPr="001D647E">
        <w:rPr>
          <w:rFonts w:eastAsia="Times New Roman"/>
          <w:color w:val="000000"/>
          <w:szCs w:val="22"/>
          <w:lang w:val="en-GB"/>
        </w:rPr>
        <w:t xml:space="preserve"> </w:t>
      </w:r>
      <w:r w:rsidRPr="001D647E">
        <w:rPr>
          <w:rFonts w:eastAsia="Times New Roman"/>
          <w:color w:val="000000"/>
          <w:szCs w:val="22"/>
          <w:lang w:val="en-GB"/>
        </w:rPr>
        <w:t xml:space="preserve">and the presence of dorsal spinules on T3” (see </w:t>
      </w:r>
      <w:r w:rsidRPr="001D647E">
        <w:rPr>
          <w:rFonts w:eastAsia="Times New Roman"/>
          <w:color w:val="211D1E"/>
          <w:szCs w:val="22"/>
          <w:lang w:val="en-GB"/>
        </w:rPr>
        <w:t xml:space="preserve">Figure 65 for oral ridge). </w:t>
      </w:r>
      <w:r w:rsidRPr="001D647E">
        <w:rPr>
          <w:rFonts w:eastAsia="Times New Roman"/>
          <w:color w:val="000000"/>
          <w:szCs w:val="22"/>
          <w:lang w:val="en-GB"/>
        </w:rPr>
        <w:t xml:space="preserve">Also, the subapical tooth of the mouthhook </w:t>
      </w:r>
      <w:r w:rsidR="0006361E" w:rsidRPr="001D647E">
        <w:rPr>
          <w:rFonts w:eastAsia="Times New Roman"/>
          <w:color w:val="000000"/>
          <w:szCs w:val="22"/>
          <w:lang w:val="en-GB"/>
        </w:rPr>
        <w:t xml:space="preserve">in </w:t>
      </w:r>
      <w:r w:rsidR="0006361E" w:rsidRPr="001D647E">
        <w:rPr>
          <w:rFonts w:eastAsia="Times New Roman"/>
          <w:i/>
          <w:iCs/>
          <w:color w:val="000000"/>
          <w:szCs w:val="22"/>
          <w:lang w:val="en-GB"/>
        </w:rPr>
        <w:t>C</w:t>
      </w:r>
      <w:r w:rsidR="0006361E" w:rsidRPr="001D647E">
        <w:rPr>
          <w:rFonts w:eastAsia="Times New Roman"/>
          <w:color w:val="000000"/>
          <w:szCs w:val="22"/>
          <w:lang w:val="en-GB"/>
        </w:rPr>
        <w:t>.</w:t>
      </w:r>
      <w:r w:rsidR="008A4FD1">
        <w:rPr>
          <w:rFonts w:eastAsia="Times New Roman"/>
          <w:color w:val="000000"/>
          <w:szCs w:val="22"/>
          <w:lang w:val="en-GB"/>
        </w:rPr>
        <w:t> </w:t>
      </w:r>
      <w:r w:rsidR="0006361E" w:rsidRPr="001D647E">
        <w:rPr>
          <w:rFonts w:eastAsia="Times New Roman"/>
          <w:i/>
          <w:iCs/>
          <w:color w:val="000000"/>
          <w:szCs w:val="22"/>
          <w:lang w:val="en-GB"/>
        </w:rPr>
        <w:t>capitata</w:t>
      </w:r>
      <w:r w:rsidR="0006361E" w:rsidRPr="001D647E">
        <w:rPr>
          <w:rFonts w:eastAsia="Times New Roman"/>
          <w:color w:val="000000"/>
          <w:szCs w:val="22"/>
          <w:lang w:val="en-GB"/>
        </w:rPr>
        <w:t xml:space="preserve"> </w:t>
      </w:r>
      <w:r w:rsidRPr="001D647E">
        <w:rPr>
          <w:rFonts w:eastAsia="Times New Roman"/>
          <w:color w:val="000000"/>
          <w:szCs w:val="22"/>
          <w:lang w:val="en-GB"/>
        </w:rPr>
        <w:t>is absent or minute when present and usually not apparent with a light microscope</w:t>
      </w:r>
      <w:r w:rsidR="0006361E" w:rsidRPr="001D647E">
        <w:rPr>
          <w:rFonts w:eastAsia="Times New Roman"/>
          <w:color w:val="000000"/>
          <w:szCs w:val="22"/>
          <w:lang w:val="en-GB"/>
        </w:rPr>
        <w:t xml:space="preserve"> (occasionally also true </w:t>
      </w:r>
      <w:r w:rsidR="009210E9" w:rsidRPr="001D647E">
        <w:rPr>
          <w:rFonts w:eastAsia="Times New Roman"/>
          <w:color w:val="000000"/>
          <w:szCs w:val="22"/>
          <w:lang w:val="en-GB"/>
        </w:rPr>
        <w:t xml:space="preserve">of </w:t>
      </w:r>
      <w:r w:rsidR="009210E9" w:rsidRPr="001D647E">
        <w:rPr>
          <w:rFonts w:eastAsia="Times New Roman"/>
          <w:i/>
          <w:iCs/>
          <w:color w:val="000000"/>
          <w:szCs w:val="22"/>
          <w:lang w:val="en-GB"/>
        </w:rPr>
        <w:t>C</w:t>
      </w:r>
      <w:r w:rsidR="009210E9" w:rsidRPr="001D647E">
        <w:rPr>
          <w:rFonts w:eastAsia="Times New Roman"/>
          <w:color w:val="000000"/>
          <w:szCs w:val="22"/>
          <w:lang w:val="en-GB"/>
        </w:rPr>
        <w:t>.</w:t>
      </w:r>
      <w:r w:rsidR="00F30E09">
        <w:rPr>
          <w:rFonts w:eastAsia="Times New Roman"/>
          <w:color w:val="000000"/>
          <w:szCs w:val="22"/>
          <w:lang w:val="en-GB"/>
        </w:rPr>
        <w:t> </w:t>
      </w:r>
      <w:r w:rsidR="009210E9" w:rsidRPr="001D647E">
        <w:rPr>
          <w:rFonts w:eastAsia="Times New Roman"/>
          <w:i/>
          <w:iCs/>
          <w:color w:val="000000"/>
          <w:szCs w:val="22"/>
          <w:lang w:val="en-GB"/>
        </w:rPr>
        <w:t>rosa</w:t>
      </w:r>
      <w:r w:rsidR="009210E9" w:rsidRPr="001D647E">
        <w:rPr>
          <w:rFonts w:eastAsia="Times New Roman"/>
          <w:color w:val="000000"/>
          <w:szCs w:val="22"/>
          <w:lang w:val="en-GB"/>
        </w:rPr>
        <w:t>)</w:t>
      </w:r>
      <w:r w:rsidRPr="001D647E">
        <w:rPr>
          <w:rFonts w:eastAsia="Times New Roman"/>
          <w:color w:val="000000"/>
          <w:szCs w:val="22"/>
          <w:lang w:val="en-GB"/>
        </w:rPr>
        <w:t xml:space="preserve">, and the single, wide lateral lip seen in </w:t>
      </w:r>
      <w:r w:rsidRPr="001D647E">
        <w:rPr>
          <w:rFonts w:eastAsia="Times New Roman"/>
          <w:i/>
          <w:color w:val="000000"/>
          <w:szCs w:val="22"/>
          <w:lang w:val="en-GB"/>
        </w:rPr>
        <w:t>C. capitata</w:t>
      </w:r>
      <w:r w:rsidRPr="001D647E">
        <w:rPr>
          <w:rFonts w:eastAsia="Times New Roman"/>
          <w:color w:val="000000"/>
          <w:szCs w:val="22"/>
          <w:lang w:val="en-GB"/>
        </w:rPr>
        <w:t xml:space="preserve"> (</w:t>
      </w:r>
      <w:r w:rsidRPr="001D647E">
        <w:rPr>
          <w:rFonts w:eastAsia="Times New Roman"/>
          <w:color w:val="211D1E"/>
          <w:szCs w:val="22"/>
          <w:lang w:val="en-GB"/>
        </w:rPr>
        <w:t xml:space="preserve">Figure 64) </w:t>
      </w:r>
      <w:r w:rsidRPr="001D647E">
        <w:rPr>
          <w:rFonts w:eastAsia="Times New Roman"/>
          <w:color w:val="000000"/>
          <w:szCs w:val="22"/>
          <w:lang w:val="en-GB"/>
        </w:rPr>
        <w:t xml:space="preserve">has not been observed in larvae of any other </w:t>
      </w:r>
      <w:r w:rsidRPr="001D647E">
        <w:rPr>
          <w:rFonts w:eastAsia="Times New Roman"/>
          <w:i/>
          <w:color w:val="000000"/>
          <w:szCs w:val="22"/>
          <w:lang w:val="en-GB"/>
        </w:rPr>
        <w:t>Ceratitis</w:t>
      </w:r>
      <w:r w:rsidRPr="001D647E">
        <w:rPr>
          <w:rFonts w:eastAsia="Times New Roman"/>
          <w:color w:val="000000"/>
          <w:szCs w:val="22"/>
          <w:lang w:val="en-GB"/>
        </w:rPr>
        <w:t xml:space="preserve"> species described to date. </w:t>
      </w:r>
    </w:p>
    <w:p w14:paraId="60E9C9B3" w14:textId="77777777" w:rsidR="00413EFD" w:rsidRPr="001D647E" w:rsidRDefault="00A727AF">
      <w:pPr>
        <w:pStyle w:val="IPPHeading2"/>
      </w:pPr>
      <w:r w:rsidRPr="001D647E">
        <w:rPr>
          <w:rStyle w:val="PleaseReviewParagraphId"/>
          <w:b w:val="0"/>
        </w:rPr>
        <w:t>[251]</w:t>
      </w:r>
      <w:r w:rsidRPr="001D647E">
        <w:t>4.2.4</w:t>
      </w:r>
      <w:r w:rsidRPr="001D647E">
        <w:tab/>
        <w:t xml:space="preserve">Characters to identify third instars of </w:t>
      </w:r>
      <w:r w:rsidRPr="001D647E">
        <w:rPr>
          <w:i/>
        </w:rPr>
        <w:t>Ceratitis cosyra</w:t>
      </w:r>
    </w:p>
    <w:p w14:paraId="03EBBEE8" w14:textId="318D09D5" w:rsidR="00413EFD" w:rsidRPr="001D647E" w:rsidRDefault="00A727AF">
      <w:pPr>
        <w:pStyle w:val="IPPParagraphnumbering"/>
        <w:numPr>
          <w:ilvl w:val="0"/>
          <w:numId w:val="0"/>
        </w:numPr>
        <w:rPr>
          <w:lang w:val="en-GB"/>
        </w:rPr>
      </w:pPr>
      <w:r w:rsidRPr="001D647E">
        <w:rPr>
          <w:rStyle w:val="PleaseReviewParagraphId"/>
          <w:lang w:val="en-GB"/>
        </w:rPr>
        <w:t>[252]</w:t>
      </w:r>
      <w:r w:rsidRPr="001D647E">
        <w:rPr>
          <w:rFonts w:eastAsia="Times New Roman"/>
          <w:color w:val="000000"/>
          <w:szCs w:val="22"/>
          <w:lang w:val="en-GB"/>
        </w:rPr>
        <w:t xml:space="preserve">The diagnostic features included in Table 3 for </w:t>
      </w:r>
      <w:r w:rsidRPr="001D647E">
        <w:rPr>
          <w:rFonts w:eastAsia="Times New Roman"/>
          <w:i/>
          <w:color w:val="000000"/>
          <w:szCs w:val="22"/>
          <w:lang w:val="en-GB"/>
        </w:rPr>
        <w:t>Ceratitis cosyra</w:t>
      </w:r>
      <w:r w:rsidRPr="001D647E">
        <w:rPr>
          <w:rFonts w:eastAsia="Times New Roman"/>
          <w:color w:val="000000"/>
          <w:szCs w:val="22"/>
          <w:lang w:val="en-GB"/>
        </w:rPr>
        <w:t xml:space="preserve"> derive from Kandybina (1977). If all of the character states in Table 3 are observed, the insect is consistent with a diagnosis as </w:t>
      </w:r>
      <w:r w:rsidRPr="001D647E">
        <w:rPr>
          <w:rFonts w:eastAsia="Times New Roman"/>
          <w:i/>
          <w:color w:val="000000"/>
          <w:szCs w:val="22"/>
          <w:lang w:val="en-GB"/>
        </w:rPr>
        <w:t xml:space="preserve">Ceratitis </w:t>
      </w:r>
      <w:r w:rsidRPr="001D647E">
        <w:rPr>
          <w:rFonts w:eastAsia="Times New Roman"/>
          <w:i/>
          <w:color w:val="000000"/>
          <w:szCs w:val="22"/>
          <w:lang w:val="en-GB"/>
        </w:rPr>
        <w:lastRenderedPageBreak/>
        <w:t>cosyra</w:t>
      </w:r>
      <w:r w:rsidRPr="001D647E">
        <w:rPr>
          <w:rFonts w:eastAsia="Times New Roman"/>
          <w:iCs/>
          <w:color w:val="000000"/>
          <w:szCs w:val="22"/>
          <w:lang w:val="en-GB"/>
        </w:rPr>
        <w:t>,</w:t>
      </w:r>
      <w:r w:rsidRPr="001D647E">
        <w:rPr>
          <w:rFonts w:eastAsia="Times New Roman"/>
          <w:color w:val="000000"/>
          <w:szCs w:val="22"/>
          <w:lang w:val="en-GB"/>
        </w:rPr>
        <w:t xml:space="preserve"> but molecular analysis should be performed to confirm that identification</w:t>
      </w:r>
      <w:r w:rsidR="00B86E5F" w:rsidRPr="001D647E">
        <w:rPr>
          <w:rFonts w:eastAsia="Times New Roman"/>
          <w:color w:val="000000"/>
          <w:szCs w:val="22"/>
          <w:lang w:val="en-GB"/>
        </w:rPr>
        <w:t xml:space="preserve"> for </w:t>
      </w:r>
      <w:r w:rsidR="006B7846" w:rsidRPr="001D647E">
        <w:rPr>
          <w:rFonts w:eastAsia="Times New Roman"/>
          <w:color w:val="000000"/>
          <w:szCs w:val="22"/>
          <w:lang w:val="en-GB"/>
        </w:rPr>
        <w:t xml:space="preserve">a </w:t>
      </w:r>
      <w:r w:rsidR="00B86E5F" w:rsidRPr="001D647E">
        <w:rPr>
          <w:rFonts w:eastAsia="Times New Roman"/>
          <w:color w:val="000000"/>
          <w:szCs w:val="22"/>
          <w:lang w:val="en-GB"/>
        </w:rPr>
        <w:t>first record</w:t>
      </w:r>
      <w:r w:rsidRPr="001D647E">
        <w:rPr>
          <w:rFonts w:eastAsia="Times New Roman"/>
          <w:color w:val="000000"/>
          <w:szCs w:val="22"/>
          <w:lang w:val="en-GB"/>
        </w:rPr>
        <w:t xml:space="preserve"> (section 4.3.6). </w:t>
      </w:r>
    </w:p>
    <w:p w14:paraId="06078CD2" w14:textId="3329BD87" w:rsidR="00413EFD" w:rsidRPr="001D647E" w:rsidRDefault="00A727AF">
      <w:pPr>
        <w:pStyle w:val="IPPHeading2"/>
      </w:pPr>
      <w:r w:rsidRPr="001D647E">
        <w:rPr>
          <w:rStyle w:val="PleaseReviewParagraphId"/>
          <w:b w:val="0"/>
        </w:rPr>
        <w:t>[253]</w:t>
      </w:r>
      <w:r w:rsidRPr="001D647E">
        <w:t>4.2.5</w:t>
      </w:r>
      <w:r w:rsidRPr="001D647E">
        <w:tab/>
        <w:t xml:space="preserve">Characters to identify third instars of the </w:t>
      </w:r>
      <w:r w:rsidR="00615AB7" w:rsidRPr="001D647E">
        <w:t>FARQ</w:t>
      </w:r>
      <w:r w:rsidRPr="001D647E">
        <w:t xml:space="preserve"> complex</w:t>
      </w:r>
    </w:p>
    <w:p w14:paraId="6AB21327" w14:textId="1E2AB399" w:rsidR="00413EFD" w:rsidRPr="001D647E" w:rsidRDefault="00A727AF">
      <w:pPr>
        <w:pStyle w:val="IPPParagraphnumbering"/>
        <w:numPr>
          <w:ilvl w:val="0"/>
          <w:numId w:val="0"/>
        </w:numPr>
        <w:rPr>
          <w:lang w:val="en-GB"/>
        </w:rPr>
        <w:sectPr w:rsidR="00413EFD" w:rsidRPr="001D647E" w:rsidSect="00386024">
          <w:headerReference w:type="even" r:id="rId21"/>
          <w:headerReference w:type="default" r:id="rId22"/>
          <w:footerReference w:type="even" r:id="rId23"/>
          <w:footerReference w:type="default" r:id="rId24"/>
          <w:pgSz w:w="11907" w:h="16840" w:code="9"/>
          <w:pgMar w:top="1559" w:right="1418" w:bottom="1418" w:left="1418" w:header="851" w:footer="851" w:gutter="0"/>
          <w:cols w:space="720"/>
          <w:docGrid w:linePitch="299"/>
        </w:sectPr>
      </w:pPr>
      <w:r w:rsidRPr="001D647E">
        <w:rPr>
          <w:rStyle w:val="PleaseReviewParagraphId"/>
          <w:lang w:val="en-GB"/>
        </w:rPr>
        <w:t>[254]</w:t>
      </w:r>
      <w:r w:rsidRPr="001D647E">
        <w:rPr>
          <w:rFonts w:eastAsia="Times New Roman"/>
          <w:color w:val="000000"/>
          <w:szCs w:val="22"/>
          <w:lang w:val="en-GB"/>
        </w:rPr>
        <w:t xml:space="preserve">The diagnostic features outlined in Steck and Ekesi (2015) are included in Table 3. If all of the character states in Table 3 are observed, the insect is consistent with a diagnosis as </w:t>
      </w:r>
      <w:r w:rsidRPr="001D647E">
        <w:rPr>
          <w:rFonts w:eastAsia="Times New Roman"/>
          <w:i/>
          <w:color w:val="000000"/>
          <w:szCs w:val="22"/>
          <w:lang w:val="en-GB"/>
        </w:rPr>
        <w:t xml:space="preserve">Ceratitis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but molecular analysis should be performed to confirm that identification </w:t>
      </w:r>
      <w:r w:rsidR="00B86E5F" w:rsidRPr="001D647E">
        <w:rPr>
          <w:rFonts w:eastAsia="Times New Roman"/>
          <w:color w:val="000000"/>
          <w:szCs w:val="22"/>
          <w:lang w:val="en-GB"/>
        </w:rPr>
        <w:t xml:space="preserve">for </w:t>
      </w:r>
      <w:r w:rsidR="006B7846" w:rsidRPr="001D647E">
        <w:rPr>
          <w:rFonts w:eastAsia="Times New Roman"/>
          <w:color w:val="000000"/>
          <w:szCs w:val="22"/>
          <w:lang w:val="en-GB"/>
        </w:rPr>
        <w:t xml:space="preserve">a </w:t>
      </w:r>
      <w:r w:rsidR="00B86E5F" w:rsidRPr="001D647E">
        <w:rPr>
          <w:rFonts w:eastAsia="Times New Roman"/>
          <w:color w:val="000000"/>
          <w:szCs w:val="22"/>
          <w:lang w:val="en-GB"/>
        </w:rPr>
        <w:t xml:space="preserve">first record </w:t>
      </w:r>
      <w:r w:rsidRPr="001D647E">
        <w:rPr>
          <w:rFonts w:eastAsia="Times New Roman"/>
          <w:color w:val="000000"/>
          <w:szCs w:val="22"/>
          <w:lang w:val="en-GB"/>
        </w:rPr>
        <w:t xml:space="preserve">(section 4.3.7). It is generally not possible to distinguish the four species in the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using third-instar larvae. </w:t>
      </w:r>
      <w:r w:rsidR="00AE23C8">
        <w:rPr>
          <w:rFonts w:eastAsia="Times New Roman"/>
          <w:color w:val="000000"/>
          <w:szCs w:val="22"/>
          <w:lang w:val="en-GB"/>
        </w:rPr>
        <w:t xml:space="preserve">However, </w:t>
      </w:r>
      <w:r w:rsidRPr="001D647E">
        <w:rPr>
          <w:rFonts w:eastAsia="Times New Roman"/>
          <w:color w:val="000000"/>
          <w:szCs w:val="22"/>
          <w:lang w:val="en-GB"/>
        </w:rPr>
        <w:t xml:space="preserve">Steck and Ekesi (2015) reported that, in comparison to the other three species, </w:t>
      </w:r>
      <w:r w:rsidRPr="001D647E">
        <w:rPr>
          <w:rFonts w:eastAsia="Times New Roman"/>
          <w:i/>
          <w:color w:val="000000"/>
          <w:szCs w:val="22"/>
          <w:lang w:val="en-GB"/>
        </w:rPr>
        <w:t>C. fasciventris</w:t>
      </w:r>
      <w:r w:rsidRPr="001D647E">
        <w:rPr>
          <w:rFonts w:eastAsia="Times New Roman"/>
          <w:color w:val="000000"/>
          <w:szCs w:val="22"/>
          <w:lang w:val="en-GB"/>
        </w:rPr>
        <w:t xml:space="preserve"> specimens tend to have “smaller dimensions of the cephaloskeleton and anterior spiracle apical width, and lower counts of spiracular processes and narrowness of their bases”.</w:t>
      </w:r>
    </w:p>
    <w:p w14:paraId="4C95A838" w14:textId="77777777" w:rsidR="00413EFD" w:rsidRPr="001D647E" w:rsidRDefault="00A727AF" w:rsidP="00EB2414">
      <w:pPr>
        <w:pStyle w:val="IPPArial"/>
        <w:keepNext/>
        <w:spacing w:after="120"/>
      </w:pPr>
      <w:r w:rsidRPr="001D647E">
        <w:rPr>
          <w:rStyle w:val="PleaseReviewParagraphId"/>
        </w:rPr>
        <w:lastRenderedPageBreak/>
        <w:t>[256]</w:t>
      </w:r>
      <w:r w:rsidRPr="001D647E">
        <w:rPr>
          <w:b/>
        </w:rPr>
        <w:t xml:space="preserve">Table 3. </w:t>
      </w:r>
      <w:r w:rsidRPr="001D647E">
        <w:t xml:space="preserve">Diagnostic morphological characters of third instars of </w:t>
      </w:r>
      <w:r w:rsidRPr="001D647E">
        <w:rPr>
          <w:i/>
        </w:rPr>
        <w:t>Ceratitis</w:t>
      </w:r>
      <w:r w:rsidRPr="001D647E">
        <w:t xml:space="preserve"> species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578"/>
        <w:gridCol w:w="1164"/>
        <w:gridCol w:w="1203"/>
        <w:gridCol w:w="1125"/>
        <w:gridCol w:w="1452"/>
        <w:gridCol w:w="1429"/>
        <w:gridCol w:w="1110"/>
      </w:tblGrid>
      <w:tr w:rsidR="00413EFD" w:rsidRPr="001D647E" w14:paraId="06CC61CE" w14:textId="77777777">
        <w:trPr>
          <w:trHeight w:val="520"/>
        </w:trPr>
        <w:tc>
          <w:tcPr>
            <w:tcW w:w="888" w:type="pct"/>
            <w:vMerge w:val="restart"/>
            <w:tcBorders>
              <w:top w:val="single" w:sz="4" w:space="0" w:color="000000"/>
              <w:left w:val="single" w:sz="4" w:space="0" w:color="000000"/>
              <w:right w:val="single" w:sz="4" w:space="0" w:color="auto"/>
            </w:tcBorders>
            <w:shd w:val="clear" w:color="auto" w:fill="BFBFBF" w:themeFill="background1" w:themeFillShade="BF"/>
            <w:vAlign w:val="center"/>
          </w:tcPr>
          <w:p w14:paraId="24633926" w14:textId="77777777" w:rsidR="00413EFD" w:rsidRPr="001D647E" w:rsidRDefault="00A727AF" w:rsidP="00EB2414">
            <w:pPr>
              <w:pStyle w:val="IPPArialTable"/>
            </w:pPr>
            <w:r w:rsidRPr="001D647E">
              <w:rPr>
                <w:rStyle w:val="PleaseReviewParagraphId"/>
              </w:rPr>
              <w:t>[257]</w:t>
            </w:r>
            <w:r w:rsidRPr="00EB2414">
              <w:rPr>
                <w:b/>
                <w:bCs/>
              </w:rPr>
              <w:t>Character</w:t>
            </w:r>
          </w:p>
        </w:tc>
        <w:tc>
          <w:tcPr>
            <w:tcW w:w="4112"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D942141" w14:textId="77777777" w:rsidR="00413EFD" w:rsidRPr="001D647E" w:rsidRDefault="00A727AF" w:rsidP="00EB2414">
            <w:pPr>
              <w:pStyle w:val="IPPArialTable"/>
              <w:rPr>
                <w:i/>
              </w:rPr>
            </w:pPr>
            <w:r w:rsidRPr="001D647E">
              <w:rPr>
                <w:rStyle w:val="PleaseReviewParagraphId"/>
              </w:rPr>
              <w:t>[258]</w:t>
            </w:r>
            <w:r w:rsidRPr="00EB2414">
              <w:rPr>
                <w:b/>
                <w:bCs/>
                <w:iCs/>
              </w:rPr>
              <w:t>Species</w:t>
            </w:r>
          </w:p>
        </w:tc>
      </w:tr>
      <w:tr w:rsidR="00413EFD" w:rsidRPr="001D647E" w14:paraId="24FB320C" w14:textId="77777777">
        <w:trPr>
          <w:trHeight w:val="520"/>
        </w:trPr>
        <w:tc>
          <w:tcPr>
            <w:tcW w:w="888" w:type="pct"/>
            <w:tcBorders>
              <w:left w:val="single" w:sz="4" w:space="0" w:color="000000"/>
              <w:bottom w:val="single" w:sz="4" w:space="0" w:color="000000"/>
              <w:right w:val="single" w:sz="4" w:space="0" w:color="auto"/>
            </w:tcBorders>
            <w:shd w:val="clear" w:color="auto" w:fill="BFBFBF" w:themeFill="background1" w:themeFillShade="BF"/>
            <w:vAlign w:val="center"/>
          </w:tcPr>
          <w:p w14:paraId="69D0CF3C" w14:textId="77777777" w:rsidR="00413EFD" w:rsidRPr="001D647E" w:rsidRDefault="00A727AF" w:rsidP="00EB2414">
            <w:pPr>
              <w:pStyle w:val="IPPArialTable"/>
            </w:pPr>
            <w:r w:rsidRPr="001D647E">
              <w:rPr>
                <w:rStyle w:val="PleaseReviewParagraphId"/>
              </w:rPr>
              <w:t>[259]</w:t>
            </w:r>
          </w:p>
        </w:tc>
        <w:tc>
          <w:tcPr>
            <w:tcW w:w="625"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AAB21DE" w14:textId="77777777" w:rsidR="00413EFD" w:rsidRPr="001D647E" w:rsidRDefault="00A727AF" w:rsidP="00EB2414">
            <w:pPr>
              <w:pStyle w:val="IPPArialTable"/>
              <w:rPr>
                <w:i/>
              </w:rPr>
            </w:pPr>
            <w:r w:rsidRPr="001D647E">
              <w:rPr>
                <w:rStyle w:val="PleaseReviewParagraphId"/>
              </w:rPr>
              <w:t>[260]</w:t>
            </w:r>
            <w:r w:rsidRPr="00EB2414">
              <w:rPr>
                <w:b/>
                <w:bCs/>
                <w:i/>
              </w:rPr>
              <w:t>C. anonae</w:t>
            </w:r>
          </w:p>
        </w:tc>
        <w:tc>
          <w:tcPr>
            <w:tcW w:w="64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23EF8CB" w14:textId="77777777" w:rsidR="00413EFD" w:rsidRPr="001D647E" w:rsidRDefault="00A727AF" w:rsidP="00EB2414">
            <w:pPr>
              <w:pStyle w:val="IPPArialTable"/>
              <w:rPr>
                <w:i/>
              </w:rPr>
            </w:pPr>
            <w:r w:rsidRPr="001D647E">
              <w:rPr>
                <w:rStyle w:val="PleaseReviewParagraphId"/>
              </w:rPr>
              <w:t>[261]</w:t>
            </w:r>
            <w:r w:rsidRPr="00EB2414">
              <w:rPr>
                <w:b/>
                <w:bCs/>
                <w:i/>
              </w:rPr>
              <w:t>C. capitata</w:t>
            </w:r>
          </w:p>
        </w:tc>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4DB77F6" w14:textId="77777777" w:rsidR="00413EFD" w:rsidRPr="001D647E" w:rsidRDefault="00A727AF" w:rsidP="00EB2414">
            <w:pPr>
              <w:pStyle w:val="IPPArialTable"/>
              <w:rPr>
                <w:i/>
              </w:rPr>
            </w:pPr>
            <w:r w:rsidRPr="001D647E">
              <w:rPr>
                <w:rStyle w:val="PleaseReviewParagraphId"/>
              </w:rPr>
              <w:t>[262]</w:t>
            </w:r>
            <w:r w:rsidRPr="00EB2414">
              <w:rPr>
                <w:b/>
                <w:bCs/>
                <w:i/>
              </w:rPr>
              <w:t>C. cosyra</w:t>
            </w:r>
          </w:p>
        </w:tc>
        <w:tc>
          <w:tcPr>
            <w:tcW w:w="825"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295E7A5" w14:textId="77777777" w:rsidR="00413EFD" w:rsidRPr="001D647E" w:rsidRDefault="00A727AF" w:rsidP="00EB2414">
            <w:pPr>
              <w:pStyle w:val="IPPArialTable"/>
              <w:rPr>
                <w:i/>
              </w:rPr>
            </w:pPr>
            <w:r w:rsidRPr="001D647E">
              <w:rPr>
                <w:rStyle w:val="PleaseReviewParagraphId"/>
              </w:rPr>
              <w:t>[263]</w:t>
            </w:r>
            <w:r w:rsidRPr="00EB2414">
              <w:rPr>
                <w:b/>
                <w:bCs/>
                <w:i/>
              </w:rPr>
              <w:t>C. fasciventris</w:t>
            </w:r>
          </w:p>
        </w:tc>
        <w:tc>
          <w:tcPr>
            <w:tcW w:w="80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BE45F2A" w14:textId="77777777" w:rsidR="00413EFD" w:rsidRPr="001D647E" w:rsidRDefault="00A727AF" w:rsidP="00EB2414">
            <w:pPr>
              <w:pStyle w:val="IPPArialTable"/>
            </w:pPr>
            <w:r w:rsidRPr="001D647E">
              <w:rPr>
                <w:rStyle w:val="PleaseReviewParagraphId"/>
              </w:rPr>
              <w:t>[264]</w:t>
            </w:r>
            <w:r w:rsidRPr="00EB2414">
              <w:rPr>
                <w:b/>
                <w:bCs/>
                <w:i/>
              </w:rPr>
              <w:t>C. quilicii</w:t>
            </w:r>
            <w:r w:rsidRPr="00EB2414">
              <w:rPr>
                <w:b/>
                <w:bCs/>
              </w:rPr>
              <w:t xml:space="preserve"> (rosa R2)</w:t>
            </w:r>
            <w:r w:rsidRPr="001D647E">
              <w:rPr>
                <w:sz w:val="16"/>
                <w:szCs w:val="16"/>
              </w:rPr>
              <w:t> </w:t>
            </w:r>
          </w:p>
        </w:tc>
        <w:tc>
          <w:tcPr>
            <w:tcW w:w="625"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32386E8" w14:textId="77777777" w:rsidR="00413EFD" w:rsidRPr="001D647E" w:rsidRDefault="00A727AF" w:rsidP="00EB2414">
            <w:pPr>
              <w:pStyle w:val="IPPArialTable"/>
            </w:pPr>
            <w:r w:rsidRPr="001D647E">
              <w:rPr>
                <w:rStyle w:val="PleaseReviewParagraphId"/>
              </w:rPr>
              <w:t>[265]</w:t>
            </w:r>
            <w:r w:rsidRPr="00EB2414">
              <w:rPr>
                <w:b/>
                <w:bCs/>
                <w:i/>
              </w:rPr>
              <w:t>C. rosa</w:t>
            </w:r>
            <w:r w:rsidRPr="00EB2414">
              <w:rPr>
                <w:b/>
                <w:bCs/>
              </w:rPr>
              <w:t xml:space="preserve"> (R1)</w:t>
            </w:r>
          </w:p>
        </w:tc>
      </w:tr>
      <w:tr w:rsidR="00413EFD" w:rsidRPr="001D647E" w14:paraId="51CE6A46" w14:textId="77777777">
        <w:trPr>
          <w:trHeight w:val="520"/>
        </w:trPr>
        <w:tc>
          <w:tcPr>
            <w:tcW w:w="888" w:type="pct"/>
            <w:tcBorders>
              <w:top w:val="nil"/>
              <w:left w:val="single" w:sz="4" w:space="0" w:color="000000"/>
              <w:bottom w:val="single" w:sz="4" w:space="0" w:color="000000"/>
              <w:right w:val="single" w:sz="4" w:space="0" w:color="auto"/>
            </w:tcBorders>
            <w:shd w:val="clear" w:color="auto" w:fill="FFFFFF"/>
            <w:vAlign w:val="center"/>
          </w:tcPr>
          <w:p w14:paraId="53BBBFF0" w14:textId="71280BD7" w:rsidR="00413EFD" w:rsidRPr="001D647E" w:rsidRDefault="00A727AF" w:rsidP="00EB2414">
            <w:pPr>
              <w:pStyle w:val="IPPArialTable"/>
            </w:pPr>
            <w:r w:rsidRPr="001D647E">
              <w:rPr>
                <w:rStyle w:val="PleaseReviewParagraphId"/>
              </w:rPr>
              <w:t>[266]</w:t>
            </w:r>
            <w:r w:rsidRPr="001D647E">
              <w:t>Dorsolateral sensilla</w:t>
            </w:r>
            <w:r w:rsidR="00063CC8" w:rsidRPr="001D647E">
              <w:t>,</w:t>
            </w:r>
            <w:r w:rsidRPr="001D647E">
              <w:t xml:space="preserve"> orientation to maxillary palp</w:t>
            </w:r>
            <w:r w:rsidR="00B85C09">
              <w:t>us</w:t>
            </w:r>
            <w:r w:rsidR="00C93FA8" w:rsidRPr="001D647E">
              <w:t xml:space="preserve"> (Fig</w:t>
            </w:r>
            <w:r w:rsidR="00097A80" w:rsidRPr="001D647E">
              <w:t>ure</w:t>
            </w:r>
            <w:r w:rsidR="00F30E09">
              <w:t> </w:t>
            </w:r>
            <w:r w:rsidR="00C93FA8" w:rsidRPr="001D647E">
              <w:t>50)</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64BF4243" w14:textId="77777777" w:rsidR="00413EFD" w:rsidRPr="001D647E" w:rsidRDefault="00A727AF" w:rsidP="00EB2414">
            <w:pPr>
              <w:pStyle w:val="IPPArialTable"/>
            </w:pPr>
            <w:r w:rsidRPr="001D647E">
              <w:rPr>
                <w:rStyle w:val="PleaseReviewParagraphId"/>
              </w:rPr>
              <w:t>[267]</w:t>
            </w:r>
            <w:r w:rsidRPr="001D647E">
              <w:t>Parallel</w:t>
            </w:r>
          </w:p>
        </w:tc>
        <w:tc>
          <w:tcPr>
            <w:tcW w:w="643" w:type="pct"/>
            <w:tcBorders>
              <w:top w:val="single" w:sz="4" w:space="0" w:color="auto"/>
              <w:left w:val="single" w:sz="4" w:space="0" w:color="auto"/>
              <w:bottom w:val="single" w:sz="4" w:space="0" w:color="auto"/>
              <w:right w:val="single" w:sz="4" w:space="0" w:color="auto"/>
            </w:tcBorders>
            <w:shd w:val="clear" w:color="auto" w:fill="FFFFFF"/>
            <w:vAlign w:val="center"/>
          </w:tcPr>
          <w:p w14:paraId="185DE9A5" w14:textId="77777777" w:rsidR="00413EFD" w:rsidRPr="001D647E" w:rsidRDefault="00A727AF" w:rsidP="00EB2414">
            <w:pPr>
              <w:pStyle w:val="IPPArialTable"/>
            </w:pPr>
            <w:r w:rsidRPr="001D647E">
              <w:rPr>
                <w:rStyle w:val="PleaseReviewParagraphId"/>
              </w:rPr>
              <w:t>[268]</w:t>
            </w:r>
            <w:r w:rsidRPr="001D647E">
              <w:t>Parallel</w:t>
            </w:r>
          </w:p>
        </w:tc>
        <w:tc>
          <w:tcPr>
            <w:tcW w:w="586" w:type="pct"/>
            <w:tcBorders>
              <w:top w:val="single" w:sz="4" w:space="0" w:color="auto"/>
              <w:left w:val="single" w:sz="4" w:space="0" w:color="auto"/>
              <w:bottom w:val="single" w:sz="4" w:space="0" w:color="auto"/>
              <w:right w:val="single" w:sz="4" w:space="0" w:color="auto"/>
            </w:tcBorders>
            <w:shd w:val="clear" w:color="auto" w:fill="FFFFFF"/>
            <w:vAlign w:val="center"/>
          </w:tcPr>
          <w:p w14:paraId="65D92898" w14:textId="77777777" w:rsidR="00413EFD" w:rsidRPr="001D647E" w:rsidRDefault="00A727AF" w:rsidP="00EB2414">
            <w:pPr>
              <w:pStyle w:val="IPPArialTable"/>
            </w:pPr>
            <w:r w:rsidRPr="001D647E">
              <w:rPr>
                <w:rStyle w:val="PleaseReviewParagraphId"/>
              </w:rPr>
              <w:t>[269]</w:t>
            </w:r>
            <w:r w:rsidRPr="001D647E">
              <w:t>Parallel</w:t>
            </w: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tcPr>
          <w:p w14:paraId="56F73E43" w14:textId="77777777" w:rsidR="00413EFD" w:rsidRPr="001D647E" w:rsidRDefault="00A727AF" w:rsidP="00EB2414">
            <w:pPr>
              <w:pStyle w:val="IPPArialTable"/>
            </w:pPr>
            <w:r w:rsidRPr="001D647E">
              <w:rPr>
                <w:rStyle w:val="PleaseReviewParagraphId"/>
              </w:rPr>
              <w:t>[270]</w:t>
            </w:r>
            <w:r w:rsidRPr="001D647E">
              <w:t>Parallel</w:t>
            </w:r>
          </w:p>
        </w:tc>
        <w:tc>
          <w:tcPr>
            <w:tcW w:w="808" w:type="pct"/>
            <w:tcBorders>
              <w:top w:val="single" w:sz="4" w:space="0" w:color="auto"/>
              <w:left w:val="single" w:sz="4" w:space="0" w:color="auto"/>
              <w:bottom w:val="single" w:sz="4" w:space="0" w:color="auto"/>
              <w:right w:val="single" w:sz="4" w:space="0" w:color="auto"/>
            </w:tcBorders>
            <w:shd w:val="clear" w:color="auto" w:fill="FFFFFF"/>
            <w:vAlign w:val="center"/>
          </w:tcPr>
          <w:p w14:paraId="661C7185" w14:textId="77777777" w:rsidR="00413EFD" w:rsidRPr="001D647E" w:rsidRDefault="00A727AF" w:rsidP="00EB2414">
            <w:pPr>
              <w:pStyle w:val="IPPArialTable"/>
            </w:pPr>
            <w:r w:rsidRPr="001D647E">
              <w:rPr>
                <w:rStyle w:val="PleaseReviewParagraphId"/>
              </w:rPr>
              <w:t>[271]</w:t>
            </w:r>
            <w:r w:rsidRPr="001D647E">
              <w:t>Parallel</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6C3BEBB5" w14:textId="77777777" w:rsidR="00413EFD" w:rsidRPr="001D647E" w:rsidRDefault="00A727AF" w:rsidP="00EB2414">
            <w:pPr>
              <w:pStyle w:val="IPPArialTable"/>
            </w:pPr>
            <w:r w:rsidRPr="001D647E">
              <w:rPr>
                <w:rStyle w:val="PleaseReviewParagraphId"/>
              </w:rPr>
              <w:t>[272]</w:t>
            </w:r>
            <w:r w:rsidRPr="001D647E">
              <w:t>Parallel</w:t>
            </w:r>
          </w:p>
        </w:tc>
      </w:tr>
      <w:tr w:rsidR="00413EFD" w:rsidRPr="001D647E" w14:paraId="01E8C70C" w14:textId="77777777">
        <w:trPr>
          <w:trHeight w:val="520"/>
        </w:trPr>
        <w:tc>
          <w:tcPr>
            <w:tcW w:w="888" w:type="pct"/>
            <w:tcBorders>
              <w:top w:val="nil"/>
              <w:left w:val="single" w:sz="4" w:space="0" w:color="000000"/>
              <w:bottom w:val="single" w:sz="4" w:space="0" w:color="000000"/>
              <w:right w:val="single" w:sz="4" w:space="0" w:color="auto"/>
            </w:tcBorders>
            <w:shd w:val="clear" w:color="auto" w:fill="FFFFFF"/>
            <w:vAlign w:val="center"/>
          </w:tcPr>
          <w:p w14:paraId="76CFF271" w14:textId="1BFEDDD2" w:rsidR="00413EFD" w:rsidRPr="001D647E" w:rsidRDefault="00A727AF" w:rsidP="00EB2414">
            <w:pPr>
              <w:pStyle w:val="IPPArialTable"/>
            </w:pPr>
            <w:r w:rsidRPr="001D647E">
              <w:rPr>
                <w:rStyle w:val="PleaseReviewParagraphId"/>
              </w:rPr>
              <w:t>[273]</w:t>
            </w:r>
            <w:r w:rsidRPr="001D647E">
              <w:t>Preoral organ and lobes</w:t>
            </w:r>
            <w:r w:rsidR="00097A80" w:rsidRPr="001D647E">
              <w:t xml:space="preserve"> (Figure</w:t>
            </w:r>
            <w:r w:rsidR="00F30E09">
              <w:t> </w:t>
            </w:r>
            <w:r w:rsidR="00097A80" w:rsidRPr="001D647E">
              <w:t>53)</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2294D249" w14:textId="77777777" w:rsidR="00413EFD" w:rsidRPr="001D647E" w:rsidRDefault="00A727AF" w:rsidP="00EB2414">
            <w:pPr>
              <w:pStyle w:val="IPPArialTable"/>
            </w:pPr>
            <w:r w:rsidRPr="001D647E">
              <w:rPr>
                <w:rStyle w:val="PleaseReviewParagraphId"/>
              </w:rPr>
              <w:t>[274]</w:t>
            </w:r>
            <w:r w:rsidRPr="001D647E">
              <w:t>Petal-like</w:t>
            </w:r>
          </w:p>
        </w:tc>
        <w:tc>
          <w:tcPr>
            <w:tcW w:w="643" w:type="pct"/>
            <w:tcBorders>
              <w:top w:val="single" w:sz="4" w:space="0" w:color="auto"/>
              <w:left w:val="single" w:sz="4" w:space="0" w:color="auto"/>
              <w:bottom w:val="single" w:sz="4" w:space="0" w:color="auto"/>
              <w:right w:val="single" w:sz="4" w:space="0" w:color="auto"/>
            </w:tcBorders>
            <w:shd w:val="clear" w:color="auto" w:fill="FFFFFF"/>
            <w:vAlign w:val="center"/>
          </w:tcPr>
          <w:p w14:paraId="42541076" w14:textId="77777777" w:rsidR="00413EFD" w:rsidRPr="001D647E" w:rsidRDefault="00A727AF" w:rsidP="00EB2414">
            <w:pPr>
              <w:pStyle w:val="IPPArialTable"/>
            </w:pPr>
            <w:r w:rsidRPr="001D647E">
              <w:rPr>
                <w:rStyle w:val="PleaseReviewParagraphId"/>
              </w:rPr>
              <w:t>[275]</w:t>
            </w:r>
            <w:r w:rsidRPr="001D647E">
              <w:t>Petal-like</w:t>
            </w:r>
          </w:p>
        </w:tc>
        <w:tc>
          <w:tcPr>
            <w:tcW w:w="586" w:type="pct"/>
            <w:tcBorders>
              <w:top w:val="single" w:sz="4" w:space="0" w:color="auto"/>
              <w:left w:val="single" w:sz="4" w:space="0" w:color="auto"/>
              <w:bottom w:val="single" w:sz="4" w:space="0" w:color="auto"/>
              <w:right w:val="single" w:sz="4" w:space="0" w:color="auto"/>
            </w:tcBorders>
            <w:shd w:val="clear" w:color="auto" w:fill="FFFFFF"/>
            <w:vAlign w:val="center"/>
          </w:tcPr>
          <w:p w14:paraId="2E0865D2" w14:textId="77777777" w:rsidR="00413EFD" w:rsidRPr="001D647E" w:rsidRDefault="00A727AF" w:rsidP="00EB2414">
            <w:pPr>
              <w:pStyle w:val="IPPArialTable"/>
            </w:pPr>
            <w:r w:rsidRPr="001D647E">
              <w:rPr>
                <w:rStyle w:val="PleaseReviewParagraphId"/>
              </w:rPr>
              <w:t>[276]</w:t>
            </w:r>
            <w:r w:rsidRPr="001D647E">
              <w:t>Petal-like</w:t>
            </w: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tcPr>
          <w:p w14:paraId="1336F2CC" w14:textId="77777777" w:rsidR="00413EFD" w:rsidRPr="001D647E" w:rsidRDefault="00A727AF" w:rsidP="00EB2414">
            <w:pPr>
              <w:pStyle w:val="IPPArialTable"/>
            </w:pPr>
            <w:r w:rsidRPr="001D647E">
              <w:rPr>
                <w:rStyle w:val="PleaseReviewParagraphId"/>
              </w:rPr>
              <w:t>[277]</w:t>
            </w:r>
            <w:r w:rsidRPr="001D647E">
              <w:t>Petal-like</w:t>
            </w:r>
          </w:p>
        </w:tc>
        <w:tc>
          <w:tcPr>
            <w:tcW w:w="808" w:type="pct"/>
            <w:tcBorders>
              <w:top w:val="single" w:sz="4" w:space="0" w:color="auto"/>
              <w:left w:val="single" w:sz="4" w:space="0" w:color="auto"/>
              <w:bottom w:val="single" w:sz="4" w:space="0" w:color="auto"/>
              <w:right w:val="single" w:sz="4" w:space="0" w:color="auto"/>
            </w:tcBorders>
            <w:shd w:val="clear" w:color="auto" w:fill="FFFFFF"/>
            <w:vAlign w:val="center"/>
          </w:tcPr>
          <w:p w14:paraId="3E0D36DB" w14:textId="77777777" w:rsidR="00413EFD" w:rsidRPr="001D647E" w:rsidRDefault="00A727AF" w:rsidP="00EB2414">
            <w:pPr>
              <w:pStyle w:val="IPPArialTable"/>
            </w:pPr>
            <w:r w:rsidRPr="001D647E">
              <w:rPr>
                <w:rStyle w:val="PleaseReviewParagraphId"/>
              </w:rPr>
              <w:t>[278]</w:t>
            </w:r>
            <w:r w:rsidRPr="001D647E">
              <w:t>Petal-like</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1BFE329F" w14:textId="77777777" w:rsidR="00413EFD" w:rsidRPr="001D647E" w:rsidRDefault="00A727AF" w:rsidP="00EB2414">
            <w:pPr>
              <w:pStyle w:val="IPPArialTable"/>
            </w:pPr>
            <w:r w:rsidRPr="001D647E">
              <w:rPr>
                <w:rStyle w:val="PleaseReviewParagraphId"/>
              </w:rPr>
              <w:t>[279]</w:t>
            </w:r>
            <w:r w:rsidRPr="001D647E">
              <w:t>Petal-like</w:t>
            </w:r>
          </w:p>
        </w:tc>
      </w:tr>
      <w:tr w:rsidR="00413EFD" w:rsidRPr="001D647E" w14:paraId="7C5E3E4F" w14:textId="77777777">
        <w:trPr>
          <w:trHeight w:val="300"/>
        </w:trPr>
        <w:tc>
          <w:tcPr>
            <w:tcW w:w="888" w:type="pct"/>
            <w:tcBorders>
              <w:top w:val="nil"/>
              <w:left w:val="single" w:sz="4" w:space="0" w:color="000000"/>
              <w:bottom w:val="single" w:sz="4" w:space="0" w:color="000000"/>
              <w:right w:val="single" w:sz="4" w:space="0" w:color="auto"/>
            </w:tcBorders>
            <w:shd w:val="clear" w:color="auto" w:fill="FFFFFF"/>
            <w:vAlign w:val="center"/>
          </w:tcPr>
          <w:p w14:paraId="5A28BD32" w14:textId="769E1DB8" w:rsidR="00413EFD" w:rsidRPr="001D647E" w:rsidRDefault="00A727AF" w:rsidP="00EB2414">
            <w:pPr>
              <w:pStyle w:val="IPPArialTable"/>
            </w:pPr>
            <w:r w:rsidRPr="001D647E">
              <w:rPr>
                <w:rStyle w:val="PleaseReviewParagraphId"/>
              </w:rPr>
              <w:t>[280]</w:t>
            </w:r>
            <w:r w:rsidRPr="001D647E">
              <w:t>Mouthhook</w:t>
            </w:r>
            <w:r w:rsidR="00277978" w:rsidRPr="001D647E">
              <w:t>,</w:t>
            </w:r>
            <w:r w:rsidRPr="001D647E">
              <w:t xml:space="preserve"> </w:t>
            </w:r>
            <w:r w:rsidR="007610C5">
              <w:t>s</w:t>
            </w:r>
            <w:r w:rsidR="004E6391" w:rsidRPr="001D647E">
              <w:t>ubapical</w:t>
            </w:r>
            <w:r w:rsidRPr="001D647E">
              <w:t xml:space="preserve"> tooth</w:t>
            </w:r>
            <w:r w:rsidR="006C1487" w:rsidRPr="001D647E">
              <w:t xml:space="preserve"> (Figure</w:t>
            </w:r>
            <w:r w:rsidR="00F30E09">
              <w:t> </w:t>
            </w:r>
            <w:r w:rsidR="006C1487" w:rsidRPr="001D647E">
              <w:t xml:space="preserve">58 and </w:t>
            </w:r>
            <w:r w:rsidR="00F30E09">
              <w:t>Figure </w:t>
            </w:r>
            <w:r w:rsidR="006C1487" w:rsidRPr="001D647E">
              <w:t>59)</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67EF1CF4" w14:textId="77777777" w:rsidR="00413EFD" w:rsidRPr="001D647E" w:rsidRDefault="00A727AF" w:rsidP="00EB2414">
            <w:pPr>
              <w:pStyle w:val="IPPArialTable"/>
            </w:pPr>
            <w:r w:rsidRPr="001D647E">
              <w:rPr>
                <w:rStyle w:val="PleaseReviewParagraphId"/>
              </w:rPr>
              <w:t>[281]</w:t>
            </w:r>
            <w:r w:rsidRPr="001D647E">
              <w:t>Present</w:t>
            </w:r>
          </w:p>
        </w:tc>
        <w:tc>
          <w:tcPr>
            <w:tcW w:w="643" w:type="pct"/>
            <w:tcBorders>
              <w:top w:val="single" w:sz="4" w:space="0" w:color="auto"/>
              <w:left w:val="single" w:sz="4" w:space="0" w:color="auto"/>
              <w:bottom w:val="single" w:sz="4" w:space="0" w:color="auto"/>
              <w:right w:val="single" w:sz="4" w:space="0" w:color="auto"/>
            </w:tcBorders>
            <w:shd w:val="clear" w:color="auto" w:fill="FFFFFF"/>
            <w:vAlign w:val="center"/>
          </w:tcPr>
          <w:p w14:paraId="5B369BCC" w14:textId="77777777" w:rsidR="00413EFD" w:rsidRPr="001D647E" w:rsidRDefault="00A727AF" w:rsidP="00EB2414">
            <w:pPr>
              <w:pStyle w:val="IPPArialTable"/>
            </w:pPr>
            <w:r w:rsidRPr="001D647E">
              <w:rPr>
                <w:rStyle w:val="PleaseReviewParagraphId"/>
              </w:rPr>
              <w:t>[282]</w:t>
            </w:r>
            <w:r w:rsidRPr="001D647E">
              <w:t>Present or absent</w:t>
            </w:r>
          </w:p>
        </w:tc>
        <w:tc>
          <w:tcPr>
            <w:tcW w:w="586" w:type="pct"/>
            <w:tcBorders>
              <w:top w:val="single" w:sz="4" w:space="0" w:color="auto"/>
              <w:left w:val="single" w:sz="4" w:space="0" w:color="auto"/>
              <w:bottom w:val="single" w:sz="4" w:space="0" w:color="auto"/>
              <w:right w:val="single" w:sz="4" w:space="0" w:color="auto"/>
            </w:tcBorders>
            <w:shd w:val="clear" w:color="auto" w:fill="FFFFFF"/>
            <w:vAlign w:val="center"/>
          </w:tcPr>
          <w:p w14:paraId="5903D52C" w14:textId="77777777" w:rsidR="00413EFD" w:rsidRPr="001D647E" w:rsidRDefault="00A727AF" w:rsidP="00EB2414">
            <w:pPr>
              <w:pStyle w:val="IPPArialTable"/>
            </w:pPr>
            <w:r w:rsidRPr="001D647E">
              <w:rPr>
                <w:rStyle w:val="PleaseReviewParagraphId"/>
              </w:rPr>
              <w:t>[283]</w:t>
            </w:r>
            <w:r w:rsidRPr="001D647E">
              <w:t>Present</w:t>
            </w: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tcPr>
          <w:p w14:paraId="0315E0B0" w14:textId="77777777" w:rsidR="00413EFD" w:rsidRPr="001D647E" w:rsidRDefault="00A727AF" w:rsidP="00EB2414">
            <w:pPr>
              <w:pStyle w:val="IPPArialTable"/>
            </w:pPr>
            <w:r w:rsidRPr="001D647E">
              <w:rPr>
                <w:rStyle w:val="PleaseReviewParagraphId"/>
              </w:rPr>
              <w:t>[284]</w:t>
            </w:r>
            <w:r w:rsidRPr="001D647E">
              <w:t>Present</w:t>
            </w:r>
          </w:p>
        </w:tc>
        <w:tc>
          <w:tcPr>
            <w:tcW w:w="808" w:type="pct"/>
            <w:tcBorders>
              <w:top w:val="single" w:sz="4" w:space="0" w:color="auto"/>
              <w:left w:val="single" w:sz="4" w:space="0" w:color="auto"/>
              <w:bottom w:val="single" w:sz="4" w:space="0" w:color="auto"/>
              <w:right w:val="single" w:sz="4" w:space="0" w:color="auto"/>
            </w:tcBorders>
            <w:shd w:val="clear" w:color="auto" w:fill="FFFFFF"/>
            <w:vAlign w:val="center"/>
          </w:tcPr>
          <w:p w14:paraId="79598265" w14:textId="77777777" w:rsidR="00413EFD" w:rsidRPr="001D647E" w:rsidRDefault="00A727AF" w:rsidP="00EB2414">
            <w:pPr>
              <w:pStyle w:val="IPPArialTable"/>
            </w:pPr>
            <w:r w:rsidRPr="001D647E">
              <w:rPr>
                <w:rStyle w:val="PleaseReviewParagraphId"/>
              </w:rPr>
              <w:t>[285]</w:t>
            </w:r>
            <w:r w:rsidRPr="001D647E">
              <w:t>Present or absent</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79EC6150" w14:textId="77777777" w:rsidR="00413EFD" w:rsidRPr="001D647E" w:rsidRDefault="00A727AF" w:rsidP="00EB2414">
            <w:pPr>
              <w:pStyle w:val="IPPArialTable"/>
            </w:pPr>
            <w:r w:rsidRPr="001D647E">
              <w:rPr>
                <w:rStyle w:val="PleaseReviewParagraphId"/>
              </w:rPr>
              <w:t>[286]</w:t>
            </w:r>
            <w:r w:rsidRPr="001D647E">
              <w:t>Present</w:t>
            </w:r>
          </w:p>
        </w:tc>
      </w:tr>
      <w:tr w:rsidR="00413EFD" w:rsidRPr="001D647E" w14:paraId="0DD7AF5B" w14:textId="77777777">
        <w:trPr>
          <w:trHeight w:val="300"/>
        </w:trPr>
        <w:tc>
          <w:tcPr>
            <w:tcW w:w="888" w:type="pct"/>
            <w:tcBorders>
              <w:top w:val="nil"/>
              <w:left w:val="single" w:sz="4" w:space="0" w:color="000000"/>
              <w:bottom w:val="single" w:sz="4" w:space="0" w:color="000000"/>
              <w:right w:val="single" w:sz="4" w:space="0" w:color="auto"/>
            </w:tcBorders>
            <w:shd w:val="clear" w:color="auto" w:fill="FFFFFF"/>
            <w:vAlign w:val="center"/>
          </w:tcPr>
          <w:p w14:paraId="46894D77" w14:textId="3A1E8731" w:rsidR="00413EFD" w:rsidRPr="001D647E" w:rsidRDefault="00A727AF" w:rsidP="00EB2414">
            <w:pPr>
              <w:pStyle w:val="IPPArialTable"/>
            </w:pPr>
            <w:r w:rsidRPr="001D647E">
              <w:rPr>
                <w:rStyle w:val="PleaseReviewParagraphId"/>
              </w:rPr>
              <w:t>[287]</w:t>
            </w:r>
            <w:r w:rsidRPr="001D647E">
              <w:t>Cephaloskeleton</w:t>
            </w:r>
            <w:r w:rsidR="00277978" w:rsidRPr="001D647E">
              <w:t>,</w:t>
            </w:r>
            <w:r w:rsidRPr="001D647E">
              <w:t xml:space="preserve"> total length</w:t>
            </w:r>
            <w:r w:rsidR="006C1487" w:rsidRPr="001D647E">
              <w:t xml:space="preserve"> (Figure</w:t>
            </w:r>
            <w:r w:rsidR="00F30E09">
              <w:t> </w:t>
            </w:r>
            <w:r w:rsidR="006C1487" w:rsidRPr="001D647E">
              <w:t>46)</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1C6DB64F" w14:textId="77777777" w:rsidR="00413EFD" w:rsidRPr="001D647E" w:rsidRDefault="00A727AF" w:rsidP="00EB2414">
            <w:pPr>
              <w:pStyle w:val="IPPArialTable"/>
            </w:pPr>
            <w:r w:rsidRPr="001D647E">
              <w:rPr>
                <w:rStyle w:val="PleaseReviewParagraphId"/>
              </w:rPr>
              <w:t>[288]</w:t>
            </w:r>
            <w:r w:rsidRPr="001D647E">
              <w:t>1.16–1.23 mm</w:t>
            </w:r>
          </w:p>
        </w:tc>
        <w:tc>
          <w:tcPr>
            <w:tcW w:w="643" w:type="pct"/>
            <w:tcBorders>
              <w:top w:val="single" w:sz="4" w:space="0" w:color="auto"/>
              <w:left w:val="single" w:sz="4" w:space="0" w:color="auto"/>
              <w:bottom w:val="single" w:sz="4" w:space="0" w:color="auto"/>
              <w:right w:val="single" w:sz="4" w:space="0" w:color="auto"/>
            </w:tcBorders>
            <w:shd w:val="clear" w:color="auto" w:fill="FFFFFF"/>
            <w:vAlign w:val="center"/>
          </w:tcPr>
          <w:p w14:paraId="37F7B3A4" w14:textId="77777777" w:rsidR="00413EFD" w:rsidRPr="001D647E" w:rsidRDefault="00A727AF" w:rsidP="00EB2414">
            <w:pPr>
              <w:pStyle w:val="IPPArialTable"/>
            </w:pPr>
            <w:r w:rsidRPr="001D647E">
              <w:rPr>
                <w:rStyle w:val="PleaseReviewParagraphId"/>
              </w:rPr>
              <w:t>[289]</w:t>
            </w:r>
            <w:r w:rsidRPr="001D647E">
              <w:t>1.06–1.11 mm</w:t>
            </w:r>
          </w:p>
        </w:tc>
        <w:tc>
          <w:tcPr>
            <w:tcW w:w="586" w:type="pct"/>
            <w:tcBorders>
              <w:top w:val="single" w:sz="4" w:space="0" w:color="auto"/>
              <w:left w:val="single" w:sz="4" w:space="0" w:color="auto"/>
              <w:bottom w:val="single" w:sz="4" w:space="0" w:color="auto"/>
              <w:right w:val="single" w:sz="4" w:space="0" w:color="auto"/>
            </w:tcBorders>
            <w:shd w:val="clear" w:color="auto" w:fill="FFFFFF"/>
            <w:vAlign w:val="center"/>
          </w:tcPr>
          <w:p w14:paraId="34B3643C" w14:textId="77777777" w:rsidR="00413EFD" w:rsidRPr="001D647E" w:rsidRDefault="00A727AF" w:rsidP="00EB2414">
            <w:pPr>
              <w:pStyle w:val="IPPArialTable"/>
            </w:pPr>
            <w:r w:rsidRPr="001D647E">
              <w:rPr>
                <w:rStyle w:val="PleaseReviewParagraphId"/>
              </w:rPr>
              <w:t>[290]</w:t>
            </w:r>
            <w:r w:rsidRPr="001D647E">
              <w:t>n/a</w:t>
            </w: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tcPr>
          <w:p w14:paraId="61191A7A" w14:textId="77777777" w:rsidR="00413EFD" w:rsidRPr="001D647E" w:rsidRDefault="00A727AF" w:rsidP="00EB2414">
            <w:pPr>
              <w:pStyle w:val="IPPArialTable"/>
            </w:pPr>
            <w:r w:rsidRPr="001D647E">
              <w:rPr>
                <w:rStyle w:val="PleaseReviewParagraphId"/>
              </w:rPr>
              <w:t>[291]</w:t>
            </w:r>
            <w:r w:rsidRPr="001D647E">
              <w:t>0.89–1.14 mm</w:t>
            </w:r>
          </w:p>
        </w:tc>
        <w:tc>
          <w:tcPr>
            <w:tcW w:w="808" w:type="pct"/>
            <w:tcBorders>
              <w:top w:val="single" w:sz="4" w:space="0" w:color="auto"/>
              <w:left w:val="single" w:sz="4" w:space="0" w:color="auto"/>
              <w:bottom w:val="single" w:sz="4" w:space="0" w:color="auto"/>
              <w:right w:val="single" w:sz="4" w:space="0" w:color="auto"/>
            </w:tcBorders>
            <w:shd w:val="clear" w:color="auto" w:fill="FFFFFF"/>
            <w:vAlign w:val="center"/>
          </w:tcPr>
          <w:p w14:paraId="1B199B81" w14:textId="77777777" w:rsidR="00413EFD" w:rsidRPr="001D647E" w:rsidRDefault="00A727AF" w:rsidP="00EB2414">
            <w:pPr>
              <w:pStyle w:val="IPPArialTable"/>
            </w:pPr>
            <w:r w:rsidRPr="001D647E">
              <w:rPr>
                <w:rStyle w:val="PleaseReviewParagraphId"/>
              </w:rPr>
              <w:t>[292]</w:t>
            </w:r>
            <w:r w:rsidRPr="001D647E">
              <w:t>1.14–1.34 mm</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406F6DE5" w14:textId="77777777" w:rsidR="00413EFD" w:rsidRPr="001D647E" w:rsidRDefault="00A727AF" w:rsidP="00EB2414">
            <w:pPr>
              <w:pStyle w:val="IPPArialTable"/>
            </w:pPr>
            <w:r w:rsidRPr="001D647E">
              <w:rPr>
                <w:rStyle w:val="PleaseReviewParagraphId"/>
              </w:rPr>
              <w:t>[293]</w:t>
            </w:r>
            <w:r w:rsidRPr="001D647E">
              <w:t>0.99–1.26 mm</w:t>
            </w:r>
          </w:p>
        </w:tc>
      </w:tr>
      <w:tr w:rsidR="00413EFD" w:rsidRPr="001D647E" w14:paraId="0AC40D42" w14:textId="77777777">
        <w:trPr>
          <w:trHeight w:val="300"/>
        </w:trPr>
        <w:tc>
          <w:tcPr>
            <w:tcW w:w="888" w:type="pct"/>
            <w:tcBorders>
              <w:top w:val="nil"/>
              <w:left w:val="single" w:sz="4" w:space="0" w:color="000000"/>
              <w:bottom w:val="single" w:sz="4" w:space="0" w:color="000000"/>
              <w:right w:val="single" w:sz="4" w:space="0" w:color="auto"/>
            </w:tcBorders>
            <w:shd w:val="clear" w:color="auto" w:fill="FFFFFF"/>
            <w:vAlign w:val="center"/>
          </w:tcPr>
          <w:p w14:paraId="266EDC46" w14:textId="4B73A5C2" w:rsidR="00413EFD" w:rsidRPr="001D647E" w:rsidRDefault="00A727AF" w:rsidP="00EB2414">
            <w:pPr>
              <w:pStyle w:val="IPPArialTable"/>
            </w:pPr>
            <w:r w:rsidRPr="001D647E">
              <w:rPr>
                <w:rStyle w:val="PleaseReviewParagraphId"/>
              </w:rPr>
              <w:t>[294]</w:t>
            </w:r>
            <w:r w:rsidRPr="001D647E">
              <w:t>Lateral lips</w:t>
            </w:r>
            <w:r w:rsidR="00BC220C" w:rsidRPr="001D647E">
              <w:t>, number and width</w:t>
            </w:r>
            <w:r w:rsidR="006C1487" w:rsidRPr="001D647E">
              <w:t xml:space="preserve"> </w:t>
            </w:r>
            <w:r w:rsidR="005F7FC4" w:rsidRPr="001D647E">
              <w:t>(Figure</w:t>
            </w:r>
            <w:r w:rsidR="00F30E09">
              <w:t> </w:t>
            </w:r>
            <w:r w:rsidR="005F7FC4" w:rsidRPr="001D647E">
              <w:t xml:space="preserve">63 and </w:t>
            </w:r>
            <w:r w:rsidR="00F30E09">
              <w:t>Figure </w:t>
            </w:r>
            <w:r w:rsidR="005F7FC4" w:rsidRPr="001D647E">
              <w:t>64)</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06053556" w14:textId="77777777" w:rsidR="00413EFD" w:rsidRPr="001D647E" w:rsidRDefault="00A727AF" w:rsidP="00EB2414">
            <w:pPr>
              <w:pStyle w:val="IPPArialTable"/>
            </w:pPr>
            <w:r w:rsidRPr="001D647E">
              <w:rPr>
                <w:rStyle w:val="PleaseReviewParagraphId"/>
              </w:rPr>
              <w:t>[295]</w:t>
            </w:r>
            <w:r w:rsidRPr="001D647E">
              <w:t xml:space="preserve">2, narrow </w:t>
            </w:r>
          </w:p>
        </w:tc>
        <w:tc>
          <w:tcPr>
            <w:tcW w:w="643" w:type="pct"/>
            <w:tcBorders>
              <w:top w:val="single" w:sz="4" w:space="0" w:color="auto"/>
              <w:left w:val="single" w:sz="4" w:space="0" w:color="auto"/>
              <w:bottom w:val="single" w:sz="4" w:space="0" w:color="auto"/>
              <w:right w:val="single" w:sz="4" w:space="0" w:color="auto"/>
            </w:tcBorders>
            <w:shd w:val="clear" w:color="auto" w:fill="FFFFFF"/>
            <w:vAlign w:val="center"/>
          </w:tcPr>
          <w:p w14:paraId="10DBD7CC" w14:textId="77777777" w:rsidR="00413EFD" w:rsidRPr="001D647E" w:rsidRDefault="00A727AF" w:rsidP="00EB2414">
            <w:pPr>
              <w:pStyle w:val="IPPArialTable"/>
            </w:pPr>
            <w:r w:rsidRPr="001D647E">
              <w:rPr>
                <w:rStyle w:val="PleaseReviewParagraphId"/>
              </w:rPr>
              <w:t>[296]</w:t>
            </w:r>
            <w:r w:rsidRPr="001D647E">
              <w:t xml:space="preserve">1, wide </w:t>
            </w:r>
          </w:p>
        </w:tc>
        <w:tc>
          <w:tcPr>
            <w:tcW w:w="586" w:type="pct"/>
            <w:tcBorders>
              <w:top w:val="single" w:sz="4" w:space="0" w:color="auto"/>
              <w:left w:val="single" w:sz="4" w:space="0" w:color="auto"/>
              <w:bottom w:val="single" w:sz="4" w:space="0" w:color="auto"/>
              <w:right w:val="single" w:sz="4" w:space="0" w:color="auto"/>
            </w:tcBorders>
            <w:shd w:val="clear" w:color="auto" w:fill="FFFFFF"/>
            <w:vAlign w:val="center"/>
          </w:tcPr>
          <w:p w14:paraId="5CF25F63" w14:textId="77777777" w:rsidR="00413EFD" w:rsidRPr="001D647E" w:rsidRDefault="00A727AF" w:rsidP="00EB2414">
            <w:pPr>
              <w:pStyle w:val="IPPArialTable"/>
            </w:pPr>
            <w:r w:rsidRPr="001D647E">
              <w:rPr>
                <w:rStyle w:val="PleaseReviewParagraphId"/>
              </w:rPr>
              <w:t>[297]</w:t>
            </w:r>
            <w:r w:rsidRPr="001D647E">
              <w:t xml:space="preserve">2, narrow </w:t>
            </w: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tcPr>
          <w:p w14:paraId="59422E3B" w14:textId="77777777" w:rsidR="00413EFD" w:rsidRPr="001D647E" w:rsidRDefault="00A727AF" w:rsidP="00EB2414">
            <w:pPr>
              <w:pStyle w:val="IPPArialTable"/>
            </w:pPr>
            <w:r w:rsidRPr="001D647E">
              <w:rPr>
                <w:rStyle w:val="PleaseReviewParagraphId"/>
              </w:rPr>
              <w:t>[298]</w:t>
            </w:r>
            <w:r w:rsidRPr="001D647E">
              <w:t xml:space="preserve">2, narrow </w:t>
            </w:r>
          </w:p>
        </w:tc>
        <w:tc>
          <w:tcPr>
            <w:tcW w:w="808" w:type="pct"/>
            <w:tcBorders>
              <w:top w:val="single" w:sz="4" w:space="0" w:color="auto"/>
              <w:left w:val="single" w:sz="4" w:space="0" w:color="auto"/>
              <w:bottom w:val="single" w:sz="4" w:space="0" w:color="auto"/>
              <w:right w:val="single" w:sz="4" w:space="0" w:color="auto"/>
            </w:tcBorders>
            <w:shd w:val="clear" w:color="auto" w:fill="FFFFFF"/>
            <w:vAlign w:val="center"/>
          </w:tcPr>
          <w:p w14:paraId="5AF48265" w14:textId="77777777" w:rsidR="00413EFD" w:rsidRPr="001D647E" w:rsidRDefault="00A727AF" w:rsidP="00EB2414">
            <w:pPr>
              <w:pStyle w:val="IPPArialTable"/>
            </w:pPr>
            <w:r w:rsidRPr="001D647E">
              <w:rPr>
                <w:rStyle w:val="PleaseReviewParagraphId"/>
              </w:rPr>
              <w:t>[299]</w:t>
            </w:r>
            <w:r w:rsidRPr="001D647E">
              <w:t xml:space="preserve">2, narrow </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713B4B48" w14:textId="77777777" w:rsidR="00413EFD" w:rsidRPr="001D647E" w:rsidRDefault="00A727AF" w:rsidP="00EB2414">
            <w:pPr>
              <w:pStyle w:val="IPPArialTable"/>
            </w:pPr>
            <w:r w:rsidRPr="001D647E">
              <w:rPr>
                <w:rStyle w:val="PleaseReviewParagraphId"/>
              </w:rPr>
              <w:t>[300]</w:t>
            </w:r>
            <w:r w:rsidRPr="001D647E">
              <w:t xml:space="preserve">2, narrow </w:t>
            </w:r>
          </w:p>
        </w:tc>
      </w:tr>
      <w:tr w:rsidR="00413EFD" w:rsidRPr="001D647E" w14:paraId="3E24A1C5" w14:textId="77777777">
        <w:trPr>
          <w:trHeight w:val="300"/>
        </w:trPr>
        <w:tc>
          <w:tcPr>
            <w:tcW w:w="888" w:type="pct"/>
            <w:tcBorders>
              <w:top w:val="nil"/>
              <w:left w:val="single" w:sz="4" w:space="0" w:color="000000"/>
              <w:bottom w:val="single" w:sz="4" w:space="0" w:color="000000"/>
              <w:right w:val="single" w:sz="4" w:space="0" w:color="auto"/>
            </w:tcBorders>
            <w:shd w:val="clear" w:color="auto" w:fill="FFFFFF"/>
            <w:vAlign w:val="center"/>
          </w:tcPr>
          <w:p w14:paraId="1E3D5972" w14:textId="2AF25017" w:rsidR="00413EFD" w:rsidRPr="001D647E" w:rsidRDefault="00A727AF" w:rsidP="00EB2414">
            <w:pPr>
              <w:pStyle w:val="IPPArialTable"/>
            </w:pPr>
            <w:r w:rsidRPr="001D647E">
              <w:rPr>
                <w:rStyle w:val="PleaseReviewParagraphId"/>
              </w:rPr>
              <w:t>[301]</w:t>
            </w:r>
            <w:r w:rsidRPr="001D647E">
              <w:t>Oral ridges</w:t>
            </w:r>
            <w:r w:rsidR="00BC220C" w:rsidRPr="001D647E">
              <w:t>, number</w:t>
            </w:r>
            <w:r w:rsidRPr="001D647E">
              <w:t xml:space="preserve"> </w:t>
            </w:r>
            <w:r w:rsidR="003D7E4B" w:rsidRPr="001D647E">
              <w:t>(Figure</w:t>
            </w:r>
            <w:r w:rsidR="004979A6">
              <w:t> </w:t>
            </w:r>
            <w:r w:rsidR="003D7E4B" w:rsidRPr="001D647E">
              <w:t xml:space="preserve">65 and </w:t>
            </w:r>
            <w:r w:rsidR="004979A6">
              <w:t>Figure </w:t>
            </w:r>
            <w:r w:rsidR="003D7E4B" w:rsidRPr="001D647E">
              <w:t>66)</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329D344B" w14:textId="77777777" w:rsidR="00413EFD" w:rsidRPr="001D647E" w:rsidRDefault="00A727AF" w:rsidP="00EB2414">
            <w:pPr>
              <w:pStyle w:val="IPPArialTable"/>
            </w:pPr>
            <w:r w:rsidRPr="001D647E">
              <w:rPr>
                <w:rStyle w:val="PleaseReviewParagraphId"/>
              </w:rPr>
              <w:t>[302]</w:t>
            </w:r>
            <w:r w:rsidRPr="001D647E">
              <w:t>10–11</w:t>
            </w:r>
          </w:p>
        </w:tc>
        <w:tc>
          <w:tcPr>
            <w:tcW w:w="643" w:type="pct"/>
            <w:tcBorders>
              <w:top w:val="single" w:sz="4" w:space="0" w:color="auto"/>
              <w:left w:val="single" w:sz="4" w:space="0" w:color="auto"/>
              <w:bottom w:val="single" w:sz="4" w:space="0" w:color="auto"/>
              <w:right w:val="single" w:sz="4" w:space="0" w:color="auto"/>
            </w:tcBorders>
            <w:shd w:val="clear" w:color="auto" w:fill="FFFFFF"/>
            <w:vAlign w:val="center"/>
          </w:tcPr>
          <w:p w14:paraId="53EBFED5" w14:textId="77777777" w:rsidR="00413EFD" w:rsidRPr="001D647E" w:rsidRDefault="00A727AF" w:rsidP="00EB2414">
            <w:pPr>
              <w:pStyle w:val="IPPArialTable"/>
            </w:pPr>
            <w:r w:rsidRPr="001D647E">
              <w:rPr>
                <w:rStyle w:val="PleaseReviewParagraphId"/>
              </w:rPr>
              <w:t>[303]</w:t>
            </w:r>
            <w:r w:rsidRPr="001D647E">
              <w:t>8–12</w:t>
            </w:r>
          </w:p>
        </w:tc>
        <w:tc>
          <w:tcPr>
            <w:tcW w:w="586" w:type="pct"/>
            <w:tcBorders>
              <w:top w:val="single" w:sz="4" w:space="0" w:color="auto"/>
              <w:left w:val="single" w:sz="4" w:space="0" w:color="auto"/>
              <w:bottom w:val="single" w:sz="4" w:space="0" w:color="auto"/>
              <w:right w:val="single" w:sz="4" w:space="0" w:color="auto"/>
            </w:tcBorders>
            <w:shd w:val="clear" w:color="auto" w:fill="FFFFFF"/>
            <w:vAlign w:val="center"/>
          </w:tcPr>
          <w:p w14:paraId="1F9C0633" w14:textId="77777777" w:rsidR="00413EFD" w:rsidRPr="001D647E" w:rsidRDefault="00A727AF" w:rsidP="00EB2414">
            <w:pPr>
              <w:pStyle w:val="IPPArialTable"/>
            </w:pPr>
            <w:r w:rsidRPr="001D647E">
              <w:rPr>
                <w:rStyle w:val="PleaseReviewParagraphId"/>
              </w:rPr>
              <w:t>[304]</w:t>
            </w:r>
            <w:r w:rsidRPr="001D647E">
              <w:t>10–12</w:t>
            </w: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tcPr>
          <w:p w14:paraId="3FA69DAE" w14:textId="77777777" w:rsidR="00413EFD" w:rsidRPr="001D647E" w:rsidRDefault="00A727AF" w:rsidP="00EB2414">
            <w:pPr>
              <w:pStyle w:val="IPPArialTable"/>
            </w:pPr>
            <w:r w:rsidRPr="001D647E">
              <w:rPr>
                <w:rStyle w:val="PleaseReviewParagraphId"/>
              </w:rPr>
              <w:t>[305]</w:t>
            </w:r>
            <w:r w:rsidRPr="001D647E">
              <w:t>9–10</w:t>
            </w:r>
          </w:p>
        </w:tc>
        <w:tc>
          <w:tcPr>
            <w:tcW w:w="808" w:type="pct"/>
            <w:tcBorders>
              <w:top w:val="single" w:sz="4" w:space="0" w:color="auto"/>
              <w:left w:val="single" w:sz="4" w:space="0" w:color="auto"/>
              <w:bottom w:val="single" w:sz="4" w:space="0" w:color="auto"/>
              <w:right w:val="single" w:sz="4" w:space="0" w:color="auto"/>
            </w:tcBorders>
            <w:shd w:val="clear" w:color="auto" w:fill="FFFFFF"/>
            <w:vAlign w:val="center"/>
          </w:tcPr>
          <w:p w14:paraId="75FBFD2A" w14:textId="77777777" w:rsidR="00413EFD" w:rsidRPr="001D647E" w:rsidRDefault="00A727AF" w:rsidP="00EB2414">
            <w:pPr>
              <w:pStyle w:val="IPPArialTable"/>
            </w:pPr>
            <w:r w:rsidRPr="001D647E">
              <w:rPr>
                <w:rStyle w:val="PleaseReviewParagraphId"/>
              </w:rPr>
              <w:t>[306]</w:t>
            </w:r>
            <w:r w:rsidRPr="001D647E">
              <w:t>8–12</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5F2C361B" w14:textId="77777777" w:rsidR="00413EFD" w:rsidRPr="001D647E" w:rsidRDefault="00A727AF" w:rsidP="00EB2414">
            <w:pPr>
              <w:pStyle w:val="IPPArialTable"/>
            </w:pPr>
            <w:r w:rsidRPr="001D647E">
              <w:rPr>
                <w:rStyle w:val="PleaseReviewParagraphId"/>
              </w:rPr>
              <w:t>[307]</w:t>
            </w:r>
            <w:r w:rsidRPr="001D647E">
              <w:t>8–12</w:t>
            </w:r>
          </w:p>
        </w:tc>
      </w:tr>
      <w:tr w:rsidR="00413EFD" w:rsidRPr="001D647E" w14:paraId="72AC7A8C" w14:textId="77777777">
        <w:trPr>
          <w:trHeight w:val="600"/>
        </w:trPr>
        <w:tc>
          <w:tcPr>
            <w:tcW w:w="888" w:type="pct"/>
            <w:tcBorders>
              <w:top w:val="nil"/>
              <w:left w:val="single" w:sz="4" w:space="0" w:color="000000"/>
              <w:bottom w:val="single" w:sz="4" w:space="0" w:color="000000"/>
              <w:right w:val="single" w:sz="4" w:space="0" w:color="auto"/>
            </w:tcBorders>
            <w:shd w:val="clear" w:color="auto" w:fill="FFFFFF"/>
            <w:vAlign w:val="center"/>
          </w:tcPr>
          <w:p w14:paraId="1E5ED4FD" w14:textId="2D48A3F3" w:rsidR="00413EFD" w:rsidRPr="001D647E" w:rsidRDefault="00A727AF" w:rsidP="00EB2414">
            <w:pPr>
              <w:pStyle w:val="IPPArialTable"/>
            </w:pPr>
            <w:r w:rsidRPr="001D647E">
              <w:rPr>
                <w:rStyle w:val="PleaseReviewParagraphId"/>
              </w:rPr>
              <w:t>[308]</w:t>
            </w:r>
            <w:r w:rsidRPr="001D647E">
              <w:t>Oral ridge margins</w:t>
            </w:r>
            <w:r w:rsidR="003D7E4B" w:rsidRPr="001D647E">
              <w:t xml:space="preserve"> (Figure</w:t>
            </w:r>
            <w:r w:rsidR="004979A6">
              <w:t> </w:t>
            </w:r>
            <w:r w:rsidR="003D7E4B" w:rsidRPr="001D647E">
              <w:t xml:space="preserve">65 and </w:t>
            </w:r>
            <w:r w:rsidR="004979A6">
              <w:t>Figure </w:t>
            </w:r>
            <w:r w:rsidR="003D7E4B" w:rsidRPr="001D647E">
              <w:t>66)</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371DC042" w14:textId="77777777" w:rsidR="00413EFD" w:rsidRPr="001D647E" w:rsidRDefault="00A727AF" w:rsidP="00EB2414">
            <w:pPr>
              <w:pStyle w:val="IPPArialTable"/>
            </w:pPr>
            <w:r w:rsidRPr="001D647E">
              <w:rPr>
                <w:rStyle w:val="PleaseReviewParagraphId"/>
              </w:rPr>
              <w:t>[309]</w:t>
            </w:r>
            <w:r w:rsidRPr="001D647E">
              <w:t>Scalloped</w:t>
            </w:r>
          </w:p>
        </w:tc>
        <w:tc>
          <w:tcPr>
            <w:tcW w:w="643" w:type="pct"/>
            <w:tcBorders>
              <w:top w:val="single" w:sz="4" w:space="0" w:color="auto"/>
              <w:left w:val="single" w:sz="4" w:space="0" w:color="auto"/>
              <w:bottom w:val="single" w:sz="4" w:space="0" w:color="auto"/>
              <w:right w:val="single" w:sz="4" w:space="0" w:color="auto"/>
            </w:tcBorders>
            <w:shd w:val="clear" w:color="auto" w:fill="FFFFFF"/>
            <w:vAlign w:val="center"/>
          </w:tcPr>
          <w:p w14:paraId="0B656F5C" w14:textId="77777777" w:rsidR="00413EFD" w:rsidRPr="001D647E" w:rsidRDefault="00A727AF" w:rsidP="00EB2414">
            <w:pPr>
              <w:pStyle w:val="IPPArialTable"/>
            </w:pPr>
            <w:r w:rsidRPr="001D647E">
              <w:rPr>
                <w:rStyle w:val="PleaseReviewParagraphId"/>
              </w:rPr>
              <w:t>[310]</w:t>
            </w:r>
            <w:r w:rsidRPr="001D647E">
              <w:t>Scalloped (rarely entire)</w:t>
            </w:r>
          </w:p>
        </w:tc>
        <w:tc>
          <w:tcPr>
            <w:tcW w:w="586" w:type="pct"/>
            <w:tcBorders>
              <w:top w:val="single" w:sz="4" w:space="0" w:color="auto"/>
              <w:left w:val="single" w:sz="4" w:space="0" w:color="auto"/>
              <w:bottom w:val="single" w:sz="4" w:space="0" w:color="auto"/>
              <w:right w:val="single" w:sz="4" w:space="0" w:color="auto"/>
            </w:tcBorders>
            <w:shd w:val="clear" w:color="auto" w:fill="FFFFFF"/>
            <w:vAlign w:val="center"/>
          </w:tcPr>
          <w:p w14:paraId="4D6DC58F" w14:textId="77777777" w:rsidR="00413EFD" w:rsidRPr="001D647E" w:rsidRDefault="00A727AF" w:rsidP="00EB2414">
            <w:pPr>
              <w:pStyle w:val="IPPArialTable"/>
            </w:pPr>
            <w:r w:rsidRPr="001D647E">
              <w:rPr>
                <w:rStyle w:val="PleaseReviewParagraphId"/>
              </w:rPr>
              <w:t>[311]</w:t>
            </w:r>
            <w:r w:rsidRPr="001D647E">
              <w:t>Scalloped</w:t>
            </w: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tcPr>
          <w:p w14:paraId="0740CE14" w14:textId="77777777" w:rsidR="00413EFD" w:rsidRPr="001D647E" w:rsidRDefault="00A727AF" w:rsidP="00EB2414">
            <w:pPr>
              <w:pStyle w:val="IPPArialTable"/>
            </w:pPr>
            <w:r w:rsidRPr="001D647E">
              <w:rPr>
                <w:rStyle w:val="PleaseReviewParagraphId"/>
              </w:rPr>
              <w:t>[312]</w:t>
            </w:r>
            <w:r w:rsidRPr="001D647E">
              <w:t>Scalloped</w:t>
            </w:r>
          </w:p>
        </w:tc>
        <w:tc>
          <w:tcPr>
            <w:tcW w:w="808" w:type="pct"/>
            <w:tcBorders>
              <w:top w:val="single" w:sz="4" w:space="0" w:color="auto"/>
              <w:left w:val="single" w:sz="4" w:space="0" w:color="auto"/>
              <w:bottom w:val="single" w:sz="4" w:space="0" w:color="auto"/>
              <w:right w:val="single" w:sz="4" w:space="0" w:color="auto"/>
            </w:tcBorders>
            <w:shd w:val="clear" w:color="auto" w:fill="FFFFFF"/>
            <w:vAlign w:val="center"/>
          </w:tcPr>
          <w:p w14:paraId="5C2E818C" w14:textId="77777777" w:rsidR="00413EFD" w:rsidRPr="001D647E" w:rsidRDefault="00A727AF" w:rsidP="00EB2414">
            <w:pPr>
              <w:pStyle w:val="IPPArialTable"/>
            </w:pPr>
            <w:r w:rsidRPr="001D647E">
              <w:rPr>
                <w:rStyle w:val="PleaseReviewParagraphId"/>
              </w:rPr>
              <w:t>[313]</w:t>
            </w:r>
            <w:r w:rsidRPr="001D647E">
              <w:t>Scalloped</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7F2CBF1B" w14:textId="77777777" w:rsidR="00413EFD" w:rsidRPr="001D647E" w:rsidRDefault="00A727AF" w:rsidP="00EB2414">
            <w:pPr>
              <w:pStyle w:val="IPPArialTable"/>
            </w:pPr>
            <w:r w:rsidRPr="001D647E">
              <w:rPr>
                <w:rStyle w:val="PleaseReviewParagraphId"/>
              </w:rPr>
              <w:t>[314]</w:t>
            </w:r>
            <w:r w:rsidRPr="001D647E">
              <w:t>Scalloped</w:t>
            </w:r>
          </w:p>
        </w:tc>
      </w:tr>
      <w:tr w:rsidR="00413EFD" w:rsidRPr="001D647E" w14:paraId="6D3BA71F" w14:textId="77777777">
        <w:trPr>
          <w:trHeight w:val="1500"/>
        </w:trPr>
        <w:tc>
          <w:tcPr>
            <w:tcW w:w="888" w:type="pct"/>
            <w:tcBorders>
              <w:top w:val="nil"/>
              <w:left w:val="single" w:sz="4" w:space="0" w:color="000000"/>
              <w:bottom w:val="single" w:sz="4" w:space="0" w:color="000000"/>
              <w:right w:val="single" w:sz="4" w:space="0" w:color="auto"/>
            </w:tcBorders>
            <w:shd w:val="clear" w:color="auto" w:fill="FFFFFF"/>
            <w:vAlign w:val="center"/>
          </w:tcPr>
          <w:p w14:paraId="5DE643EB" w14:textId="2B75A9CD" w:rsidR="00413EFD" w:rsidRPr="001D647E" w:rsidRDefault="00A727AF" w:rsidP="00EB2414">
            <w:pPr>
              <w:pStyle w:val="IPPArialTable"/>
            </w:pPr>
            <w:r w:rsidRPr="001D647E">
              <w:rPr>
                <w:rStyle w:val="PleaseReviewParagraphId"/>
              </w:rPr>
              <w:t>[315]</w:t>
            </w:r>
            <w:r w:rsidRPr="001D647E">
              <w:t>Accessory plates</w:t>
            </w:r>
            <w:r w:rsidR="001E0215" w:rsidRPr="001D647E">
              <w:t>, number, size and dentition</w:t>
            </w:r>
            <w:r w:rsidR="003D7E4B" w:rsidRPr="001D647E">
              <w:t xml:space="preserve"> (Figure</w:t>
            </w:r>
            <w:r w:rsidR="004979A6">
              <w:t> </w:t>
            </w:r>
            <w:r w:rsidR="003D7E4B" w:rsidRPr="001D647E">
              <w:t xml:space="preserve">65 and </w:t>
            </w:r>
            <w:r w:rsidR="004979A6">
              <w:t>Figure </w:t>
            </w:r>
            <w:r w:rsidR="003D7E4B" w:rsidRPr="001D647E">
              <w:t>66)</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65C88056" w14:textId="77777777" w:rsidR="00413EFD" w:rsidRPr="001D647E" w:rsidRDefault="00A727AF" w:rsidP="00EB2414">
            <w:pPr>
              <w:pStyle w:val="IPPArialTable"/>
            </w:pPr>
            <w:r w:rsidRPr="001D647E">
              <w:rPr>
                <w:rStyle w:val="PleaseReviewParagraphId"/>
              </w:rPr>
              <w:t>[316]</w:t>
            </w:r>
            <w:r w:rsidRPr="001D647E">
              <w:t>8–12, well-developed, some scalloped</w:t>
            </w:r>
          </w:p>
        </w:tc>
        <w:tc>
          <w:tcPr>
            <w:tcW w:w="643" w:type="pct"/>
            <w:tcBorders>
              <w:top w:val="single" w:sz="4" w:space="0" w:color="auto"/>
              <w:left w:val="single" w:sz="4" w:space="0" w:color="auto"/>
              <w:bottom w:val="single" w:sz="4" w:space="0" w:color="auto"/>
              <w:right w:val="single" w:sz="4" w:space="0" w:color="auto"/>
            </w:tcBorders>
            <w:shd w:val="clear" w:color="auto" w:fill="FFFFFF"/>
            <w:vAlign w:val="center"/>
          </w:tcPr>
          <w:p w14:paraId="57F047A5" w14:textId="77777777" w:rsidR="00413EFD" w:rsidRPr="001D647E" w:rsidRDefault="00A727AF" w:rsidP="00EB2414">
            <w:pPr>
              <w:pStyle w:val="IPPArialTable"/>
            </w:pPr>
            <w:r w:rsidRPr="001D647E">
              <w:rPr>
                <w:rStyle w:val="PleaseReviewParagraphId"/>
              </w:rPr>
              <w:t>[317]</w:t>
            </w:r>
            <w:r w:rsidRPr="001D647E">
              <w:t>Absent</w:t>
            </w:r>
          </w:p>
        </w:tc>
        <w:tc>
          <w:tcPr>
            <w:tcW w:w="586" w:type="pct"/>
            <w:tcBorders>
              <w:top w:val="single" w:sz="4" w:space="0" w:color="auto"/>
              <w:left w:val="single" w:sz="4" w:space="0" w:color="auto"/>
              <w:bottom w:val="single" w:sz="4" w:space="0" w:color="auto"/>
              <w:right w:val="single" w:sz="4" w:space="0" w:color="auto"/>
            </w:tcBorders>
            <w:shd w:val="clear" w:color="auto" w:fill="FFFFFF"/>
            <w:vAlign w:val="center"/>
          </w:tcPr>
          <w:p w14:paraId="37F96E11" w14:textId="1AE540DF" w:rsidR="00413EFD" w:rsidRPr="001D647E" w:rsidRDefault="00A727AF" w:rsidP="00EB2414">
            <w:pPr>
              <w:pStyle w:val="IPPArialTable"/>
            </w:pPr>
            <w:r w:rsidRPr="001D647E">
              <w:rPr>
                <w:rStyle w:val="PleaseReviewParagraphId"/>
              </w:rPr>
              <w:t>[318]</w:t>
            </w:r>
            <w:r w:rsidRPr="001D647E">
              <w:t>9–13</w:t>
            </w:r>
            <w:r w:rsidR="00D83F8D">
              <w:t>,</w:t>
            </w:r>
            <w:r w:rsidRPr="001D647E">
              <w:t xml:space="preserve"> short linear and irregular nubs, not scalloped</w:t>
            </w: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tcPr>
          <w:p w14:paraId="770055F1" w14:textId="77777777" w:rsidR="00413EFD" w:rsidRPr="001D647E" w:rsidRDefault="00A727AF" w:rsidP="00EB2414">
            <w:pPr>
              <w:pStyle w:val="IPPArialTable"/>
            </w:pPr>
            <w:r w:rsidRPr="001D647E">
              <w:rPr>
                <w:rStyle w:val="PleaseReviewParagraphId"/>
              </w:rPr>
              <w:t>[319]</w:t>
            </w:r>
            <w:r w:rsidRPr="001D647E">
              <w:t>3–8, small or nubs</w:t>
            </w:r>
          </w:p>
        </w:tc>
        <w:tc>
          <w:tcPr>
            <w:tcW w:w="808" w:type="pct"/>
            <w:tcBorders>
              <w:top w:val="single" w:sz="4" w:space="0" w:color="auto"/>
              <w:left w:val="single" w:sz="4" w:space="0" w:color="auto"/>
              <w:bottom w:val="single" w:sz="4" w:space="0" w:color="auto"/>
              <w:right w:val="single" w:sz="4" w:space="0" w:color="auto"/>
            </w:tcBorders>
            <w:shd w:val="clear" w:color="auto" w:fill="FFFFFF"/>
            <w:vAlign w:val="center"/>
          </w:tcPr>
          <w:p w14:paraId="62EE0199" w14:textId="77777777" w:rsidR="00413EFD" w:rsidRPr="001D647E" w:rsidRDefault="00A727AF" w:rsidP="00EB2414">
            <w:pPr>
              <w:pStyle w:val="IPPArialTable"/>
            </w:pPr>
            <w:r w:rsidRPr="001D647E">
              <w:rPr>
                <w:rStyle w:val="PleaseReviewParagraphId"/>
              </w:rPr>
              <w:t>[320]</w:t>
            </w:r>
            <w:r w:rsidRPr="001D647E">
              <w:t>Geographically variable: absent or nubs to 4–7 well-developed, some scalloped</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5FC03EF2" w14:textId="77777777" w:rsidR="00413EFD" w:rsidRPr="001D647E" w:rsidRDefault="00A727AF" w:rsidP="00EB2414">
            <w:pPr>
              <w:pStyle w:val="IPPArialTable"/>
            </w:pPr>
            <w:r w:rsidRPr="001D647E">
              <w:rPr>
                <w:rStyle w:val="PleaseReviewParagraphId"/>
              </w:rPr>
              <w:t>[321]</w:t>
            </w:r>
            <w:r w:rsidRPr="001D647E">
              <w:t>7–11, well-developed, some scalloped</w:t>
            </w:r>
          </w:p>
        </w:tc>
      </w:tr>
      <w:tr w:rsidR="00413EFD" w:rsidRPr="001D647E" w14:paraId="107B6C9A" w14:textId="77777777">
        <w:trPr>
          <w:trHeight w:val="600"/>
        </w:trPr>
        <w:tc>
          <w:tcPr>
            <w:tcW w:w="888" w:type="pct"/>
            <w:tcBorders>
              <w:top w:val="nil"/>
              <w:left w:val="single" w:sz="4" w:space="0" w:color="000000"/>
              <w:bottom w:val="single" w:sz="4" w:space="0" w:color="000000"/>
              <w:right w:val="single" w:sz="4" w:space="0" w:color="auto"/>
            </w:tcBorders>
            <w:shd w:val="clear" w:color="auto" w:fill="FFFFFF"/>
            <w:vAlign w:val="center"/>
          </w:tcPr>
          <w:p w14:paraId="24874EF8" w14:textId="6B56B480" w:rsidR="00413EFD" w:rsidRPr="001D647E" w:rsidRDefault="00A727AF" w:rsidP="00EB2414">
            <w:pPr>
              <w:pStyle w:val="IPPArialTable"/>
            </w:pPr>
            <w:r w:rsidRPr="001D647E">
              <w:rPr>
                <w:rStyle w:val="PleaseReviewParagraphId"/>
              </w:rPr>
              <w:t>[322]</w:t>
            </w:r>
            <w:r w:rsidRPr="001D647E">
              <w:t>Dorsal spinules</w:t>
            </w:r>
            <w:r w:rsidR="003D7E4B" w:rsidRPr="001D647E">
              <w:t xml:space="preserve"> </w:t>
            </w:r>
            <w:r w:rsidR="00993FE1" w:rsidRPr="001D647E">
              <w:t>(Figure</w:t>
            </w:r>
            <w:r w:rsidR="00FB2F8B">
              <w:t> </w:t>
            </w:r>
            <w:r w:rsidR="00993FE1" w:rsidRPr="001D647E">
              <w:t>49)</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75ED3990" w14:textId="77777777" w:rsidR="00413EFD" w:rsidRPr="001D647E" w:rsidRDefault="00A727AF" w:rsidP="00EB2414">
            <w:pPr>
              <w:pStyle w:val="IPPArialTable"/>
            </w:pPr>
            <w:r w:rsidRPr="001D647E">
              <w:rPr>
                <w:rStyle w:val="PleaseReviewParagraphId"/>
              </w:rPr>
              <w:t>[323]</w:t>
            </w:r>
            <w:r w:rsidRPr="001D647E">
              <w:t xml:space="preserve">Present on T1–T2 </w:t>
            </w:r>
          </w:p>
        </w:tc>
        <w:tc>
          <w:tcPr>
            <w:tcW w:w="643" w:type="pct"/>
            <w:tcBorders>
              <w:top w:val="single" w:sz="4" w:space="0" w:color="auto"/>
              <w:left w:val="single" w:sz="4" w:space="0" w:color="auto"/>
              <w:bottom w:val="single" w:sz="4" w:space="0" w:color="auto"/>
              <w:right w:val="single" w:sz="4" w:space="0" w:color="auto"/>
            </w:tcBorders>
            <w:shd w:val="clear" w:color="auto" w:fill="FFFFFF"/>
            <w:vAlign w:val="center"/>
          </w:tcPr>
          <w:p w14:paraId="28C62F5E" w14:textId="77777777" w:rsidR="00413EFD" w:rsidRPr="001D647E" w:rsidRDefault="00A727AF" w:rsidP="00EB2414">
            <w:pPr>
              <w:pStyle w:val="IPPArialTable"/>
            </w:pPr>
            <w:r w:rsidRPr="001D647E">
              <w:rPr>
                <w:rStyle w:val="PleaseReviewParagraphId"/>
              </w:rPr>
              <w:t>[324]</w:t>
            </w:r>
            <w:r w:rsidRPr="001D647E">
              <w:t>Present on T1–T3 (rarely A1)</w:t>
            </w:r>
          </w:p>
        </w:tc>
        <w:tc>
          <w:tcPr>
            <w:tcW w:w="586" w:type="pct"/>
            <w:tcBorders>
              <w:top w:val="single" w:sz="4" w:space="0" w:color="auto"/>
              <w:left w:val="single" w:sz="4" w:space="0" w:color="auto"/>
              <w:bottom w:val="single" w:sz="4" w:space="0" w:color="auto"/>
              <w:right w:val="single" w:sz="4" w:space="0" w:color="auto"/>
            </w:tcBorders>
            <w:shd w:val="clear" w:color="auto" w:fill="FFFFFF"/>
            <w:vAlign w:val="center"/>
          </w:tcPr>
          <w:p w14:paraId="5613EBE9" w14:textId="77777777" w:rsidR="00413EFD" w:rsidRPr="001D647E" w:rsidRDefault="00A727AF" w:rsidP="00EB2414">
            <w:pPr>
              <w:pStyle w:val="IPPArialTable"/>
            </w:pPr>
            <w:r w:rsidRPr="001D647E">
              <w:rPr>
                <w:rStyle w:val="PleaseReviewParagraphId"/>
              </w:rPr>
              <w:t>[325]</w:t>
            </w:r>
            <w:r w:rsidRPr="001D647E">
              <w:t xml:space="preserve">Present on T1-T3 </w:t>
            </w: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tcPr>
          <w:p w14:paraId="554E1D6A" w14:textId="77777777" w:rsidR="00413EFD" w:rsidRPr="001D647E" w:rsidRDefault="00A727AF" w:rsidP="00EB2414">
            <w:pPr>
              <w:pStyle w:val="IPPArialTable"/>
            </w:pPr>
            <w:r w:rsidRPr="001D647E">
              <w:rPr>
                <w:rStyle w:val="PleaseReviewParagraphId"/>
              </w:rPr>
              <w:t>[326]</w:t>
            </w:r>
            <w:r w:rsidRPr="001D647E">
              <w:t xml:space="preserve">Present on T1–T2 </w:t>
            </w:r>
          </w:p>
        </w:tc>
        <w:tc>
          <w:tcPr>
            <w:tcW w:w="808" w:type="pct"/>
            <w:tcBorders>
              <w:top w:val="single" w:sz="4" w:space="0" w:color="auto"/>
              <w:left w:val="single" w:sz="4" w:space="0" w:color="auto"/>
              <w:bottom w:val="single" w:sz="4" w:space="0" w:color="auto"/>
              <w:right w:val="single" w:sz="4" w:space="0" w:color="auto"/>
            </w:tcBorders>
            <w:shd w:val="clear" w:color="auto" w:fill="FFFFFF"/>
            <w:vAlign w:val="center"/>
          </w:tcPr>
          <w:p w14:paraId="30CB4832" w14:textId="77777777" w:rsidR="00413EFD" w:rsidRPr="001D647E" w:rsidRDefault="00A727AF" w:rsidP="00EB2414">
            <w:pPr>
              <w:pStyle w:val="IPPArialTable"/>
            </w:pPr>
            <w:r w:rsidRPr="001D647E">
              <w:rPr>
                <w:rStyle w:val="PleaseReviewParagraphId"/>
              </w:rPr>
              <w:t>[327]</w:t>
            </w:r>
            <w:r w:rsidRPr="001D647E">
              <w:t>Present on T1–T2</w:t>
            </w:r>
            <w:r w:rsidRPr="001D647E">
              <w:rPr>
                <w:sz w:val="16"/>
                <w:szCs w:val="16"/>
              </w:rPr>
              <w:t> </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019D7418" w14:textId="77777777" w:rsidR="00413EFD" w:rsidRPr="001D647E" w:rsidRDefault="00A727AF" w:rsidP="00EB2414">
            <w:pPr>
              <w:pStyle w:val="IPPArialTable"/>
            </w:pPr>
            <w:r w:rsidRPr="001D647E">
              <w:rPr>
                <w:rStyle w:val="PleaseReviewParagraphId"/>
              </w:rPr>
              <w:t>[328]</w:t>
            </w:r>
            <w:r w:rsidRPr="001D647E">
              <w:t>Present on T1–T2</w:t>
            </w:r>
            <w:r w:rsidRPr="001D647E">
              <w:rPr>
                <w:sz w:val="16"/>
                <w:szCs w:val="16"/>
              </w:rPr>
              <w:t> </w:t>
            </w:r>
          </w:p>
        </w:tc>
      </w:tr>
      <w:tr w:rsidR="00413EFD" w:rsidRPr="001D647E" w14:paraId="3DFE9A85" w14:textId="77777777">
        <w:trPr>
          <w:trHeight w:val="600"/>
        </w:trPr>
        <w:tc>
          <w:tcPr>
            <w:tcW w:w="888" w:type="pct"/>
            <w:tcBorders>
              <w:top w:val="nil"/>
              <w:left w:val="single" w:sz="4" w:space="0" w:color="000000"/>
              <w:bottom w:val="single" w:sz="4" w:space="0" w:color="000000"/>
              <w:right w:val="single" w:sz="4" w:space="0" w:color="auto"/>
            </w:tcBorders>
            <w:shd w:val="clear" w:color="auto" w:fill="FFFFFF"/>
            <w:vAlign w:val="center"/>
          </w:tcPr>
          <w:p w14:paraId="6A02060B" w14:textId="7C634873" w:rsidR="00413EFD" w:rsidRPr="001D647E" w:rsidRDefault="00A727AF" w:rsidP="00EB2414">
            <w:pPr>
              <w:pStyle w:val="IPPArialTable"/>
            </w:pPr>
            <w:r w:rsidRPr="001D647E">
              <w:rPr>
                <w:rStyle w:val="PleaseReviewParagraphId"/>
              </w:rPr>
              <w:t>[329]</w:t>
            </w:r>
            <w:r w:rsidR="00BD2598" w:rsidRPr="001D647E">
              <w:t>A</w:t>
            </w:r>
            <w:r w:rsidRPr="001D647E">
              <w:t>nterior spiracle</w:t>
            </w:r>
            <w:r w:rsidR="00BD2598" w:rsidRPr="001D647E">
              <w:t>, number of</w:t>
            </w:r>
            <w:r w:rsidRPr="001D647E">
              <w:t xml:space="preserve"> tubules</w:t>
            </w:r>
            <w:r w:rsidR="002228C4" w:rsidRPr="001D647E">
              <w:t>*</w:t>
            </w:r>
            <w:r w:rsidR="00993FE1" w:rsidRPr="001D647E">
              <w:t xml:space="preserve"> (Figure</w:t>
            </w:r>
            <w:r w:rsidR="00FB2F8B">
              <w:t> </w:t>
            </w:r>
            <w:r w:rsidR="00993FE1" w:rsidRPr="001D647E">
              <w:t>68)</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6AAEBEE1" w14:textId="77777777" w:rsidR="00413EFD" w:rsidRPr="001D647E" w:rsidRDefault="00A727AF" w:rsidP="00EB2414">
            <w:pPr>
              <w:pStyle w:val="IPPArialTable"/>
            </w:pPr>
            <w:r w:rsidRPr="001D647E">
              <w:rPr>
                <w:rStyle w:val="PleaseReviewParagraphId"/>
              </w:rPr>
              <w:t>[330]</w:t>
            </w:r>
            <w:r w:rsidRPr="001D647E">
              <w:t xml:space="preserve">10–13 </w:t>
            </w:r>
          </w:p>
        </w:tc>
        <w:tc>
          <w:tcPr>
            <w:tcW w:w="643" w:type="pct"/>
            <w:tcBorders>
              <w:top w:val="single" w:sz="4" w:space="0" w:color="auto"/>
              <w:left w:val="single" w:sz="4" w:space="0" w:color="auto"/>
              <w:bottom w:val="single" w:sz="4" w:space="0" w:color="auto"/>
              <w:right w:val="single" w:sz="4" w:space="0" w:color="auto"/>
            </w:tcBorders>
            <w:shd w:val="clear" w:color="auto" w:fill="FFFFFF"/>
            <w:vAlign w:val="center"/>
          </w:tcPr>
          <w:p w14:paraId="4CDDAF08" w14:textId="77777777" w:rsidR="00413EFD" w:rsidRPr="001D647E" w:rsidRDefault="00A727AF" w:rsidP="00EB2414">
            <w:pPr>
              <w:pStyle w:val="IPPArialTable"/>
            </w:pPr>
            <w:r w:rsidRPr="001D647E">
              <w:rPr>
                <w:rStyle w:val="PleaseReviewParagraphId"/>
              </w:rPr>
              <w:t>[331]</w:t>
            </w:r>
            <w:r w:rsidRPr="001D647E">
              <w:t xml:space="preserve">9–12 </w:t>
            </w:r>
          </w:p>
        </w:tc>
        <w:tc>
          <w:tcPr>
            <w:tcW w:w="586" w:type="pct"/>
            <w:tcBorders>
              <w:top w:val="single" w:sz="4" w:space="0" w:color="auto"/>
              <w:left w:val="single" w:sz="4" w:space="0" w:color="auto"/>
              <w:bottom w:val="single" w:sz="4" w:space="0" w:color="auto"/>
              <w:right w:val="single" w:sz="4" w:space="0" w:color="auto"/>
            </w:tcBorders>
            <w:shd w:val="clear" w:color="auto" w:fill="FFFFFF"/>
            <w:vAlign w:val="center"/>
          </w:tcPr>
          <w:p w14:paraId="6F9091F5" w14:textId="77777777" w:rsidR="00413EFD" w:rsidRPr="001D647E" w:rsidRDefault="00A727AF" w:rsidP="00EB2414">
            <w:pPr>
              <w:pStyle w:val="IPPArialTable"/>
            </w:pPr>
            <w:r w:rsidRPr="001D647E">
              <w:rPr>
                <w:rStyle w:val="PleaseReviewParagraphId"/>
              </w:rPr>
              <w:t>[332]</w:t>
            </w:r>
            <w:r w:rsidRPr="001D647E">
              <w:t xml:space="preserve">11–12 </w:t>
            </w: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tcPr>
          <w:p w14:paraId="183C4BDB" w14:textId="77777777" w:rsidR="00413EFD" w:rsidRPr="001D647E" w:rsidRDefault="00A727AF" w:rsidP="00EB2414">
            <w:pPr>
              <w:pStyle w:val="IPPArialTable"/>
            </w:pPr>
            <w:r w:rsidRPr="001D647E">
              <w:rPr>
                <w:rStyle w:val="PleaseReviewParagraphId"/>
              </w:rPr>
              <w:t>[333]</w:t>
            </w:r>
            <w:r w:rsidRPr="001D647E">
              <w:t xml:space="preserve">9–12 </w:t>
            </w:r>
          </w:p>
        </w:tc>
        <w:tc>
          <w:tcPr>
            <w:tcW w:w="808" w:type="pct"/>
            <w:tcBorders>
              <w:top w:val="single" w:sz="4" w:space="0" w:color="auto"/>
              <w:left w:val="single" w:sz="4" w:space="0" w:color="auto"/>
              <w:bottom w:val="single" w:sz="4" w:space="0" w:color="auto"/>
              <w:right w:val="single" w:sz="4" w:space="0" w:color="auto"/>
            </w:tcBorders>
            <w:shd w:val="clear" w:color="auto" w:fill="FFFFFF"/>
            <w:vAlign w:val="center"/>
          </w:tcPr>
          <w:p w14:paraId="5C36E11B" w14:textId="77777777" w:rsidR="00413EFD" w:rsidRPr="001D647E" w:rsidRDefault="00A727AF" w:rsidP="00EB2414">
            <w:pPr>
              <w:pStyle w:val="IPPArialTable"/>
            </w:pPr>
            <w:r w:rsidRPr="001D647E">
              <w:rPr>
                <w:rStyle w:val="PleaseReviewParagraphId"/>
              </w:rPr>
              <w:t>[334]</w:t>
            </w:r>
            <w:r w:rsidRPr="001D647E">
              <w:t xml:space="preserve">10–13 </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4066ACC3" w14:textId="70FC7C18" w:rsidR="00413EFD" w:rsidRPr="001D647E" w:rsidRDefault="00A727AF" w:rsidP="00EB2414">
            <w:pPr>
              <w:pStyle w:val="IPPArialTable"/>
            </w:pPr>
            <w:r w:rsidRPr="001D647E">
              <w:rPr>
                <w:rStyle w:val="PleaseReviewParagraphId"/>
              </w:rPr>
              <w:t>[335]</w:t>
            </w:r>
            <w:r w:rsidRPr="001D647E">
              <w:t>8–15</w:t>
            </w:r>
            <w:r w:rsidRPr="001D647E">
              <w:rPr>
                <w:color w:val="FF0000"/>
              </w:rPr>
              <w:t xml:space="preserve"> </w:t>
            </w:r>
          </w:p>
        </w:tc>
      </w:tr>
      <w:tr w:rsidR="00413EFD" w:rsidRPr="001D647E" w14:paraId="31BF66D2" w14:textId="77777777">
        <w:trPr>
          <w:trHeight w:val="300"/>
        </w:trPr>
        <w:tc>
          <w:tcPr>
            <w:tcW w:w="888" w:type="pct"/>
            <w:tcBorders>
              <w:top w:val="nil"/>
              <w:left w:val="single" w:sz="4" w:space="0" w:color="000000"/>
              <w:bottom w:val="single" w:sz="4" w:space="0" w:color="000000"/>
              <w:right w:val="single" w:sz="4" w:space="0" w:color="auto"/>
            </w:tcBorders>
            <w:shd w:val="clear" w:color="auto" w:fill="FFFFFF"/>
            <w:vAlign w:val="center"/>
          </w:tcPr>
          <w:p w14:paraId="6B7AA672" w14:textId="67D3A609" w:rsidR="00413EFD" w:rsidRPr="001D647E" w:rsidRDefault="00A727AF" w:rsidP="00EB2414">
            <w:pPr>
              <w:pStyle w:val="IPPArialTable"/>
            </w:pPr>
            <w:r w:rsidRPr="001D647E">
              <w:rPr>
                <w:rStyle w:val="PleaseReviewParagraphId"/>
              </w:rPr>
              <w:t>[336]</w:t>
            </w:r>
            <w:r w:rsidRPr="001D647E">
              <w:t>Anterior spiracle</w:t>
            </w:r>
            <w:r w:rsidR="00BD2598" w:rsidRPr="001D647E">
              <w:t>,</w:t>
            </w:r>
            <w:r w:rsidRPr="001D647E">
              <w:t xml:space="preserve"> apical width</w:t>
            </w:r>
            <w:r w:rsidR="00C65CCC" w:rsidRPr="001D647E">
              <w:t xml:space="preserve"> </w:t>
            </w:r>
            <w:r w:rsidR="00A87285" w:rsidRPr="001D647E">
              <w:t>(Figure</w:t>
            </w:r>
            <w:r w:rsidR="00FB2F8B">
              <w:t> </w:t>
            </w:r>
            <w:r w:rsidR="00A87285" w:rsidRPr="001D647E">
              <w:t>68)</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5B506437" w14:textId="77777777" w:rsidR="00413EFD" w:rsidRPr="001D647E" w:rsidRDefault="00A727AF" w:rsidP="00EB2414">
            <w:pPr>
              <w:pStyle w:val="IPPArialTable"/>
            </w:pPr>
            <w:r w:rsidRPr="001D647E">
              <w:rPr>
                <w:rStyle w:val="PleaseReviewParagraphId"/>
              </w:rPr>
              <w:t>[337]</w:t>
            </w:r>
            <w:r w:rsidRPr="001D647E">
              <w:t>0.19–0.24 mm</w:t>
            </w:r>
          </w:p>
        </w:tc>
        <w:tc>
          <w:tcPr>
            <w:tcW w:w="643" w:type="pct"/>
            <w:tcBorders>
              <w:top w:val="single" w:sz="4" w:space="0" w:color="auto"/>
              <w:left w:val="single" w:sz="4" w:space="0" w:color="auto"/>
              <w:bottom w:val="single" w:sz="4" w:space="0" w:color="auto"/>
              <w:right w:val="single" w:sz="4" w:space="0" w:color="auto"/>
            </w:tcBorders>
            <w:shd w:val="clear" w:color="auto" w:fill="FFFFFF"/>
            <w:vAlign w:val="center"/>
          </w:tcPr>
          <w:p w14:paraId="3621751D" w14:textId="77777777" w:rsidR="00413EFD" w:rsidRPr="001D647E" w:rsidRDefault="00A727AF" w:rsidP="00EB2414">
            <w:pPr>
              <w:pStyle w:val="IPPArialTable"/>
            </w:pPr>
            <w:r w:rsidRPr="001D647E">
              <w:rPr>
                <w:rStyle w:val="PleaseReviewParagraphId"/>
              </w:rPr>
              <w:t>[338]</w:t>
            </w:r>
            <w:r w:rsidRPr="001D647E">
              <w:t>0.16–0.19 mm</w:t>
            </w:r>
          </w:p>
        </w:tc>
        <w:tc>
          <w:tcPr>
            <w:tcW w:w="586" w:type="pct"/>
            <w:tcBorders>
              <w:top w:val="single" w:sz="4" w:space="0" w:color="auto"/>
              <w:left w:val="single" w:sz="4" w:space="0" w:color="auto"/>
              <w:bottom w:val="single" w:sz="4" w:space="0" w:color="auto"/>
              <w:right w:val="single" w:sz="4" w:space="0" w:color="auto"/>
            </w:tcBorders>
            <w:shd w:val="clear" w:color="auto" w:fill="FFFFFF"/>
            <w:vAlign w:val="center"/>
          </w:tcPr>
          <w:p w14:paraId="3C9698ED" w14:textId="77777777" w:rsidR="00413EFD" w:rsidRPr="001D647E" w:rsidRDefault="00A727AF" w:rsidP="00EB2414">
            <w:pPr>
              <w:pStyle w:val="IPPArialTable"/>
            </w:pPr>
            <w:r w:rsidRPr="001D647E">
              <w:rPr>
                <w:rStyle w:val="PleaseReviewParagraphId"/>
              </w:rPr>
              <w:t>[339]</w:t>
            </w:r>
            <w:r w:rsidRPr="001D647E">
              <w:t>n/a</w:t>
            </w: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tcPr>
          <w:p w14:paraId="78758932" w14:textId="77777777" w:rsidR="00413EFD" w:rsidRPr="001D647E" w:rsidRDefault="00A727AF" w:rsidP="00EB2414">
            <w:pPr>
              <w:pStyle w:val="IPPArialTable"/>
            </w:pPr>
            <w:r w:rsidRPr="001D647E">
              <w:rPr>
                <w:rStyle w:val="PleaseReviewParagraphId"/>
              </w:rPr>
              <w:t>[340]</w:t>
            </w:r>
            <w:r w:rsidRPr="001D647E">
              <w:t>0.14–0.17 mm</w:t>
            </w:r>
          </w:p>
        </w:tc>
        <w:tc>
          <w:tcPr>
            <w:tcW w:w="808" w:type="pct"/>
            <w:tcBorders>
              <w:top w:val="single" w:sz="4" w:space="0" w:color="auto"/>
              <w:left w:val="single" w:sz="4" w:space="0" w:color="auto"/>
              <w:bottom w:val="single" w:sz="4" w:space="0" w:color="auto"/>
              <w:right w:val="single" w:sz="4" w:space="0" w:color="auto"/>
            </w:tcBorders>
            <w:shd w:val="clear" w:color="auto" w:fill="FFFFFF"/>
            <w:vAlign w:val="center"/>
          </w:tcPr>
          <w:p w14:paraId="501D3FD8" w14:textId="77777777" w:rsidR="00413EFD" w:rsidRPr="001D647E" w:rsidRDefault="00A727AF" w:rsidP="00EB2414">
            <w:pPr>
              <w:pStyle w:val="IPPArialTable"/>
            </w:pPr>
            <w:r w:rsidRPr="001D647E">
              <w:rPr>
                <w:rStyle w:val="PleaseReviewParagraphId"/>
              </w:rPr>
              <w:t>[341]</w:t>
            </w:r>
            <w:r w:rsidRPr="001D647E">
              <w:t>0.18–0.24 mm</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0D2724E7" w14:textId="77777777" w:rsidR="00413EFD" w:rsidRPr="001D647E" w:rsidRDefault="00A727AF" w:rsidP="00EB2414">
            <w:pPr>
              <w:pStyle w:val="IPPArialTable"/>
            </w:pPr>
            <w:r w:rsidRPr="001D647E">
              <w:rPr>
                <w:rStyle w:val="PleaseReviewParagraphId"/>
              </w:rPr>
              <w:t>[342]</w:t>
            </w:r>
            <w:r w:rsidRPr="001D647E">
              <w:t>0.16–0.21 mm</w:t>
            </w:r>
          </w:p>
        </w:tc>
      </w:tr>
      <w:tr w:rsidR="00413EFD" w:rsidRPr="001D647E" w14:paraId="7794BE1F" w14:textId="77777777">
        <w:trPr>
          <w:trHeight w:val="300"/>
        </w:trPr>
        <w:tc>
          <w:tcPr>
            <w:tcW w:w="888" w:type="pct"/>
            <w:tcBorders>
              <w:top w:val="nil"/>
              <w:left w:val="single" w:sz="4" w:space="0" w:color="000000"/>
              <w:bottom w:val="single" w:sz="4" w:space="0" w:color="000000"/>
              <w:right w:val="single" w:sz="4" w:space="0" w:color="auto"/>
            </w:tcBorders>
            <w:shd w:val="clear" w:color="auto" w:fill="FFFFFF"/>
            <w:vAlign w:val="center"/>
          </w:tcPr>
          <w:p w14:paraId="16D842E9" w14:textId="78417BBA" w:rsidR="00413EFD" w:rsidRPr="001D647E" w:rsidRDefault="00A727AF" w:rsidP="00EB2414">
            <w:pPr>
              <w:pStyle w:val="IPPArialTable"/>
            </w:pPr>
            <w:r w:rsidRPr="001D647E">
              <w:rPr>
                <w:rStyle w:val="PleaseReviewParagraphId"/>
              </w:rPr>
              <w:t>[343]</w:t>
            </w:r>
            <w:r w:rsidRPr="001D647E">
              <w:t>Caudal ridge</w:t>
            </w:r>
            <w:r w:rsidR="00A87285" w:rsidRPr="001D647E">
              <w:t xml:space="preserve"> (Figure</w:t>
            </w:r>
            <w:r w:rsidR="00FB2F8B">
              <w:t> </w:t>
            </w:r>
            <w:r w:rsidR="00A87285" w:rsidRPr="001D647E">
              <w:t>71)</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018B961A" w14:textId="77777777" w:rsidR="00413EFD" w:rsidRPr="001D647E" w:rsidRDefault="00A727AF" w:rsidP="00EB2414">
            <w:pPr>
              <w:pStyle w:val="IPPArialTable"/>
            </w:pPr>
            <w:r w:rsidRPr="001D647E">
              <w:rPr>
                <w:rStyle w:val="PleaseReviewParagraphId"/>
              </w:rPr>
              <w:t>[344]</w:t>
            </w:r>
            <w:r w:rsidRPr="001D647E">
              <w:t>Present</w:t>
            </w:r>
          </w:p>
        </w:tc>
        <w:tc>
          <w:tcPr>
            <w:tcW w:w="643" w:type="pct"/>
            <w:tcBorders>
              <w:top w:val="single" w:sz="4" w:space="0" w:color="auto"/>
              <w:left w:val="single" w:sz="4" w:space="0" w:color="auto"/>
              <w:bottom w:val="single" w:sz="4" w:space="0" w:color="auto"/>
              <w:right w:val="single" w:sz="4" w:space="0" w:color="auto"/>
            </w:tcBorders>
            <w:shd w:val="clear" w:color="auto" w:fill="FFFFFF"/>
            <w:vAlign w:val="center"/>
          </w:tcPr>
          <w:p w14:paraId="630A126C" w14:textId="77777777" w:rsidR="00413EFD" w:rsidRPr="001D647E" w:rsidRDefault="00A727AF" w:rsidP="00EB2414">
            <w:pPr>
              <w:pStyle w:val="IPPArialTable"/>
            </w:pPr>
            <w:r w:rsidRPr="001D647E">
              <w:rPr>
                <w:rStyle w:val="PleaseReviewParagraphId"/>
              </w:rPr>
              <w:t>[345]</w:t>
            </w:r>
            <w:r w:rsidRPr="001D647E">
              <w:t>Present</w:t>
            </w:r>
          </w:p>
        </w:tc>
        <w:tc>
          <w:tcPr>
            <w:tcW w:w="586" w:type="pct"/>
            <w:tcBorders>
              <w:top w:val="single" w:sz="4" w:space="0" w:color="auto"/>
              <w:left w:val="single" w:sz="4" w:space="0" w:color="auto"/>
              <w:bottom w:val="single" w:sz="4" w:space="0" w:color="auto"/>
              <w:right w:val="single" w:sz="4" w:space="0" w:color="auto"/>
            </w:tcBorders>
            <w:shd w:val="clear" w:color="auto" w:fill="FFFFFF"/>
            <w:vAlign w:val="center"/>
          </w:tcPr>
          <w:p w14:paraId="1471B52B" w14:textId="77777777" w:rsidR="00413EFD" w:rsidRPr="001D647E" w:rsidRDefault="00A727AF" w:rsidP="00EB2414">
            <w:pPr>
              <w:pStyle w:val="IPPArialTable"/>
            </w:pPr>
            <w:r w:rsidRPr="001D647E">
              <w:rPr>
                <w:rStyle w:val="PleaseReviewParagraphId"/>
              </w:rPr>
              <w:t>[346]</w:t>
            </w:r>
            <w:r w:rsidRPr="001D647E">
              <w:t>Present</w:t>
            </w:r>
          </w:p>
        </w:tc>
        <w:tc>
          <w:tcPr>
            <w:tcW w:w="825" w:type="pct"/>
            <w:tcBorders>
              <w:top w:val="single" w:sz="4" w:space="0" w:color="auto"/>
              <w:left w:val="single" w:sz="4" w:space="0" w:color="auto"/>
              <w:bottom w:val="single" w:sz="4" w:space="0" w:color="auto"/>
              <w:right w:val="single" w:sz="4" w:space="0" w:color="auto"/>
            </w:tcBorders>
            <w:shd w:val="clear" w:color="auto" w:fill="FFFFFF"/>
            <w:vAlign w:val="center"/>
          </w:tcPr>
          <w:p w14:paraId="69400231" w14:textId="77777777" w:rsidR="00413EFD" w:rsidRPr="001D647E" w:rsidRDefault="00A727AF" w:rsidP="00EB2414">
            <w:pPr>
              <w:pStyle w:val="IPPArialTable"/>
            </w:pPr>
            <w:r w:rsidRPr="001D647E">
              <w:rPr>
                <w:rStyle w:val="PleaseReviewParagraphId"/>
              </w:rPr>
              <w:t>[347]</w:t>
            </w:r>
            <w:r w:rsidRPr="001D647E">
              <w:t>Present</w:t>
            </w:r>
          </w:p>
        </w:tc>
        <w:tc>
          <w:tcPr>
            <w:tcW w:w="808" w:type="pct"/>
            <w:tcBorders>
              <w:top w:val="single" w:sz="4" w:space="0" w:color="auto"/>
              <w:left w:val="single" w:sz="4" w:space="0" w:color="auto"/>
              <w:bottom w:val="single" w:sz="4" w:space="0" w:color="auto"/>
              <w:right w:val="single" w:sz="4" w:space="0" w:color="auto"/>
            </w:tcBorders>
            <w:shd w:val="clear" w:color="auto" w:fill="FFFFFF"/>
            <w:vAlign w:val="center"/>
          </w:tcPr>
          <w:p w14:paraId="57A10E41" w14:textId="77777777" w:rsidR="00413EFD" w:rsidRPr="001D647E" w:rsidRDefault="00A727AF" w:rsidP="00EB2414">
            <w:pPr>
              <w:pStyle w:val="IPPArialTable"/>
            </w:pPr>
            <w:r w:rsidRPr="001D647E">
              <w:rPr>
                <w:rStyle w:val="PleaseReviewParagraphId"/>
              </w:rPr>
              <w:t>[348]</w:t>
            </w:r>
            <w:r w:rsidRPr="001D647E">
              <w:t>Present</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58ACC880" w14:textId="77777777" w:rsidR="00413EFD" w:rsidRPr="001D647E" w:rsidRDefault="00A727AF" w:rsidP="00EB2414">
            <w:pPr>
              <w:pStyle w:val="IPPArialTable"/>
            </w:pPr>
            <w:r w:rsidRPr="001D647E">
              <w:rPr>
                <w:rStyle w:val="PleaseReviewParagraphId"/>
              </w:rPr>
              <w:t>[349]</w:t>
            </w:r>
            <w:r w:rsidRPr="001D647E">
              <w:t>Present</w:t>
            </w:r>
          </w:p>
        </w:tc>
      </w:tr>
    </w:tbl>
    <w:p w14:paraId="401ABB60" w14:textId="3F5B0BA0" w:rsidR="00D7599E" w:rsidRDefault="00A727AF">
      <w:pPr>
        <w:pStyle w:val="IPPArialFootnote"/>
      </w:pPr>
      <w:r w:rsidRPr="001D647E">
        <w:rPr>
          <w:rStyle w:val="PleaseReviewParagraphId"/>
        </w:rPr>
        <w:t>[350]</w:t>
      </w:r>
      <w:r w:rsidRPr="001D647E">
        <w:rPr>
          <w:bCs/>
          <w:i/>
          <w:iCs/>
        </w:rPr>
        <w:t>Notes:</w:t>
      </w:r>
      <w:r w:rsidRPr="001D647E">
        <w:rPr>
          <w:bCs/>
        </w:rPr>
        <w:t xml:space="preserve"> </w:t>
      </w:r>
      <w:r w:rsidR="009409EB" w:rsidRPr="001D647E">
        <w:t>*</w:t>
      </w:r>
      <w:r w:rsidR="00DD446F" w:rsidRPr="001D647E">
        <w:t>Ranges</w:t>
      </w:r>
      <w:r w:rsidR="00365F9D" w:rsidRPr="001D647E">
        <w:t xml:space="preserve"> are</w:t>
      </w:r>
      <w:r w:rsidR="00DD446F" w:rsidRPr="001D647E">
        <w:t xml:space="preserve"> reported from </w:t>
      </w:r>
      <w:r w:rsidR="00CD34B8" w:rsidRPr="001D647E">
        <w:t xml:space="preserve">Steck </w:t>
      </w:r>
      <w:r w:rsidR="004D356D">
        <w:t>and</w:t>
      </w:r>
      <w:r w:rsidR="00CD34B8" w:rsidRPr="001D647E">
        <w:t xml:space="preserve"> Ekesi (2015) and represent </w:t>
      </w:r>
      <w:r w:rsidR="00493945" w:rsidRPr="001D647E">
        <w:t xml:space="preserve">the </w:t>
      </w:r>
      <w:r w:rsidR="00CD34B8" w:rsidRPr="001D647E">
        <w:t xml:space="preserve">range for species </w:t>
      </w:r>
      <w:r w:rsidR="00CD28EF" w:rsidRPr="001D647E">
        <w:t xml:space="preserve">based on </w:t>
      </w:r>
      <w:r w:rsidR="00493945" w:rsidRPr="001D647E">
        <w:t>most commonly found values. Outlier s</w:t>
      </w:r>
      <w:r w:rsidR="0077756E" w:rsidRPr="001D647E">
        <w:t xml:space="preserve">pecimens </w:t>
      </w:r>
      <w:r w:rsidR="000C3F9C" w:rsidRPr="001D647E">
        <w:t>with values outside of ranges could exist</w:t>
      </w:r>
      <w:r w:rsidR="00365F9D" w:rsidRPr="001D647E">
        <w:t xml:space="preserve"> (G.</w:t>
      </w:r>
      <w:r w:rsidR="00954DC8" w:rsidRPr="001D647E">
        <w:t xml:space="preserve">J. </w:t>
      </w:r>
      <w:r w:rsidR="00365F9D" w:rsidRPr="001D647E">
        <w:t xml:space="preserve">Steck, </w:t>
      </w:r>
      <w:r w:rsidR="00365F9D" w:rsidRPr="00BB68EA">
        <w:t>personal communication</w:t>
      </w:r>
      <w:r w:rsidR="00BB68EA">
        <w:t xml:space="preserve">, </w:t>
      </w:r>
      <w:r w:rsidR="008437A0">
        <w:t>2022</w:t>
      </w:r>
      <w:r w:rsidR="00365F9D" w:rsidRPr="001D647E">
        <w:t>)</w:t>
      </w:r>
      <w:r w:rsidR="000C3F9C" w:rsidRPr="001D647E">
        <w:t xml:space="preserve"> and </w:t>
      </w:r>
      <w:r w:rsidR="008B3D87">
        <w:t xml:space="preserve">are </w:t>
      </w:r>
      <w:r w:rsidR="00556A4B" w:rsidRPr="001D647E">
        <w:t>reported in other sources</w:t>
      </w:r>
      <w:r w:rsidR="00F06876" w:rsidRPr="001D647E">
        <w:t xml:space="preserve"> (e.g.</w:t>
      </w:r>
      <w:r w:rsidR="00785F70">
        <w:t> </w:t>
      </w:r>
      <w:r w:rsidR="00F06876" w:rsidRPr="001D647E">
        <w:t>White and Elson-Harris</w:t>
      </w:r>
      <w:r w:rsidR="000A49D5">
        <w:t>,</w:t>
      </w:r>
      <w:r w:rsidR="00F06876" w:rsidRPr="001D647E">
        <w:t xml:space="preserve"> 1992)</w:t>
      </w:r>
      <w:r w:rsidR="00556A4B" w:rsidRPr="001D647E">
        <w:t>.</w:t>
      </w:r>
    </w:p>
    <w:p w14:paraId="163AD625" w14:textId="77777777" w:rsidR="00D7599E" w:rsidRPr="001D647E" w:rsidRDefault="00D7599E" w:rsidP="00D7599E">
      <w:pPr>
        <w:pStyle w:val="IPPArialFootnote"/>
      </w:pPr>
      <w:r>
        <w:rPr>
          <w:bCs/>
        </w:rPr>
        <w:t xml:space="preserve">A1, first abdominal segment; </w:t>
      </w:r>
      <w:r w:rsidRPr="001D647E">
        <w:t>n/a, data not yet available; T1, T2, T3, first, second and third thoracic segments.</w:t>
      </w:r>
    </w:p>
    <w:p w14:paraId="7EB89113" w14:textId="09205AA0" w:rsidR="003E4731" w:rsidRDefault="003E4731" w:rsidP="003E4731">
      <w:pPr>
        <w:pStyle w:val="IPPArialFootnote"/>
      </w:pPr>
      <w:r w:rsidRPr="003E4731">
        <w:t>Steck, G.J. &amp; Ekesi, S.</w:t>
      </w:r>
      <w:r w:rsidRPr="001D647E">
        <w:t xml:space="preserve"> 2015. Description of third-instar larvae of </w:t>
      </w:r>
      <w:r w:rsidRPr="001D647E">
        <w:rPr>
          <w:i/>
        </w:rPr>
        <w:t>Ceratitis fasciventris</w:t>
      </w:r>
      <w:r w:rsidRPr="001D647E">
        <w:t xml:space="preserve">, </w:t>
      </w:r>
      <w:r w:rsidRPr="001D647E">
        <w:rPr>
          <w:i/>
        </w:rPr>
        <w:t>C</w:t>
      </w:r>
      <w:r w:rsidRPr="001D647E">
        <w:t>. </w:t>
      </w:r>
      <w:r w:rsidRPr="001D647E">
        <w:rPr>
          <w:i/>
        </w:rPr>
        <w:t>anonae</w:t>
      </w:r>
      <w:r w:rsidRPr="001D647E">
        <w:t xml:space="preserve">, </w:t>
      </w:r>
      <w:r w:rsidRPr="001D647E">
        <w:rPr>
          <w:i/>
        </w:rPr>
        <w:t>C</w:t>
      </w:r>
      <w:r w:rsidRPr="001D647E">
        <w:t>. </w:t>
      </w:r>
      <w:r w:rsidRPr="001D647E">
        <w:rPr>
          <w:i/>
        </w:rPr>
        <w:t>rosa</w:t>
      </w:r>
      <w:r w:rsidRPr="001D647E">
        <w:t xml:space="preserve"> (FAR complex) and </w:t>
      </w:r>
      <w:r w:rsidRPr="001D647E">
        <w:rPr>
          <w:i/>
        </w:rPr>
        <w:t>C</w:t>
      </w:r>
      <w:r w:rsidRPr="001D647E">
        <w:t>. </w:t>
      </w:r>
      <w:r w:rsidRPr="001D647E">
        <w:rPr>
          <w:i/>
        </w:rPr>
        <w:t>capitata</w:t>
      </w:r>
      <w:r w:rsidRPr="001D647E">
        <w:t xml:space="preserve"> (Diptera, Tephritidae). </w:t>
      </w:r>
      <w:r w:rsidRPr="001D647E">
        <w:rPr>
          <w:i/>
          <w:iCs/>
        </w:rPr>
        <w:t>ZooKeys</w:t>
      </w:r>
      <w:r w:rsidRPr="001D647E">
        <w:t>, 540: 443–466.</w:t>
      </w:r>
    </w:p>
    <w:p w14:paraId="204EB37C" w14:textId="628265E6" w:rsidR="00413EFD" w:rsidRPr="003E4731" w:rsidRDefault="003E4731" w:rsidP="003E4731">
      <w:pPr>
        <w:pStyle w:val="IPPArialFootnote"/>
        <w:spacing w:after="180"/>
      </w:pPr>
      <w:r w:rsidRPr="003E4731">
        <w:t>White, I.M. &amp; Elson-Harris, M.M. 1992. Fruit flies of economic significance: their identification and bionomics. Wallingford, UK, CABI. 601 pp.</w:t>
      </w:r>
    </w:p>
    <w:p w14:paraId="06485838" w14:textId="032E3A5A" w:rsidR="00413EFD" w:rsidRPr="001D647E" w:rsidRDefault="00A727AF">
      <w:pPr>
        <w:pStyle w:val="IPPHeading2"/>
      </w:pPr>
      <w:r w:rsidRPr="001D647E">
        <w:rPr>
          <w:rStyle w:val="PleaseReviewParagraphId"/>
          <w:b w:val="0"/>
        </w:rPr>
        <w:lastRenderedPageBreak/>
        <w:t>[351]</w:t>
      </w:r>
      <w:r w:rsidRPr="001D647E">
        <w:t>4.3</w:t>
      </w:r>
      <w:r w:rsidRPr="001D647E">
        <w:tab/>
        <w:t xml:space="preserve">Molecular identification of </w:t>
      </w:r>
      <w:r w:rsidRPr="001D647E">
        <w:rPr>
          <w:i/>
        </w:rPr>
        <w:t xml:space="preserve">Ceratitis </w:t>
      </w:r>
      <w:r w:rsidR="00BD0E98" w:rsidRPr="001D647E">
        <w:t>species</w:t>
      </w:r>
    </w:p>
    <w:p w14:paraId="206D0A5A" w14:textId="77860AA5" w:rsidR="00413EFD" w:rsidRPr="001D647E" w:rsidRDefault="00A727AF">
      <w:pPr>
        <w:pStyle w:val="IPPParagraphnumbering"/>
        <w:numPr>
          <w:ilvl w:val="0"/>
          <w:numId w:val="0"/>
        </w:numPr>
        <w:rPr>
          <w:lang w:val="en-GB"/>
        </w:rPr>
      </w:pPr>
      <w:r w:rsidRPr="001D647E">
        <w:rPr>
          <w:rStyle w:val="PleaseReviewParagraphId"/>
          <w:lang w:val="en-GB"/>
        </w:rPr>
        <w:t>[352]</w:t>
      </w:r>
      <w:r w:rsidRPr="001D647E">
        <w:rPr>
          <w:rFonts w:eastAsia="Times New Roman"/>
          <w:color w:val="000000"/>
          <w:szCs w:val="22"/>
          <w:lang w:val="en-GB"/>
        </w:rPr>
        <w:t xml:space="preserve">Methods for molecular identification have been published for several </w:t>
      </w:r>
      <w:r w:rsidRPr="001D647E">
        <w:rPr>
          <w:rFonts w:eastAsia="Times New Roman"/>
          <w:i/>
          <w:color w:val="000000"/>
          <w:szCs w:val="22"/>
          <w:lang w:val="en-GB"/>
        </w:rPr>
        <w:t>Ceratitis</w:t>
      </w:r>
      <w:r w:rsidRPr="001D647E">
        <w:rPr>
          <w:rFonts w:eastAsia="Times New Roman"/>
          <w:color w:val="000000"/>
          <w:szCs w:val="22"/>
          <w:lang w:val="en-GB"/>
        </w:rPr>
        <w:t xml:space="preserve"> species (Barr </w:t>
      </w:r>
      <w:r w:rsidRPr="001D647E">
        <w:rPr>
          <w:rFonts w:eastAsia="Times New Roman"/>
          <w:i/>
          <w:iCs/>
          <w:color w:val="000000"/>
          <w:szCs w:val="22"/>
          <w:lang w:val="en-GB"/>
        </w:rPr>
        <w:t>et al.</w:t>
      </w:r>
      <w:r w:rsidRPr="001D647E">
        <w:rPr>
          <w:rFonts w:eastAsia="Times New Roman"/>
          <w:color w:val="000000"/>
          <w:szCs w:val="22"/>
          <w:lang w:val="en-GB"/>
        </w:rPr>
        <w:t xml:space="preserve">, 2006, 2012; Virgilio </w:t>
      </w:r>
      <w:r w:rsidRPr="001D647E">
        <w:rPr>
          <w:rFonts w:eastAsia="Times New Roman"/>
          <w:i/>
          <w:iCs/>
          <w:color w:val="000000"/>
          <w:szCs w:val="22"/>
          <w:lang w:val="en-GB"/>
        </w:rPr>
        <w:t>et al.</w:t>
      </w:r>
      <w:r w:rsidRPr="001D647E">
        <w:rPr>
          <w:rFonts w:eastAsia="Times New Roman"/>
          <w:color w:val="000000"/>
          <w:szCs w:val="22"/>
          <w:lang w:val="en-GB"/>
        </w:rPr>
        <w:t xml:space="preserve">, 2017). Additional studies have investigated the population genetics of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(section 4) and the molecular evolution of the group (Barr and McPheron, 2006; Virgilio </w:t>
      </w:r>
      <w:r w:rsidRPr="001D647E">
        <w:rPr>
          <w:rFonts w:eastAsia="Times New Roman"/>
          <w:i/>
          <w:iCs/>
          <w:color w:val="000000"/>
          <w:szCs w:val="22"/>
          <w:lang w:val="en-GB"/>
        </w:rPr>
        <w:t>et al.</w:t>
      </w:r>
      <w:r w:rsidRPr="001D647E">
        <w:rPr>
          <w:rFonts w:eastAsia="Times New Roman"/>
          <w:color w:val="000000"/>
          <w:szCs w:val="22"/>
          <w:lang w:val="en-GB"/>
        </w:rPr>
        <w:t xml:space="preserve">, 2008; Barr and Wiegmann, 2009; Erbout </w:t>
      </w:r>
      <w:r w:rsidRPr="001D647E">
        <w:rPr>
          <w:rFonts w:eastAsia="Times New Roman"/>
          <w:i/>
          <w:iCs/>
          <w:color w:val="000000"/>
          <w:szCs w:val="22"/>
          <w:lang w:val="en-GB"/>
        </w:rPr>
        <w:t>et al.</w:t>
      </w:r>
      <w:r w:rsidRPr="001D647E">
        <w:rPr>
          <w:rFonts w:eastAsia="Times New Roman"/>
          <w:color w:val="000000"/>
          <w:szCs w:val="22"/>
          <w:lang w:val="en-GB"/>
        </w:rPr>
        <w:t>, 2011</w:t>
      </w:r>
      <w:r w:rsidR="00F40500" w:rsidRPr="001D647E">
        <w:rPr>
          <w:rFonts w:eastAsia="Times New Roman"/>
          <w:color w:val="000000"/>
          <w:szCs w:val="22"/>
          <w:lang w:val="en-GB"/>
        </w:rPr>
        <w:t xml:space="preserve">; </w:t>
      </w:r>
      <w:r w:rsidR="003F0135" w:rsidRPr="001D647E">
        <w:rPr>
          <w:rFonts w:eastAsia="Times New Roman"/>
          <w:color w:val="000000"/>
          <w:szCs w:val="22"/>
          <w:lang w:val="en-GB"/>
        </w:rPr>
        <w:t xml:space="preserve">Zhang </w:t>
      </w:r>
      <w:r w:rsidR="003F0135" w:rsidRPr="00755930">
        <w:rPr>
          <w:rFonts w:eastAsia="Times New Roman"/>
          <w:i/>
          <w:iCs/>
          <w:color w:val="000000"/>
          <w:szCs w:val="22"/>
          <w:lang w:val="en-GB"/>
        </w:rPr>
        <w:t>et</w:t>
      </w:r>
      <w:r w:rsidR="00764AD9" w:rsidRPr="00755930">
        <w:rPr>
          <w:rFonts w:eastAsia="Times New Roman"/>
          <w:i/>
          <w:iCs/>
          <w:color w:val="000000"/>
          <w:szCs w:val="22"/>
          <w:lang w:val="en-GB"/>
        </w:rPr>
        <w:t> </w:t>
      </w:r>
      <w:r w:rsidR="003F0135" w:rsidRPr="00755930">
        <w:rPr>
          <w:rFonts w:eastAsia="Times New Roman"/>
          <w:i/>
          <w:iCs/>
          <w:color w:val="000000"/>
          <w:szCs w:val="22"/>
          <w:lang w:val="en-GB"/>
        </w:rPr>
        <w:t>al.</w:t>
      </w:r>
      <w:r w:rsidR="00764AD9">
        <w:rPr>
          <w:rFonts w:eastAsia="Times New Roman"/>
          <w:color w:val="000000"/>
          <w:szCs w:val="22"/>
          <w:lang w:val="en-GB"/>
        </w:rPr>
        <w:t>,</w:t>
      </w:r>
      <w:r w:rsidR="00545729" w:rsidRPr="001D647E">
        <w:rPr>
          <w:rFonts w:eastAsia="Times New Roman"/>
          <w:color w:val="000000"/>
          <w:szCs w:val="22"/>
          <w:lang w:val="en-GB"/>
        </w:rPr>
        <w:t xml:space="preserve"> 2021</w:t>
      </w:r>
      <w:r w:rsidRPr="001D647E">
        <w:rPr>
          <w:rFonts w:eastAsia="Times New Roman"/>
          <w:color w:val="000000"/>
          <w:szCs w:val="22"/>
          <w:lang w:val="en-GB"/>
        </w:rPr>
        <w:t xml:space="preserve">). The current protocol includes those molecular methods that have been applied to specimen identification of specific pests for which diagnostic sensitivity and specificity has been measured. Additional molecular datasets such as DNA sequence records from phylogenetic studies could be valuable in supporting information for identifications but are not yet described as diagnostic methods. </w:t>
      </w:r>
    </w:p>
    <w:p w14:paraId="1232E668" w14:textId="1269188E" w:rsidR="00413EFD" w:rsidRPr="001D647E" w:rsidRDefault="00A727AF">
      <w:pPr>
        <w:pStyle w:val="IPPParagraphnumbering"/>
        <w:numPr>
          <w:ilvl w:val="0"/>
          <w:numId w:val="0"/>
        </w:numPr>
        <w:rPr>
          <w:lang w:val="en-GB"/>
        </w:rPr>
      </w:pPr>
      <w:r w:rsidRPr="001D647E">
        <w:rPr>
          <w:rStyle w:val="PleaseReviewParagraphId"/>
          <w:lang w:val="en-GB"/>
        </w:rPr>
        <w:t>[353]</w:t>
      </w:r>
      <w:r w:rsidR="00D678D1" w:rsidRPr="001D647E">
        <w:rPr>
          <w:rFonts w:eastAsia="Times New Roman"/>
          <w:color w:val="000000"/>
          <w:szCs w:val="22"/>
          <w:lang w:val="en-GB"/>
        </w:rPr>
        <w:t>Species</w:t>
      </w:r>
      <w:r w:rsidR="00C7279C" w:rsidRPr="001D647E">
        <w:rPr>
          <w:rFonts w:eastAsia="Times New Roman"/>
          <w:color w:val="000000"/>
          <w:szCs w:val="22"/>
          <w:lang w:val="en-GB"/>
        </w:rPr>
        <w:t xml:space="preserve"> </w:t>
      </w:r>
      <w:r w:rsidRPr="001D647E">
        <w:rPr>
          <w:rFonts w:eastAsia="Times New Roman"/>
          <w:color w:val="000000"/>
          <w:szCs w:val="22"/>
          <w:lang w:val="en-GB"/>
        </w:rPr>
        <w:t xml:space="preserve">identification based on comparison of DNA sequences of a fragment of the </w:t>
      </w:r>
      <w:r w:rsidRPr="001D647E">
        <w:rPr>
          <w:rFonts w:eastAsia="Times New Roman"/>
          <w:i/>
          <w:iCs/>
          <w:color w:val="000000"/>
          <w:szCs w:val="22"/>
          <w:lang w:val="en-GB"/>
        </w:rPr>
        <w:t>COI</w:t>
      </w:r>
      <w:r w:rsidRPr="001D647E">
        <w:rPr>
          <w:rFonts w:eastAsia="Times New Roman"/>
          <w:color w:val="000000"/>
          <w:szCs w:val="22"/>
          <w:lang w:val="en-GB"/>
        </w:rPr>
        <w:t xml:space="preserve"> gene of animals is commonly referred to as DNA barcoding (Hebert </w:t>
      </w:r>
      <w:r w:rsidRPr="001D647E">
        <w:rPr>
          <w:rFonts w:eastAsia="Times New Roman"/>
          <w:i/>
          <w:iCs/>
          <w:color w:val="000000"/>
          <w:szCs w:val="22"/>
          <w:lang w:val="en-GB"/>
        </w:rPr>
        <w:t>et al.</w:t>
      </w:r>
      <w:r w:rsidRPr="001D647E">
        <w:rPr>
          <w:rFonts w:eastAsia="Times New Roman"/>
          <w:color w:val="000000"/>
          <w:szCs w:val="22"/>
          <w:lang w:val="en-GB"/>
        </w:rPr>
        <w:t xml:space="preserve">, 2003; Floyd </w:t>
      </w:r>
      <w:r w:rsidRPr="001D647E">
        <w:rPr>
          <w:rFonts w:eastAsia="Times New Roman"/>
          <w:i/>
          <w:iCs/>
          <w:color w:val="000000"/>
          <w:szCs w:val="22"/>
          <w:lang w:val="en-GB"/>
        </w:rPr>
        <w:t>et al.</w:t>
      </w:r>
      <w:r w:rsidRPr="001D647E">
        <w:rPr>
          <w:rFonts w:eastAsia="Times New Roman"/>
          <w:color w:val="000000"/>
          <w:szCs w:val="22"/>
          <w:lang w:val="en-GB"/>
        </w:rPr>
        <w:t xml:space="preserve">, 2010). This diagnostic technique has been applied to tephritid fruit flies in several studies to demonstrate the performance of the technology (Armstrong and Ball, 2005; Virgilio </w:t>
      </w:r>
      <w:r w:rsidRPr="001D647E">
        <w:rPr>
          <w:rFonts w:eastAsia="Times New Roman"/>
          <w:i/>
          <w:iCs/>
          <w:color w:val="000000"/>
          <w:szCs w:val="22"/>
          <w:lang w:val="en-GB"/>
        </w:rPr>
        <w:t>et al.</w:t>
      </w:r>
      <w:r w:rsidRPr="001D647E">
        <w:rPr>
          <w:rFonts w:eastAsia="Times New Roman"/>
          <w:color w:val="000000"/>
          <w:szCs w:val="22"/>
          <w:lang w:val="en-GB"/>
        </w:rPr>
        <w:t xml:space="preserve">, 2010; Jiang </w:t>
      </w:r>
      <w:r w:rsidRPr="001D647E">
        <w:rPr>
          <w:rFonts w:eastAsia="Times New Roman"/>
          <w:i/>
          <w:iCs/>
          <w:color w:val="000000"/>
          <w:szCs w:val="22"/>
          <w:lang w:val="en-GB"/>
        </w:rPr>
        <w:t>et al.</w:t>
      </w:r>
      <w:r w:rsidRPr="001D647E">
        <w:rPr>
          <w:rFonts w:eastAsia="Times New Roman"/>
          <w:color w:val="000000"/>
          <w:szCs w:val="22"/>
          <w:lang w:val="en-GB"/>
        </w:rPr>
        <w:t xml:space="preserve">, 2014). Development of DNA barcode data into an identification method for specific pests has been examined for </w:t>
      </w:r>
      <w:r w:rsidRPr="001D647E">
        <w:rPr>
          <w:rFonts w:eastAsia="Times New Roman"/>
          <w:i/>
          <w:color w:val="000000"/>
          <w:szCs w:val="22"/>
          <w:lang w:val="en-GB"/>
        </w:rPr>
        <w:t>C. capitata</w:t>
      </w:r>
      <w:r w:rsidRPr="001D647E">
        <w:rPr>
          <w:rFonts w:eastAsia="Times New Roman"/>
          <w:color w:val="000000"/>
          <w:szCs w:val="22"/>
          <w:lang w:val="en-GB"/>
        </w:rPr>
        <w:t xml:space="preserve"> (Barr </w:t>
      </w:r>
      <w:r w:rsidRPr="001D647E">
        <w:rPr>
          <w:rFonts w:eastAsia="Times New Roman"/>
          <w:i/>
          <w:iCs/>
          <w:color w:val="000000"/>
          <w:szCs w:val="22"/>
          <w:lang w:val="en-GB"/>
        </w:rPr>
        <w:t>et al.</w:t>
      </w:r>
      <w:r w:rsidRPr="001D647E">
        <w:rPr>
          <w:rFonts w:eastAsia="Times New Roman"/>
          <w:color w:val="000000"/>
          <w:szCs w:val="22"/>
          <w:lang w:val="en-GB"/>
        </w:rPr>
        <w:t xml:space="preserve">, 2012) and </w:t>
      </w:r>
      <w:r w:rsidRPr="001D647E">
        <w:rPr>
          <w:rFonts w:eastAsia="Times New Roman"/>
          <w:i/>
          <w:color w:val="000000"/>
          <w:szCs w:val="22"/>
          <w:lang w:val="en-GB"/>
        </w:rPr>
        <w:t>C. cosyra</w:t>
      </w:r>
      <w:r w:rsidRPr="001D647E">
        <w:rPr>
          <w:rFonts w:eastAsia="Times New Roman"/>
          <w:color w:val="000000"/>
          <w:szCs w:val="22"/>
          <w:lang w:val="en-GB"/>
        </w:rPr>
        <w:t xml:space="preserve"> (Virgilio </w:t>
      </w:r>
      <w:r w:rsidRPr="001D647E">
        <w:rPr>
          <w:rFonts w:eastAsia="Times New Roman"/>
          <w:i/>
          <w:iCs/>
          <w:color w:val="000000"/>
          <w:szCs w:val="22"/>
          <w:lang w:val="en-GB"/>
        </w:rPr>
        <w:t>et al.</w:t>
      </w:r>
      <w:r w:rsidRPr="001D647E">
        <w:rPr>
          <w:rFonts w:eastAsia="Times New Roman"/>
          <w:color w:val="000000"/>
          <w:szCs w:val="22"/>
          <w:lang w:val="en-GB"/>
        </w:rPr>
        <w:t xml:space="preserve">, 2017). </w:t>
      </w:r>
      <w:r w:rsidR="00C37170">
        <w:rPr>
          <w:rFonts w:eastAsia="Times New Roman"/>
          <w:color w:val="000000"/>
          <w:szCs w:val="22"/>
          <w:lang w:val="en-GB"/>
        </w:rPr>
        <w:t>However, t</w:t>
      </w:r>
      <w:r w:rsidRPr="001D647E">
        <w:rPr>
          <w:rFonts w:eastAsia="Times New Roman"/>
          <w:color w:val="000000"/>
          <w:szCs w:val="22"/>
          <w:lang w:val="en-GB"/>
        </w:rPr>
        <w:t xml:space="preserve">he DNA barcoding method is not sufficient to complete species-level identifications for </w:t>
      </w:r>
      <w:r w:rsidR="00AF653B" w:rsidRPr="001D647E">
        <w:rPr>
          <w:rFonts w:eastAsia="Times New Roman"/>
          <w:color w:val="000000"/>
          <w:szCs w:val="22"/>
          <w:lang w:val="en-GB"/>
        </w:rPr>
        <w:t>member</w:t>
      </w:r>
      <w:r w:rsidR="006971D7">
        <w:rPr>
          <w:rFonts w:eastAsia="Times New Roman"/>
          <w:color w:val="000000"/>
          <w:szCs w:val="22"/>
          <w:lang w:val="en-GB"/>
        </w:rPr>
        <w:t>s</w:t>
      </w:r>
      <w:r w:rsidR="00AF653B" w:rsidRPr="001D647E">
        <w:rPr>
          <w:rFonts w:eastAsia="Times New Roman"/>
          <w:color w:val="000000"/>
          <w:szCs w:val="22"/>
          <w:lang w:val="en-GB"/>
        </w:rPr>
        <w:t xml:space="preserve"> of the FARQ species complex: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anonae</w:t>
      </w:r>
      <w:r w:rsidRPr="001D647E">
        <w:rPr>
          <w:rFonts w:eastAsia="Times New Roman"/>
          <w:color w:val="000000"/>
          <w:szCs w:val="22"/>
          <w:lang w:val="en-GB"/>
        </w:rPr>
        <w:t xml:space="preserve">, </w:t>
      </w:r>
      <w:r w:rsidRPr="001D647E">
        <w:rPr>
          <w:rFonts w:eastAsia="Times New Roman"/>
          <w:i/>
          <w:color w:val="000000"/>
          <w:szCs w:val="22"/>
          <w:lang w:val="en-GB"/>
        </w:rPr>
        <w:t>C. fasciventris</w:t>
      </w:r>
      <w:r w:rsidRPr="001D647E">
        <w:rPr>
          <w:rFonts w:eastAsia="Times New Roman"/>
          <w:color w:val="000000"/>
          <w:szCs w:val="22"/>
          <w:lang w:val="en-GB"/>
        </w:rPr>
        <w:t xml:space="preserv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 xml:space="preserve">rosa </w:t>
      </w:r>
      <w:r w:rsidRPr="001D647E">
        <w:rPr>
          <w:rFonts w:eastAsia="Times New Roman"/>
          <w:color w:val="000000"/>
          <w:szCs w:val="22"/>
          <w:lang w:val="en-GB"/>
        </w:rPr>
        <w:t xml:space="preserve">and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quilicii</w:t>
      </w:r>
      <w:r w:rsidRPr="001D647E">
        <w:rPr>
          <w:rFonts w:eastAsia="Times New Roman"/>
          <w:color w:val="000000"/>
          <w:szCs w:val="22"/>
          <w:lang w:val="en-GB"/>
        </w:rPr>
        <w:t xml:space="preserve"> (</w:t>
      </w:r>
      <w:r w:rsidR="00BF1A2C" w:rsidRPr="001D647E">
        <w:rPr>
          <w:rFonts w:eastAsia="Times New Roman"/>
          <w:color w:val="000000"/>
          <w:szCs w:val="22"/>
          <w:lang w:val="en-GB"/>
        </w:rPr>
        <w:t xml:space="preserve">Virgilio </w:t>
      </w:r>
      <w:r w:rsidR="00BF1A2C" w:rsidRPr="001D647E">
        <w:rPr>
          <w:rFonts w:eastAsia="Times New Roman"/>
          <w:i/>
          <w:iCs/>
          <w:color w:val="000000"/>
          <w:szCs w:val="22"/>
          <w:lang w:val="en-GB"/>
        </w:rPr>
        <w:t>et al.</w:t>
      </w:r>
      <w:r w:rsidR="00BF1A2C" w:rsidRPr="001D647E">
        <w:rPr>
          <w:rFonts w:eastAsia="Times New Roman"/>
          <w:color w:val="000000"/>
          <w:szCs w:val="22"/>
          <w:lang w:val="en-GB"/>
        </w:rPr>
        <w:t xml:space="preserve">, 2010; Barr </w:t>
      </w:r>
      <w:r w:rsidR="00BF1A2C" w:rsidRPr="001D647E">
        <w:rPr>
          <w:rFonts w:eastAsia="Times New Roman"/>
          <w:i/>
          <w:iCs/>
          <w:color w:val="000000"/>
          <w:szCs w:val="22"/>
          <w:lang w:val="en-GB"/>
        </w:rPr>
        <w:t>et al.</w:t>
      </w:r>
      <w:r w:rsidR="00BF1A2C" w:rsidRPr="001D647E">
        <w:rPr>
          <w:rFonts w:eastAsia="Times New Roman"/>
          <w:color w:val="000000"/>
          <w:szCs w:val="22"/>
          <w:lang w:val="en-GB"/>
        </w:rPr>
        <w:t xml:space="preserve">, 2012; Virgilio </w:t>
      </w:r>
      <w:r w:rsidR="00BF1A2C" w:rsidRPr="001D647E">
        <w:rPr>
          <w:rFonts w:eastAsia="Times New Roman"/>
          <w:i/>
          <w:iCs/>
          <w:color w:val="000000"/>
          <w:szCs w:val="22"/>
          <w:lang w:val="en-GB"/>
        </w:rPr>
        <w:t>et al.</w:t>
      </w:r>
      <w:r w:rsidR="00BF1A2C" w:rsidRPr="001D647E">
        <w:rPr>
          <w:rFonts w:eastAsia="Times New Roman"/>
          <w:color w:val="000000"/>
          <w:szCs w:val="22"/>
          <w:lang w:val="en-GB"/>
        </w:rPr>
        <w:t>, 2012</w:t>
      </w:r>
      <w:r w:rsidRPr="001D647E">
        <w:rPr>
          <w:rFonts w:eastAsia="Times New Roman"/>
          <w:color w:val="000000"/>
          <w:szCs w:val="22"/>
          <w:lang w:val="en-GB"/>
        </w:rPr>
        <w:t>, 2019</w:t>
      </w:r>
      <w:r w:rsidR="00AF653B" w:rsidRPr="001D647E">
        <w:rPr>
          <w:rFonts w:eastAsia="Times New Roman"/>
          <w:color w:val="000000"/>
          <w:szCs w:val="22"/>
          <w:lang w:val="en-GB"/>
        </w:rPr>
        <w:t xml:space="preserve">; Zhang </w:t>
      </w:r>
      <w:r w:rsidR="00AF653B" w:rsidRPr="00755930">
        <w:rPr>
          <w:rFonts w:eastAsia="Times New Roman"/>
          <w:i/>
          <w:iCs/>
          <w:color w:val="000000"/>
          <w:szCs w:val="22"/>
          <w:lang w:val="en-GB"/>
        </w:rPr>
        <w:t>et</w:t>
      </w:r>
      <w:r w:rsidR="00B87115" w:rsidRPr="00755930">
        <w:rPr>
          <w:rFonts w:eastAsia="Times New Roman"/>
          <w:i/>
          <w:iCs/>
          <w:color w:val="000000"/>
          <w:szCs w:val="22"/>
          <w:lang w:val="en-GB"/>
        </w:rPr>
        <w:t> </w:t>
      </w:r>
      <w:r w:rsidR="00AF653B" w:rsidRPr="00755930">
        <w:rPr>
          <w:rFonts w:eastAsia="Times New Roman"/>
          <w:i/>
          <w:iCs/>
          <w:color w:val="000000"/>
          <w:szCs w:val="22"/>
          <w:lang w:val="en-GB"/>
        </w:rPr>
        <w:t>al.</w:t>
      </w:r>
      <w:r w:rsidR="00B87115">
        <w:rPr>
          <w:rFonts w:eastAsia="Times New Roman"/>
          <w:color w:val="000000"/>
          <w:szCs w:val="22"/>
          <w:lang w:val="en-GB"/>
        </w:rPr>
        <w:t>,</w:t>
      </w:r>
      <w:r w:rsidR="00AF653B" w:rsidRPr="001D647E">
        <w:rPr>
          <w:rFonts w:eastAsia="Times New Roman"/>
          <w:color w:val="000000"/>
          <w:szCs w:val="22"/>
          <w:lang w:val="en-GB"/>
        </w:rPr>
        <w:t xml:space="preserve"> 2021</w:t>
      </w:r>
      <w:r w:rsidRPr="001D647E">
        <w:rPr>
          <w:rFonts w:eastAsia="Times New Roman"/>
          <w:color w:val="000000"/>
          <w:szCs w:val="22"/>
          <w:lang w:val="en-GB"/>
        </w:rPr>
        <w:t xml:space="preserve">). </w:t>
      </w:r>
    </w:p>
    <w:p w14:paraId="45BDD0BD" w14:textId="6A093145" w:rsidR="00413EFD" w:rsidRPr="001D647E" w:rsidRDefault="00A727AF">
      <w:pPr>
        <w:pStyle w:val="IPPParagraphnumbering"/>
        <w:numPr>
          <w:ilvl w:val="0"/>
          <w:numId w:val="0"/>
        </w:numPr>
        <w:rPr>
          <w:lang w:val="en-GB"/>
        </w:rPr>
      </w:pPr>
      <w:r w:rsidRPr="001D647E">
        <w:rPr>
          <w:rStyle w:val="PleaseReviewParagraphId"/>
          <w:lang w:val="en-GB"/>
        </w:rPr>
        <w:t>[354]</w:t>
      </w:r>
      <w:r w:rsidRPr="001D647E">
        <w:rPr>
          <w:rFonts w:eastAsia="Times New Roman"/>
          <w:color w:val="000000"/>
          <w:szCs w:val="22"/>
          <w:lang w:val="en-GB"/>
        </w:rPr>
        <w:t xml:space="preserve">In the case of </w:t>
      </w:r>
      <w:r w:rsidRPr="001D647E">
        <w:rPr>
          <w:rFonts w:eastAsia="Times New Roman"/>
          <w:i/>
          <w:color w:val="000000"/>
          <w:szCs w:val="22"/>
          <w:lang w:val="en-GB"/>
        </w:rPr>
        <w:t>C. capitata</w:t>
      </w:r>
      <w:r w:rsidRPr="001D647E">
        <w:rPr>
          <w:rFonts w:eastAsia="Times New Roman"/>
          <w:color w:val="000000"/>
          <w:szCs w:val="22"/>
          <w:lang w:val="en-GB"/>
        </w:rPr>
        <w:t xml:space="preserve">, the method does not separate </w:t>
      </w:r>
      <w:r w:rsidRPr="001D647E">
        <w:rPr>
          <w:rFonts w:eastAsia="Times New Roman"/>
          <w:i/>
          <w:color w:val="000000"/>
          <w:szCs w:val="22"/>
          <w:lang w:val="en-GB"/>
        </w:rPr>
        <w:t>C. capitata</w:t>
      </w:r>
      <w:r w:rsidRPr="001D647E">
        <w:rPr>
          <w:rFonts w:eastAsia="Times New Roman"/>
          <w:color w:val="000000"/>
          <w:szCs w:val="22"/>
          <w:lang w:val="en-GB"/>
        </w:rPr>
        <w:t xml:space="preserve"> from its sister species,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caetrata</w:t>
      </w:r>
      <w:r w:rsidRPr="001D647E">
        <w:rPr>
          <w:rFonts w:eastAsia="Times New Roman"/>
          <w:color w:val="000000"/>
          <w:szCs w:val="22"/>
          <w:lang w:val="en-GB"/>
        </w:rPr>
        <w:t xml:space="preserve">. As a result, identification of a specimen as </w:t>
      </w:r>
      <w:r w:rsidRPr="001D647E">
        <w:rPr>
          <w:rFonts w:eastAsia="Times New Roman"/>
          <w:i/>
          <w:color w:val="000000"/>
          <w:szCs w:val="22"/>
          <w:lang w:val="en-GB"/>
        </w:rPr>
        <w:t>C. capitata</w:t>
      </w:r>
      <w:r w:rsidRPr="001D647E">
        <w:rPr>
          <w:rFonts w:eastAsia="Times New Roman"/>
          <w:color w:val="000000"/>
          <w:szCs w:val="22"/>
          <w:lang w:val="en-GB"/>
        </w:rPr>
        <w:t xml:space="preserve"> using DNA barcoding is dependent on considering a reduced taxonomic scope in the diagnosis process. This reduced scope is achieved by excluding </w:t>
      </w:r>
      <w:r w:rsidRPr="001D647E">
        <w:rPr>
          <w:rFonts w:eastAsia="Times New Roman"/>
          <w:i/>
          <w:color w:val="000000"/>
          <w:szCs w:val="22"/>
          <w:lang w:val="en-GB"/>
        </w:rPr>
        <w:t>C. caetrata</w:t>
      </w:r>
      <w:r w:rsidRPr="001D647E">
        <w:rPr>
          <w:rFonts w:eastAsia="Times New Roman"/>
          <w:color w:val="000000"/>
          <w:szCs w:val="22"/>
          <w:lang w:val="en-GB"/>
        </w:rPr>
        <w:t xml:space="preserve"> as a possible outcome in the diagnosis, where possible, on the basis of its restricted host range, which includes indigenous wild fruit but not commercially grown fruit, and its limited geographical distribution: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caetrata</w:t>
      </w:r>
      <w:r w:rsidRPr="001D647E">
        <w:rPr>
          <w:rFonts w:eastAsia="Times New Roman"/>
          <w:color w:val="000000"/>
          <w:szCs w:val="22"/>
          <w:lang w:val="en-GB"/>
        </w:rPr>
        <w:t xml:space="preserve"> has not been detected outside of Kenya (De Meyer, 2001; De Meyer </w:t>
      </w:r>
      <w:r w:rsidRPr="001D647E">
        <w:rPr>
          <w:rFonts w:eastAsia="Times New Roman"/>
          <w:i/>
          <w:iCs/>
          <w:color w:val="000000"/>
          <w:szCs w:val="22"/>
          <w:lang w:val="en-GB"/>
        </w:rPr>
        <w:t>et al.</w:t>
      </w:r>
      <w:r w:rsidRPr="001D647E">
        <w:rPr>
          <w:rFonts w:eastAsia="Times New Roman"/>
          <w:color w:val="000000"/>
          <w:szCs w:val="22"/>
          <w:lang w:val="en-GB"/>
        </w:rPr>
        <w:t xml:space="preserve">, 2002, 2004). The inability to separate </w:t>
      </w:r>
      <w:r w:rsidRPr="001D647E">
        <w:rPr>
          <w:rFonts w:eastAsia="Times New Roman"/>
          <w:i/>
          <w:color w:val="000000"/>
          <w:szCs w:val="22"/>
          <w:lang w:val="en-GB"/>
        </w:rPr>
        <w:t>C. capitata</w:t>
      </w:r>
      <w:r w:rsidRPr="001D647E">
        <w:rPr>
          <w:rFonts w:eastAsia="Times New Roman"/>
          <w:color w:val="000000"/>
          <w:szCs w:val="22"/>
          <w:lang w:val="en-GB"/>
        </w:rPr>
        <w:t xml:space="preserve"> and </w:t>
      </w:r>
      <w:r w:rsidRPr="001D647E">
        <w:rPr>
          <w:rFonts w:eastAsia="Times New Roman"/>
          <w:i/>
          <w:color w:val="000000"/>
          <w:szCs w:val="22"/>
          <w:lang w:val="en-GB"/>
        </w:rPr>
        <w:t>C. caetrata</w:t>
      </w:r>
      <w:r w:rsidRPr="001D647E">
        <w:rPr>
          <w:rFonts w:eastAsia="Times New Roman"/>
          <w:color w:val="000000"/>
          <w:szCs w:val="22"/>
          <w:lang w:val="en-GB"/>
        </w:rPr>
        <w:t xml:space="preserve"> is also true of the real-time PCR method developed for diagnosis of </w:t>
      </w:r>
      <w:r w:rsidRPr="001D647E">
        <w:rPr>
          <w:rFonts w:eastAsia="Times New Roman"/>
          <w:i/>
          <w:color w:val="000000"/>
          <w:szCs w:val="22"/>
          <w:lang w:val="en-GB"/>
        </w:rPr>
        <w:t>C. capitata</w:t>
      </w:r>
      <w:r w:rsidRPr="001D647E">
        <w:rPr>
          <w:rFonts w:eastAsia="Times New Roman"/>
          <w:color w:val="000000"/>
          <w:szCs w:val="22"/>
          <w:lang w:val="en-GB"/>
        </w:rPr>
        <w:t xml:space="preserve"> based on </w:t>
      </w:r>
      <w:r w:rsidRPr="001D647E">
        <w:rPr>
          <w:rFonts w:eastAsia="Times New Roman"/>
          <w:i/>
          <w:iCs/>
          <w:color w:val="000000"/>
          <w:szCs w:val="22"/>
          <w:lang w:val="en-GB"/>
        </w:rPr>
        <w:t>COI</w:t>
      </w:r>
      <w:r w:rsidRPr="001D647E">
        <w:rPr>
          <w:rFonts w:eastAsia="Times New Roman"/>
          <w:color w:val="000000"/>
          <w:szCs w:val="22"/>
          <w:lang w:val="en-GB"/>
        </w:rPr>
        <w:t xml:space="preserve"> gene sequence differences (described in section 4.3.5.2).</w:t>
      </w:r>
    </w:p>
    <w:p w14:paraId="1DFDBBE7" w14:textId="77777777" w:rsidR="00413EFD" w:rsidRPr="001D647E" w:rsidRDefault="00A727AF">
      <w:pPr>
        <w:pStyle w:val="IPPParagraphnumbering"/>
        <w:numPr>
          <w:ilvl w:val="0"/>
          <w:numId w:val="0"/>
        </w:numPr>
        <w:rPr>
          <w:lang w:val="en-GB"/>
        </w:rPr>
      </w:pPr>
      <w:r w:rsidRPr="001D647E">
        <w:rPr>
          <w:rStyle w:val="PleaseReviewParagraphId"/>
          <w:lang w:val="en-GB"/>
        </w:rPr>
        <w:t>[355]</w:t>
      </w:r>
      <w:r w:rsidRPr="001D647E">
        <w:rPr>
          <w:rFonts w:eastAsia="Times New Roman"/>
          <w:color w:val="000000"/>
          <w:szCs w:val="22"/>
          <w:lang w:val="en-GB"/>
        </w:rPr>
        <w:t xml:space="preserve">If confirmatory analysis is required to identify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collected in regions where it co-occurs with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caetrata</w:t>
      </w:r>
      <w:r w:rsidRPr="001D647E">
        <w:rPr>
          <w:rFonts w:eastAsia="Times New Roman"/>
          <w:color w:val="000000"/>
          <w:szCs w:val="22"/>
          <w:lang w:val="en-GB"/>
        </w:rPr>
        <w:t xml:space="preserve">, then it is possible to compare amplicon lengths of a ribosomal (r)RNA target as reported by Barr </w:t>
      </w:r>
      <w:r w:rsidRPr="001D647E">
        <w:rPr>
          <w:rFonts w:eastAsia="Times New Roman"/>
          <w:i/>
          <w:iCs/>
          <w:color w:val="000000"/>
          <w:szCs w:val="22"/>
          <w:lang w:val="en-GB"/>
        </w:rPr>
        <w:t>et al.</w:t>
      </w:r>
      <w:r w:rsidRPr="001D647E">
        <w:rPr>
          <w:rFonts w:eastAsia="Times New Roman"/>
          <w:color w:val="000000"/>
          <w:szCs w:val="22"/>
          <w:lang w:val="en-GB"/>
        </w:rPr>
        <w:t xml:space="preserve"> (2006). In that study, a 26 base pair (bp) size difference was observed between </w:t>
      </w:r>
      <w:r w:rsidRPr="001D647E">
        <w:rPr>
          <w:rFonts w:eastAsia="Times New Roman"/>
          <w:i/>
          <w:color w:val="000000"/>
          <w:szCs w:val="22"/>
          <w:lang w:val="en-GB"/>
        </w:rPr>
        <w:t>C. capitata</w:t>
      </w:r>
      <w:r w:rsidRPr="001D647E">
        <w:rPr>
          <w:rFonts w:eastAsia="Times New Roman"/>
          <w:color w:val="000000"/>
          <w:szCs w:val="22"/>
          <w:lang w:val="en-GB"/>
        </w:rPr>
        <w:t xml:space="preserve"> and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caetrata</w:t>
      </w:r>
      <w:r w:rsidRPr="001D647E">
        <w:rPr>
          <w:rFonts w:eastAsia="Times New Roman"/>
          <w:color w:val="000000"/>
          <w:szCs w:val="22"/>
          <w:lang w:val="en-GB"/>
        </w:rPr>
        <w:t xml:space="preserve"> because of the internal transcribed spacer 1 (ITS-1) of the rRNA array (section 4.3.5.3). </w:t>
      </w:r>
    </w:p>
    <w:p w14:paraId="2A1E4D35" w14:textId="419F8CE3" w:rsidR="00413EFD" w:rsidRPr="001D647E" w:rsidRDefault="00A727AF">
      <w:pPr>
        <w:pStyle w:val="IPPParagraphnumbering"/>
        <w:numPr>
          <w:ilvl w:val="0"/>
          <w:numId w:val="0"/>
        </w:numPr>
        <w:rPr>
          <w:lang w:val="en-GB"/>
        </w:rPr>
      </w:pPr>
      <w:r w:rsidRPr="001D647E">
        <w:rPr>
          <w:rStyle w:val="PleaseReviewParagraphId"/>
          <w:lang w:val="en-GB"/>
        </w:rPr>
        <w:t>[356]</w:t>
      </w:r>
      <w:r w:rsidRPr="001D647E">
        <w:rPr>
          <w:rFonts w:eastAsia="Times New Roman"/>
          <w:color w:val="000000"/>
          <w:szCs w:val="22"/>
          <w:lang w:val="en-GB"/>
        </w:rPr>
        <w:t xml:space="preserve">Analyses of </w:t>
      </w:r>
      <w:r w:rsidRPr="001D647E">
        <w:rPr>
          <w:rFonts w:eastAsia="Times New Roman"/>
          <w:i/>
          <w:color w:val="000000"/>
          <w:szCs w:val="22"/>
          <w:lang w:val="en-GB"/>
        </w:rPr>
        <w:t>C. cosyra</w:t>
      </w:r>
      <w:r w:rsidRPr="001D647E">
        <w:rPr>
          <w:rFonts w:eastAsia="Times New Roman"/>
          <w:color w:val="000000"/>
          <w:szCs w:val="22"/>
          <w:lang w:val="en-GB"/>
        </w:rPr>
        <w:t xml:space="preserve"> specimens using microsatellite DNA (Virgilio </w:t>
      </w:r>
      <w:r w:rsidRPr="001D647E">
        <w:rPr>
          <w:rFonts w:eastAsia="Times New Roman"/>
          <w:i/>
          <w:iCs/>
          <w:color w:val="000000"/>
          <w:szCs w:val="22"/>
          <w:lang w:val="en-GB"/>
        </w:rPr>
        <w:t>et al.</w:t>
      </w:r>
      <w:r w:rsidRPr="001D647E">
        <w:rPr>
          <w:rFonts w:eastAsia="Times New Roman"/>
          <w:color w:val="000000"/>
          <w:szCs w:val="22"/>
          <w:lang w:val="en-GB"/>
        </w:rPr>
        <w:t xml:space="preserve">, 2015) and mitochondrial DNA (Barr </w:t>
      </w:r>
      <w:r w:rsidRPr="001D647E">
        <w:rPr>
          <w:rFonts w:eastAsia="Times New Roman"/>
          <w:i/>
          <w:iCs/>
          <w:color w:val="000000"/>
          <w:szCs w:val="22"/>
          <w:lang w:val="en-GB"/>
        </w:rPr>
        <w:t>et al.</w:t>
      </w:r>
      <w:r w:rsidRPr="001D647E">
        <w:rPr>
          <w:rFonts w:eastAsia="Times New Roman"/>
          <w:color w:val="000000"/>
          <w:szCs w:val="22"/>
          <w:lang w:val="en-GB"/>
        </w:rPr>
        <w:t xml:space="preserve">, 2012; Frey </w:t>
      </w:r>
      <w:r w:rsidRPr="001D647E">
        <w:rPr>
          <w:rFonts w:eastAsia="Times New Roman"/>
          <w:i/>
          <w:iCs/>
          <w:color w:val="000000"/>
          <w:szCs w:val="22"/>
          <w:lang w:val="en-GB"/>
        </w:rPr>
        <w:t>et al.</w:t>
      </w:r>
      <w:r w:rsidRPr="001D647E">
        <w:rPr>
          <w:rFonts w:eastAsia="Times New Roman"/>
          <w:color w:val="000000"/>
          <w:szCs w:val="22"/>
          <w:lang w:val="en-GB"/>
        </w:rPr>
        <w:t xml:space="preserve">, 2013; Virgilio </w:t>
      </w:r>
      <w:r w:rsidRPr="001D647E">
        <w:rPr>
          <w:rFonts w:eastAsia="Times New Roman"/>
          <w:i/>
          <w:iCs/>
          <w:color w:val="000000"/>
          <w:szCs w:val="22"/>
          <w:lang w:val="en-GB"/>
        </w:rPr>
        <w:t>et al.</w:t>
      </w:r>
      <w:r w:rsidRPr="001D647E">
        <w:rPr>
          <w:rFonts w:eastAsia="Times New Roman"/>
          <w:color w:val="000000"/>
          <w:szCs w:val="22"/>
          <w:lang w:val="en-GB"/>
        </w:rPr>
        <w:t xml:space="preserve">, 2017) support the hypothesis of cryptic species under the name </w:t>
      </w:r>
      <w:r w:rsidRPr="001D647E">
        <w:rPr>
          <w:rFonts w:eastAsia="Times New Roman"/>
          <w:i/>
          <w:color w:val="000000"/>
          <w:szCs w:val="22"/>
          <w:lang w:val="en-GB"/>
        </w:rPr>
        <w:t>C. cosyra</w:t>
      </w:r>
      <w:r w:rsidRPr="001D647E">
        <w:rPr>
          <w:rFonts w:eastAsia="Times New Roman"/>
          <w:color w:val="000000"/>
          <w:szCs w:val="22"/>
          <w:lang w:val="en-GB"/>
        </w:rPr>
        <w:t xml:space="preserve">. Virgilio </w:t>
      </w:r>
      <w:r w:rsidRPr="001D647E">
        <w:rPr>
          <w:rFonts w:eastAsia="Times New Roman"/>
          <w:i/>
          <w:iCs/>
          <w:color w:val="000000"/>
          <w:szCs w:val="22"/>
          <w:lang w:val="en-GB"/>
        </w:rPr>
        <w:t>et al.</w:t>
      </w:r>
      <w:r w:rsidRPr="001D647E">
        <w:rPr>
          <w:rFonts w:eastAsia="Times New Roman"/>
          <w:color w:val="000000"/>
          <w:szCs w:val="22"/>
          <w:lang w:val="en-GB"/>
        </w:rPr>
        <w:t xml:space="preserve"> (2017) distinguished at least two lineages</w:t>
      </w:r>
      <w:r w:rsidR="000A6F9A">
        <w:rPr>
          <w:rFonts w:eastAsia="Times New Roman"/>
          <w:color w:val="000000"/>
          <w:szCs w:val="22"/>
          <w:lang w:val="en-GB"/>
        </w:rPr>
        <w:t>,</w:t>
      </w:r>
      <w:r w:rsidRPr="001D647E">
        <w:rPr>
          <w:rFonts w:eastAsia="Times New Roman"/>
          <w:color w:val="000000"/>
          <w:szCs w:val="22"/>
          <w:lang w:val="en-GB"/>
        </w:rPr>
        <w:t xml:space="preserve"> named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group 1 and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group 2. These two groups do not form one monophyletic lineage </w:t>
      </w:r>
      <w:r w:rsidR="00E233F6" w:rsidRPr="001D647E">
        <w:rPr>
          <w:rFonts w:eastAsia="Times New Roman"/>
          <w:color w:val="000000"/>
          <w:szCs w:val="22"/>
          <w:lang w:val="en-GB"/>
        </w:rPr>
        <w:t xml:space="preserve">with respect to </w:t>
      </w:r>
      <w:r w:rsidR="00041EF3" w:rsidRPr="001D647E">
        <w:rPr>
          <w:rFonts w:eastAsia="Times New Roman"/>
          <w:color w:val="000000"/>
          <w:szCs w:val="22"/>
          <w:lang w:val="en-GB"/>
        </w:rPr>
        <w:t xml:space="preserve">other </w:t>
      </w:r>
      <w:r w:rsidR="00041EF3" w:rsidRPr="001D647E">
        <w:rPr>
          <w:rFonts w:eastAsia="Times New Roman"/>
          <w:i/>
          <w:iCs/>
          <w:color w:val="000000"/>
          <w:szCs w:val="22"/>
          <w:lang w:val="en-GB"/>
        </w:rPr>
        <w:t>Ceratitis</w:t>
      </w:r>
      <w:r w:rsidR="00041EF3" w:rsidRPr="001D647E">
        <w:rPr>
          <w:rFonts w:eastAsia="Times New Roman"/>
          <w:color w:val="000000"/>
          <w:szCs w:val="22"/>
          <w:lang w:val="en-GB"/>
        </w:rPr>
        <w:t xml:space="preserve"> species </w:t>
      </w:r>
      <w:r w:rsidRPr="001D647E">
        <w:rPr>
          <w:rFonts w:eastAsia="Times New Roman"/>
          <w:color w:val="000000"/>
          <w:szCs w:val="22"/>
          <w:lang w:val="en-GB"/>
        </w:rPr>
        <w:t xml:space="preserve">based on analysis of the </w:t>
      </w:r>
      <w:r w:rsidR="00C96F1F" w:rsidRPr="001D647E">
        <w:rPr>
          <w:rFonts w:eastAsia="Times New Roman"/>
          <w:color w:val="000000"/>
          <w:szCs w:val="22"/>
          <w:lang w:val="en-GB"/>
        </w:rPr>
        <w:t xml:space="preserve">mitochondrial </w:t>
      </w:r>
      <w:r w:rsidRPr="001D647E">
        <w:rPr>
          <w:rFonts w:eastAsia="Times New Roman"/>
          <w:i/>
          <w:iCs/>
          <w:color w:val="000000"/>
          <w:szCs w:val="22"/>
          <w:lang w:val="en-GB"/>
        </w:rPr>
        <w:t>COI</w:t>
      </w:r>
      <w:r w:rsidRPr="001D647E">
        <w:rPr>
          <w:rFonts w:eastAsia="Times New Roman"/>
          <w:color w:val="000000"/>
          <w:szCs w:val="22"/>
          <w:lang w:val="en-GB"/>
        </w:rPr>
        <w:t xml:space="preserve"> gene. Of the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specimens included in molecular studies, group 1 is the dominant lineage because it is reported from a greater number of specimens and from collections over a wider geographical distribution range. The DNA barcoding method can identify a fly to species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group 1 or to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group 2 based on high DNA sequence similarity (Virgilio </w:t>
      </w:r>
      <w:r w:rsidRPr="001D647E">
        <w:rPr>
          <w:rFonts w:eastAsia="Times New Roman"/>
          <w:i/>
          <w:iCs/>
          <w:color w:val="000000"/>
          <w:szCs w:val="22"/>
          <w:lang w:val="en-GB"/>
        </w:rPr>
        <w:t>et al.</w:t>
      </w:r>
      <w:r w:rsidRPr="001D647E">
        <w:rPr>
          <w:rFonts w:eastAsia="Times New Roman"/>
          <w:color w:val="000000"/>
          <w:szCs w:val="22"/>
          <w:lang w:val="en-GB"/>
        </w:rPr>
        <w:t xml:space="preserve">, 2017). </w:t>
      </w:r>
    </w:p>
    <w:p w14:paraId="6784BE3F" w14:textId="5ACB7DA4" w:rsidR="00413EFD" w:rsidRPr="001D647E" w:rsidRDefault="00A727AF">
      <w:pPr>
        <w:pStyle w:val="IPPParagraphnumbering"/>
        <w:numPr>
          <w:ilvl w:val="0"/>
          <w:numId w:val="0"/>
        </w:numPr>
        <w:rPr>
          <w:lang w:val="en-GB"/>
        </w:rPr>
      </w:pPr>
      <w:r w:rsidRPr="001D647E">
        <w:rPr>
          <w:rStyle w:val="PleaseReviewParagraphId"/>
          <w:lang w:val="en-GB"/>
        </w:rPr>
        <w:t>[357]</w:t>
      </w:r>
      <w:r w:rsidRPr="001D647E">
        <w:rPr>
          <w:rFonts w:eastAsia="Times New Roman"/>
          <w:color w:val="000000"/>
          <w:szCs w:val="22"/>
          <w:lang w:val="en-GB"/>
        </w:rPr>
        <w:t xml:space="preserve">Phylogenetic analysis of </w:t>
      </w:r>
      <w:r w:rsidRPr="001D647E">
        <w:rPr>
          <w:rFonts w:eastAsia="Times New Roman"/>
          <w:i/>
          <w:color w:val="000000"/>
          <w:szCs w:val="22"/>
          <w:lang w:val="en-GB"/>
        </w:rPr>
        <w:t>C. cosyra</w:t>
      </w:r>
      <w:r w:rsidRPr="001D647E">
        <w:rPr>
          <w:rFonts w:eastAsia="Times New Roman"/>
          <w:color w:val="000000"/>
          <w:szCs w:val="22"/>
          <w:lang w:val="en-GB"/>
        </w:rPr>
        <w:t xml:space="preserve"> </w:t>
      </w:r>
      <w:r w:rsidRPr="001D647E">
        <w:rPr>
          <w:rFonts w:eastAsia="Times New Roman"/>
          <w:i/>
          <w:iCs/>
          <w:color w:val="000000"/>
          <w:szCs w:val="22"/>
          <w:lang w:val="en-GB"/>
        </w:rPr>
        <w:t>COI</w:t>
      </w:r>
      <w:r w:rsidRPr="001D647E">
        <w:rPr>
          <w:rFonts w:eastAsia="Times New Roman"/>
          <w:color w:val="000000"/>
          <w:szCs w:val="22"/>
          <w:lang w:val="en-GB"/>
        </w:rPr>
        <w:t xml:space="preserve"> DNA sequences has identified additional specimens that do not cluster into group 1 or group 2. These sequences were from specimens that either could not be confirmed to be </w:t>
      </w:r>
      <w:r w:rsidRPr="001D647E">
        <w:rPr>
          <w:rFonts w:eastAsia="Times New Roman"/>
          <w:i/>
          <w:color w:val="000000"/>
          <w:szCs w:val="22"/>
          <w:lang w:val="en-GB"/>
        </w:rPr>
        <w:t>C. cosyra</w:t>
      </w:r>
      <w:r w:rsidRPr="001D647E">
        <w:rPr>
          <w:rFonts w:eastAsia="Times New Roman"/>
          <w:color w:val="000000"/>
          <w:szCs w:val="22"/>
          <w:lang w:val="en-GB"/>
        </w:rPr>
        <w:t xml:space="preserve"> using morphology or had pseudogene copies of the </w:t>
      </w:r>
      <w:r w:rsidRPr="001D647E">
        <w:rPr>
          <w:rFonts w:eastAsia="Times New Roman"/>
          <w:i/>
          <w:iCs/>
          <w:color w:val="000000"/>
          <w:szCs w:val="22"/>
          <w:lang w:val="en-GB"/>
        </w:rPr>
        <w:t>COI</w:t>
      </w:r>
      <w:r w:rsidRPr="001D647E">
        <w:rPr>
          <w:rFonts w:eastAsia="Times New Roman"/>
          <w:color w:val="000000"/>
          <w:szCs w:val="22"/>
          <w:lang w:val="en-GB"/>
        </w:rPr>
        <w:t xml:space="preserve"> gene that preclude diagnostic analysis of the data (Barr </w:t>
      </w:r>
      <w:r w:rsidRPr="001D647E">
        <w:rPr>
          <w:rFonts w:eastAsia="Times New Roman"/>
          <w:i/>
          <w:iCs/>
          <w:color w:val="000000"/>
          <w:szCs w:val="22"/>
          <w:lang w:val="en-GB"/>
        </w:rPr>
        <w:t>et al.</w:t>
      </w:r>
      <w:r w:rsidRPr="001D647E">
        <w:rPr>
          <w:rFonts w:eastAsia="Times New Roman"/>
          <w:color w:val="000000"/>
          <w:szCs w:val="22"/>
          <w:lang w:val="en-GB"/>
        </w:rPr>
        <w:t xml:space="preserve">, 2012; Virgilio </w:t>
      </w:r>
      <w:r w:rsidRPr="001D647E">
        <w:rPr>
          <w:rFonts w:eastAsia="Times New Roman"/>
          <w:i/>
          <w:iCs/>
          <w:color w:val="000000"/>
          <w:szCs w:val="22"/>
          <w:lang w:val="en-GB"/>
        </w:rPr>
        <w:t>et al.</w:t>
      </w:r>
      <w:r w:rsidRPr="001D647E">
        <w:rPr>
          <w:rFonts w:eastAsia="Times New Roman"/>
          <w:color w:val="000000"/>
          <w:szCs w:val="22"/>
          <w:lang w:val="en-GB"/>
        </w:rPr>
        <w:t xml:space="preserve">, 2017). As summarized by Virgilio </w:t>
      </w:r>
      <w:r w:rsidRPr="001D647E">
        <w:rPr>
          <w:rFonts w:eastAsia="Times New Roman"/>
          <w:i/>
          <w:iCs/>
          <w:color w:val="000000"/>
          <w:szCs w:val="22"/>
          <w:lang w:val="en-GB"/>
        </w:rPr>
        <w:t>et al.</w:t>
      </w:r>
      <w:r w:rsidRPr="001D647E">
        <w:rPr>
          <w:rFonts w:eastAsia="Times New Roman"/>
          <w:color w:val="000000"/>
          <w:szCs w:val="22"/>
          <w:lang w:val="en-GB"/>
        </w:rPr>
        <w:t xml:space="preserve"> (2017), the species limits of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and potential cryptic species that look like </w:t>
      </w:r>
      <w:r w:rsidRPr="001D647E">
        <w:rPr>
          <w:rFonts w:eastAsia="Times New Roman"/>
          <w:i/>
          <w:color w:val="000000"/>
          <w:szCs w:val="22"/>
          <w:lang w:val="en-GB"/>
        </w:rPr>
        <w:t xml:space="preserve">C. cosyra </w:t>
      </w:r>
      <w:r w:rsidRPr="001D647E">
        <w:rPr>
          <w:rFonts w:eastAsia="Times New Roman"/>
          <w:color w:val="000000"/>
          <w:szCs w:val="22"/>
          <w:lang w:val="en-GB"/>
        </w:rPr>
        <w:t xml:space="preserve">are not yet known. Insufficient information is available to conclude that a fly is not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based on dissimilarity to records reported from either group 1 or group 2. </w:t>
      </w:r>
    </w:p>
    <w:p w14:paraId="6A83687A" w14:textId="58874240" w:rsidR="00413EFD" w:rsidRPr="001D647E" w:rsidRDefault="00A727AF">
      <w:pPr>
        <w:pStyle w:val="IPPParagraphnumbering"/>
        <w:numPr>
          <w:ilvl w:val="0"/>
          <w:numId w:val="0"/>
        </w:numPr>
        <w:rPr>
          <w:lang w:val="en-GB"/>
        </w:rPr>
      </w:pPr>
      <w:r w:rsidRPr="001D647E">
        <w:rPr>
          <w:rStyle w:val="PleaseReviewParagraphId"/>
          <w:lang w:val="en-GB"/>
        </w:rPr>
        <w:lastRenderedPageBreak/>
        <w:t>[358]</w:t>
      </w:r>
      <w:r w:rsidRPr="001D647E">
        <w:rPr>
          <w:rFonts w:eastAsia="Times New Roman"/>
          <w:color w:val="000000"/>
          <w:szCs w:val="22"/>
          <w:lang w:val="en-GB"/>
        </w:rPr>
        <w:t xml:space="preserve">The </w:t>
      </w:r>
      <w:r w:rsidRPr="001D647E">
        <w:rPr>
          <w:rFonts w:eastAsia="Times New Roman"/>
          <w:i/>
          <w:iCs/>
          <w:color w:val="000000"/>
          <w:szCs w:val="22"/>
          <w:lang w:val="en-GB"/>
        </w:rPr>
        <w:t>COI</w:t>
      </w:r>
      <w:r w:rsidRPr="001D647E">
        <w:rPr>
          <w:rFonts w:eastAsia="Times New Roman"/>
          <w:color w:val="000000"/>
          <w:szCs w:val="22"/>
          <w:lang w:val="en-GB"/>
        </w:rPr>
        <w:t xml:space="preserve"> records </w:t>
      </w:r>
      <w:r w:rsidR="00AA3B64" w:rsidRPr="001D647E">
        <w:rPr>
          <w:rFonts w:eastAsia="Times New Roman"/>
          <w:color w:val="000000"/>
          <w:szCs w:val="22"/>
          <w:lang w:val="en-GB"/>
        </w:rPr>
        <w:t xml:space="preserve">for the members </w:t>
      </w:r>
      <w:r w:rsidR="005103A4">
        <w:rPr>
          <w:rFonts w:eastAsia="Times New Roman"/>
          <w:color w:val="000000"/>
          <w:szCs w:val="22"/>
          <w:lang w:val="en-GB"/>
        </w:rPr>
        <w:t>of</w:t>
      </w:r>
      <w:r w:rsidR="00AA3B64" w:rsidRPr="001D647E">
        <w:rPr>
          <w:rFonts w:eastAsia="Times New Roman"/>
          <w:color w:val="000000"/>
          <w:szCs w:val="22"/>
          <w:lang w:val="en-GB"/>
        </w:rPr>
        <w:t xml:space="preserve"> the FARQ complex </w:t>
      </w:r>
      <w:r w:rsidRPr="001D647E">
        <w:rPr>
          <w:rFonts w:eastAsia="Times New Roman"/>
          <w:color w:val="000000"/>
          <w:szCs w:val="22"/>
          <w:lang w:val="en-GB"/>
        </w:rPr>
        <w:t>form a monophyletic clade</w:t>
      </w:r>
      <w:r w:rsidR="00615AB7" w:rsidRPr="001D647E">
        <w:rPr>
          <w:rFonts w:eastAsia="Times New Roman"/>
          <w:color w:val="000000"/>
          <w:szCs w:val="22"/>
          <w:lang w:val="en-GB"/>
        </w:rPr>
        <w:t xml:space="preserve"> with respect to other species</w:t>
      </w:r>
      <w:r w:rsidRPr="001D647E">
        <w:rPr>
          <w:rFonts w:eastAsia="Times New Roman"/>
          <w:color w:val="000000"/>
          <w:szCs w:val="22"/>
          <w:lang w:val="en-GB"/>
        </w:rPr>
        <w:t xml:space="preserve"> in phylogenetic trees</w:t>
      </w:r>
      <w:r w:rsidR="00D228E1">
        <w:rPr>
          <w:rFonts w:eastAsia="Times New Roman"/>
          <w:color w:val="000000"/>
          <w:szCs w:val="22"/>
          <w:lang w:val="en-GB"/>
        </w:rPr>
        <w:t>,</w:t>
      </w:r>
      <w:r w:rsidRPr="001D647E">
        <w:rPr>
          <w:rFonts w:eastAsia="Times New Roman"/>
          <w:color w:val="000000"/>
          <w:szCs w:val="22"/>
          <w:lang w:val="en-GB"/>
        </w:rPr>
        <w:t xml:space="preserve"> indicating that identification of the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w:t>
      </w:r>
      <w:r w:rsidR="00334D47" w:rsidRPr="001D647E">
        <w:rPr>
          <w:rFonts w:eastAsia="Times New Roman"/>
          <w:color w:val="000000"/>
          <w:szCs w:val="22"/>
          <w:lang w:val="en-GB"/>
        </w:rPr>
        <w:t xml:space="preserve">as a group </w:t>
      </w:r>
      <w:r w:rsidRPr="001D647E">
        <w:rPr>
          <w:rFonts w:eastAsia="Times New Roman"/>
          <w:color w:val="000000"/>
          <w:szCs w:val="22"/>
          <w:lang w:val="en-GB"/>
        </w:rPr>
        <w:t xml:space="preserve">is possible using DNA barcode data (Barr and McPheron, 2006; Virgilio </w:t>
      </w:r>
      <w:r w:rsidRPr="001D647E">
        <w:rPr>
          <w:rFonts w:eastAsia="Times New Roman"/>
          <w:i/>
          <w:iCs/>
          <w:color w:val="000000"/>
          <w:szCs w:val="22"/>
          <w:lang w:val="en-GB"/>
        </w:rPr>
        <w:t>et al.</w:t>
      </w:r>
      <w:r w:rsidRPr="001D647E">
        <w:rPr>
          <w:rFonts w:eastAsia="Times New Roman"/>
          <w:color w:val="000000"/>
          <w:szCs w:val="22"/>
          <w:lang w:val="en-GB"/>
        </w:rPr>
        <w:t xml:space="preserve">, 2008, 2019), but there are limitations to using tree-based identification methods for the data (Meier </w:t>
      </w:r>
      <w:r w:rsidRPr="001D647E">
        <w:rPr>
          <w:rFonts w:eastAsia="Times New Roman"/>
          <w:i/>
          <w:iCs/>
          <w:color w:val="000000"/>
          <w:szCs w:val="22"/>
          <w:lang w:val="en-GB"/>
        </w:rPr>
        <w:t>et al.</w:t>
      </w:r>
      <w:r w:rsidRPr="001D647E">
        <w:rPr>
          <w:rFonts w:eastAsia="Times New Roman"/>
          <w:color w:val="000000"/>
          <w:szCs w:val="22"/>
          <w:lang w:val="en-GB"/>
        </w:rPr>
        <w:t xml:space="preserve">, 2006; DeSalle and Goldstein, 2019). Reliable identification of flies to the level of the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based on percentage divergence between </w:t>
      </w:r>
      <w:r w:rsidRPr="001D647E">
        <w:rPr>
          <w:rFonts w:eastAsia="Times New Roman"/>
          <w:i/>
          <w:iCs/>
          <w:color w:val="000000"/>
          <w:szCs w:val="22"/>
          <w:lang w:val="en-GB"/>
        </w:rPr>
        <w:t>COI</w:t>
      </w:r>
      <w:r w:rsidRPr="001D647E">
        <w:rPr>
          <w:rFonts w:eastAsia="Times New Roman"/>
          <w:color w:val="000000"/>
          <w:szCs w:val="22"/>
          <w:lang w:val="en-GB"/>
        </w:rPr>
        <w:t xml:space="preserve"> sequences has not been demonstrated. </w:t>
      </w:r>
    </w:p>
    <w:p w14:paraId="4E4BF83F" w14:textId="0C1F8296" w:rsidR="00413EFD" w:rsidRPr="001D647E" w:rsidRDefault="00A727AF">
      <w:pPr>
        <w:pStyle w:val="IPPParagraphnumbering"/>
        <w:numPr>
          <w:ilvl w:val="0"/>
          <w:numId w:val="0"/>
        </w:numPr>
        <w:rPr>
          <w:lang w:val="en-GB"/>
        </w:rPr>
      </w:pPr>
      <w:r w:rsidRPr="001D647E">
        <w:rPr>
          <w:rStyle w:val="PleaseReviewParagraphId"/>
          <w:lang w:val="en-GB"/>
        </w:rPr>
        <w:t>[359]</w:t>
      </w:r>
      <w:r w:rsidRPr="001D647E">
        <w:rPr>
          <w:rFonts w:eastAsia="Times New Roman"/>
          <w:color w:val="000000"/>
          <w:szCs w:val="22"/>
          <w:lang w:val="en-GB"/>
        </w:rPr>
        <w:t xml:space="preserve">Once a fly is identified as a member of the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based on morphology or </w:t>
      </w:r>
      <w:r w:rsidR="00D56254" w:rsidRPr="001D647E">
        <w:rPr>
          <w:rFonts w:eastAsia="Times New Roman"/>
          <w:color w:val="000000"/>
          <w:szCs w:val="22"/>
          <w:lang w:val="en-GB"/>
        </w:rPr>
        <w:t>mi</w:t>
      </w:r>
      <w:r w:rsidR="004638B8" w:rsidRPr="001D647E">
        <w:rPr>
          <w:rFonts w:eastAsia="Times New Roman"/>
          <w:color w:val="000000"/>
          <w:szCs w:val="22"/>
          <w:lang w:val="en-GB"/>
        </w:rPr>
        <w:t xml:space="preserve">tochondrial </w:t>
      </w:r>
      <w:r w:rsidRPr="001D647E">
        <w:rPr>
          <w:rFonts w:eastAsia="Times New Roman"/>
          <w:color w:val="000000"/>
          <w:szCs w:val="22"/>
          <w:lang w:val="en-GB"/>
        </w:rPr>
        <w:t xml:space="preserve">DNA </w:t>
      </w:r>
      <w:r w:rsidR="004638B8" w:rsidRPr="001D647E">
        <w:rPr>
          <w:rFonts w:eastAsia="Times New Roman"/>
          <w:color w:val="000000"/>
          <w:szCs w:val="22"/>
          <w:lang w:val="en-GB"/>
        </w:rPr>
        <w:t>(</w:t>
      </w:r>
      <w:r w:rsidRPr="001D647E">
        <w:rPr>
          <w:rFonts w:eastAsia="Times New Roman"/>
          <w:color w:val="000000"/>
          <w:szCs w:val="22"/>
          <w:lang w:val="en-GB"/>
        </w:rPr>
        <w:t>barcode</w:t>
      </w:r>
      <w:r w:rsidR="004638B8" w:rsidRPr="001D647E">
        <w:rPr>
          <w:rFonts w:eastAsia="Times New Roman"/>
          <w:color w:val="000000"/>
          <w:szCs w:val="22"/>
          <w:lang w:val="en-GB"/>
        </w:rPr>
        <w:t>)</w:t>
      </w:r>
      <w:r w:rsidRPr="001D647E">
        <w:rPr>
          <w:rFonts w:eastAsia="Times New Roman"/>
          <w:color w:val="000000"/>
          <w:szCs w:val="22"/>
          <w:lang w:val="en-GB"/>
        </w:rPr>
        <w:t xml:space="preserve"> data, additional analysis using </w:t>
      </w:r>
      <w:r w:rsidR="00144B38" w:rsidRPr="001D647E">
        <w:rPr>
          <w:rFonts w:eastAsia="Times New Roman"/>
          <w:color w:val="000000"/>
          <w:szCs w:val="22"/>
          <w:lang w:val="en-GB"/>
        </w:rPr>
        <w:t>comparative genomics</w:t>
      </w:r>
      <w:r w:rsidR="004F13BB" w:rsidRPr="001D647E">
        <w:rPr>
          <w:rFonts w:eastAsia="Times New Roman"/>
          <w:color w:val="000000"/>
          <w:szCs w:val="22"/>
          <w:lang w:val="en-GB"/>
        </w:rPr>
        <w:t xml:space="preserve"> </w:t>
      </w:r>
      <w:r w:rsidR="00144B38" w:rsidRPr="001D647E">
        <w:rPr>
          <w:rFonts w:eastAsia="Times New Roman"/>
          <w:color w:val="000000"/>
          <w:szCs w:val="22"/>
          <w:lang w:val="en-GB"/>
        </w:rPr>
        <w:t xml:space="preserve">(Zhang </w:t>
      </w:r>
      <w:r w:rsidR="00144B38" w:rsidRPr="001D647E">
        <w:rPr>
          <w:rFonts w:eastAsia="Times New Roman"/>
          <w:i/>
          <w:iCs/>
          <w:color w:val="000000"/>
          <w:szCs w:val="22"/>
          <w:lang w:val="en-GB"/>
        </w:rPr>
        <w:t>et</w:t>
      </w:r>
      <w:r w:rsidR="008F5D25">
        <w:rPr>
          <w:rFonts w:eastAsia="Times New Roman"/>
          <w:i/>
          <w:iCs/>
          <w:color w:val="000000"/>
          <w:szCs w:val="22"/>
          <w:lang w:val="en-GB"/>
        </w:rPr>
        <w:t> </w:t>
      </w:r>
      <w:r w:rsidR="00144B38" w:rsidRPr="001D647E">
        <w:rPr>
          <w:rFonts w:eastAsia="Times New Roman"/>
          <w:i/>
          <w:iCs/>
          <w:color w:val="000000"/>
          <w:szCs w:val="22"/>
          <w:lang w:val="en-GB"/>
        </w:rPr>
        <w:t>al</w:t>
      </w:r>
      <w:r w:rsidR="00144B38" w:rsidRPr="001D647E">
        <w:rPr>
          <w:rFonts w:eastAsia="Times New Roman"/>
          <w:color w:val="000000"/>
          <w:szCs w:val="22"/>
          <w:lang w:val="en-GB"/>
        </w:rPr>
        <w:t>.</w:t>
      </w:r>
      <w:r w:rsidR="008F5D25">
        <w:rPr>
          <w:rFonts w:eastAsia="Times New Roman"/>
          <w:color w:val="000000"/>
          <w:szCs w:val="22"/>
          <w:lang w:val="en-GB"/>
        </w:rPr>
        <w:t>,</w:t>
      </w:r>
      <w:r w:rsidR="00144B38" w:rsidRPr="001D647E">
        <w:rPr>
          <w:rFonts w:eastAsia="Times New Roman"/>
          <w:color w:val="000000"/>
          <w:szCs w:val="22"/>
          <w:lang w:val="en-GB"/>
        </w:rPr>
        <w:t xml:space="preserve"> 2021) or </w:t>
      </w:r>
      <w:r w:rsidRPr="001D647E">
        <w:rPr>
          <w:rFonts w:eastAsia="Times New Roman"/>
          <w:color w:val="000000"/>
          <w:szCs w:val="22"/>
          <w:lang w:val="en-GB"/>
        </w:rPr>
        <w:t xml:space="preserve">16 microsatellite DNA markers </w:t>
      </w:r>
      <w:r w:rsidR="00990E11" w:rsidRPr="001D647E">
        <w:rPr>
          <w:rFonts w:eastAsia="Times New Roman"/>
          <w:color w:val="000000"/>
          <w:szCs w:val="22"/>
          <w:lang w:val="en-GB"/>
        </w:rPr>
        <w:t xml:space="preserve">(Virgilio </w:t>
      </w:r>
      <w:r w:rsidR="00990E11" w:rsidRPr="001D647E">
        <w:rPr>
          <w:rFonts w:eastAsia="Times New Roman"/>
          <w:i/>
          <w:iCs/>
          <w:color w:val="000000"/>
          <w:szCs w:val="22"/>
          <w:lang w:val="en-GB"/>
        </w:rPr>
        <w:t>et al.</w:t>
      </w:r>
      <w:r w:rsidR="00990E11" w:rsidRPr="001D647E">
        <w:rPr>
          <w:rFonts w:eastAsia="Times New Roman"/>
          <w:color w:val="000000"/>
          <w:szCs w:val="22"/>
          <w:lang w:val="en-GB"/>
        </w:rPr>
        <w:t>, 2013, 2019</w:t>
      </w:r>
      <w:r w:rsidR="005D1B36">
        <w:rPr>
          <w:rFonts w:eastAsia="Times New Roman"/>
          <w:color w:val="000000"/>
          <w:szCs w:val="22"/>
          <w:lang w:val="en-GB"/>
        </w:rPr>
        <w:t xml:space="preserve">; </w:t>
      </w:r>
      <w:r w:rsidR="005D1B36" w:rsidRPr="001D647E">
        <w:rPr>
          <w:rFonts w:eastAsia="Times New Roman"/>
          <w:color w:val="000000"/>
          <w:szCs w:val="22"/>
          <w:lang w:val="en-GB"/>
        </w:rPr>
        <w:t xml:space="preserve">Delatte </w:t>
      </w:r>
      <w:r w:rsidR="005D1B36" w:rsidRPr="001D647E">
        <w:rPr>
          <w:rFonts w:eastAsia="Times New Roman"/>
          <w:i/>
          <w:iCs/>
          <w:color w:val="000000"/>
          <w:szCs w:val="22"/>
          <w:lang w:val="en-GB"/>
        </w:rPr>
        <w:t>et al.</w:t>
      </w:r>
      <w:r w:rsidR="005D1B36" w:rsidRPr="001D647E">
        <w:rPr>
          <w:rFonts w:eastAsia="Times New Roman"/>
          <w:color w:val="000000"/>
          <w:szCs w:val="22"/>
          <w:lang w:val="en-GB"/>
        </w:rPr>
        <w:t>, 2014</w:t>
      </w:r>
      <w:r w:rsidR="00990E11" w:rsidRPr="001D647E">
        <w:rPr>
          <w:rFonts w:eastAsia="Times New Roman"/>
          <w:color w:val="000000"/>
          <w:szCs w:val="22"/>
          <w:lang w:val="en-GB"/>
        </w:rPr>
        <w:t xml:space="preserve">) </w:t>
      </w:r>
      <w:r w:rsidRPr="001D647E">
        <w:rPr>
          <w:rFonts w:eastAsia="Times New Roman"/>
          <w:color w:val="000000"/>
          <w:szCs w:val="22"/>
          <w:lang w:val="en-GB"/>
        </w:rPr>
        <w:t xml:space="preserve">can distinguish the four species. </w:t>
      </w:r>
      <w:r w:rsidR="005115F9">
        <w:rPr>
          <w:rFonts w:eastAsia="Times New Roman"/>
          <w:color w:val="000000"/>
          <w:szCs w:val="22"/>
          <w:lang w:val="en-GB"/>
        </w:rPr>
        <w:t>However, m</w:t>
      </w:r>
      <w:r w:rsidR="004F13BB" w:rsidRPr="001D647E">
        <w:rPr>
          <w:rFonts w:eastAsia="Times New Roman"/>
          <w:color w:val="000000"/>
          <w:szCs w:val="22"/>
          <w:lang w:val="en-GB"/>
        </w:rPr>
        <w:t xml:space="preserve">ethods for genome analysis </w:t>
      </w:r>
      <w:r w:rsidR="00B22A80" w:rsidRPr="001D647E">
        <w:rPr>
          <w:rFonts w:eastAsia="Times New Roman"/>
          <w:color w:val="000000"/>
          <w:szCs w:val="22"/>
          <w:lang w:val="en-GB"/>
        </w:rPr>
        <w:t>have not been converted into validated diagnostic methods.</w:t>
      </w:r>
      <w:r w:rsidR="004F13BB" w:rsidRPr="001D647E">
        <w:rPr>
          <w:rFonts w:eastAsia="Times New Roman"/>
          <w:color w:val="000000"/>
          <w:szCs w:val="22"/>
          <w:lang w:val="en-GB"/>
        </w:rPr>
        <w:t xml:space="preserve"> </w:t>
      </w:r>
      <w:r w:rsidRPr="001D647E">
        <w:rPr>
          <w:rFonts w:eastAsia="Times New Roman"/>
          <w:color w:val="000000"/>
          <w:szCs w:val="22"/>
          <w:lang w:val="en-GB"/>
        </w:rPr>
        <w:t xml:space="preserve">The microsatellite DNA technique requires comparison of PCR-amplified alleles </w:t>
      </w:r>
      <w:r w:rsidR="00322F97">
        <w:rPr>
          <w:rFonts w:eastAsia="Times New Roman"/>
          <w:color w:val="000000"/>
          <w:szCs w:val="22"/>
          <w:lang w:val="en-GB"/>
        </w:rPr>
        <w:t>with</w:t>
      </w:r>
      <w:r w:rsidRPr="001D647E">
        <w:rPr>
          <w:rFonts w:eastAsia="Times New Roman"/>
          <w:color w:val="000000"/>
          <w:szCs w:val="22"/>
          <w:lang w:val="en-GB"/>
        </w:rPr>
        <w:t xml:space="preserve"> alleles of reference material to correctly score the size of the allele fragments and complete computational analysis of admixture coefficients to determine the fly’s identity. Reference material of these species is not readily available, and the method has not been replicated in multiple laboratories yet. Consequently, th</w:t>
      </w:r>
      <w:r w:rsidR="000E1795" w:rsidRPr="001D647E">
        <w:rPr>
          <w:rFonts w:eastAsia="Times New Roman"/>
          <w:color w:val="000000"/>
          <w:szCs w:val="22"/>
          <w:lang w:val="en-GB"/>
        </w:rPr>
        <w:t>e</w:t>
      </w:r>
      <w:r w:rsidRPr="001D647E">
        <w:rPr>
          <w:rFonts w:eastAsia="Times New Roman"/>
          <w:color w:val="000000"/>
          <w:szCs w:val="22"/>
          <w:lang w:val="en-GB"/>
        </w:rPr>
        <w:t>s</w:t>
      </w:r>
      <w:r w:rsidR="000E1795" w:rsidRPr="001D647E">
        <w:rPr>
          <w:rFonts w:eastAsia="Times New Roman"/>
          <w:color w:val="000000"/>
          <w:szCs w:val="22"/>
          <w:lang w:val="en-GB"/>
        </w:rPr>
        <w:t>e</w:t>
      </w:r>
      <w:r w:rsidRPr="001D647E">
        <w:rPr>
          <w:rFonts w:eastAsia="Times New Roman"/>
          <w:color w:val="000000"/>
          <w:szCs w:val="22"/>
          <w:lang w:val="en-GB"/>
        </w:rPr>
        <w:t xml:space="preserve"> method</w:t>
      </w:r>
      <w:r w:rsidR="000E1795" w:rsidRPr="001D647E">
        <w:rPr>
          <w:rFonts w:eastAsia="Times New Roman"/>
          <w:color w:val="000000"/>
          <w:szCs w:val="22"/>
          <w:lang w:val="en-GB"/>
        </w:rPr>
        <w:t>s</w:t>
      </w:r>
      <w:r w:rsidRPr="001D647E">
        <w:rPr>
          <w:rFonts w:eastAsia="Times New Roman"/>
          <w:color w:val="000000"/>
          <w:szCs w:val="22"/>
          <w:lang w:val="en-GB"/>
        </w:rPr>
        <w:t xml:space="preserve"> </w:t>
      </w:r>
      <w:r w:rsidR="000E1795" w:rsidRPr="001D647E">
        <w:rPr>
          <w:rFonts w:eastAsia="Times New Roman"/>
          <w:color w:val="000000"/>
          <w:szCs w:val="22"/>
          <w:lang w:val="en-GB"/>
        </w:rPr>
        <w:t>are</w:t>
      </w:r>
      <w:r w:rsidRPr="001D647E">
        <w:rPr>
          <w:rFonts w:eastAsia="Times New Roman"/>
          <w:color w:val="000000"/>
          <w:szCs w:val="22"/>
          <w:lang w:val="en-GB"/>
        </w:rPr>
        <w:t xml:space="preserve"> not provided in detail in the current protocol. </w:t>
      </w:r>
    </w:p>
    <w:p w14:paraId="537F6041" w14:textId="0E30DD35" w:rsidR="00413EFD" w:rsidRPr="001D647E" w:rsidRDefault="00A727AF">
      <w:pPr>
        <w:pStyle w:val="IPPHeading2"/>
      </w:pPr>
      <w:r w:rsidRPr="001D647E">
        <w:rPr>
          <w:rStyle w:val="PleaseReviewParagraphId"/>
          <w:b w:val="0"/>
        </w:rPr>
        <w:t>[360]</w:t>
      </w:r>
      <w:r w:rsidRPr="001D647E">
        <w:t>4.3.1</w:t>
      </w:r>
      <w:r w:rsidRPr="001D647E">
        <w:tab/>
      </w:r>
      <w:r w:rsidR="00DA5440" w:rsidRPr="001D647E">
        <w:t xml:space="preserve">Sample </w:t>
      </w:r>
      <w:r w:rsidR="00F72E1F" w:rsidRPr="001D647E">
        <w:t xml:space="preserve">preservation, preparation and </w:t>
      </w:r>
      <w:r w:rsidRPr="001D647E">
        <w:t>DNA extraction for molecular tests</w:t>
      </w:r>
    </w:p>
    <w:p w14:paraId="589C6F82" w14:textId="3D966BB9" w:rsidR="00413EFD" w:rsidRPr="001D647E" w:rsidRDefault="00A727AF">
      <w:pPr>
        <w:pStyle w:val="IPPParagraphnumbering"/>
        <w:numPr>
          <w:ilvl w:val="0"/>
          <w:numId w:val="0"/>
        </w:numPr>
        <w:rPr>
          <w:lang w:val="en-GB"/>
        </w:rPr>
      </w:pPr>
      <w:r w:rsidRPr="001D647E">
        <w:rPr>
          <w:rStyle w:val="PleaseReviewParagraphId"/>
          <w:lang w:val="en-GB"/>
        </w:rPr>
        <w:t>[361]</w:t>
      </w:r>
      <w:r w:rsidRPr="001D647E">
        <w:rPr>
          <w:rFonts w:eastAsia="Times New Roman"/>
          <w:color w:val="000000"/>
          <w:szCs w:val="22"/>
          <w:lang w:val="en-GB"/>
        </w:rPr>
        <w:t xml:space="preserve">Boykin </w:t>
      </w:r>
      <w:r w:rsidRPr="001D647E">
        <w:rPr>
          <w:rFonts w:eastAsia="Times New Roman"/>
          <w:i/>
          <w:color w:val="000000"/>
          <w:szCs w:val="22"/>
          <w:lang w:val="en-GB"/>
        </w:rPr>
        <w:t>et al.</w:t>
      </w:r>
      <w:r w:rsidRPr="001D647E">
        <w:rPr>
          <w:rFonts w:eastAsia="Times New Roman"/>
          <w:color w:val="000000"/>
          <w:szCs w:val="22"/>
          <w:lang w:val="en-GB"/>
        </w:rPr>
        <w:t xml:space="preserve"> (2014) and Ball and Armstrong (2008) provide protocols for DNA extraction using commercial kits that are useful because small amounts of starting material</w:t>
      </w:r>
      <w:r w:rsidR="009F23CB">
        <w:rPr>
          <w:rFonts w:eastAsia="Times New Roman"/>
          <w:color w:val="000000"/>
          <w:szCs w:val="22"/>
          <w:lang w:val="en-GB"/>
        </w:rPr>
        <w:t>,</w:t>
      </w:r>
      <w:r w:rsidRPr="001D647E">
        <w:rPr>
          <w:rFonts w:eastAsia="Times New Roman"/>
          <w:color w:val="000000"/>
          <w:szCs w:val="22"/>
          <w:lang w:val="en-GB"/>
        </w:rPr>
        <w:t xml:space="preserve"> such as one fruit fly leg</w:t>
      </w:r>
      <w:r w:rsidR="009F23CB">
        <w:rPr>
          <w:rFonts w:eastAsia="Times New Roman"/>
          <w:color w:val="000000"/>
          <w:szCs w:val="22"/>
          <w:lang w:val="en-GB"/>
        </w:rPr>
        <w:t>,</w:t>
      </w:r>
      <w:r w:rsidRPr="001D647E">
        <w:rPr>
          <w:rFonts w:eastAsia="Times New Roman"/>
          <w:color w:val="000000"/>
          <w:szCs w:val="22"/>
          <w:lang w:val="en-GB"/>
        </w:rPr>
        <w:t xml:space="preserve"> can give enough DNA yield and quality for PCR. The methods used to preserve fruit flies for morphological and molecular examination are not the same. Ethanol is a common preservative for fruit fly DNA. Although fruit fly specimens can be preserved in ≥95% ethanol at −20 °C or colder for long-term storage, percentages of ethanol above 70% can make larvae more difficult to dissect. Preparation of larvae for morphological examination includes a boiling step (section 4.2.1) before storage. This boiling step is compatible with molecular study but not required to process larvae in molecular analyses. The boiling step is recommended if a voucher of the specimen is to be retained for morphological examination. It is possible to soak larvae in DNA extraction lysis buffers overnight to isolate nucleic acids from specimens, and then use the larvae in slide mounting. These buffer-soaked larvae, however, are not appropriate for SEM examination.  </w:t>
      </w:r>
    </w:p>
    <w:p w14:paraId="046EBC86" w14:textId="58B59948" w:rsidR="00413EFD" w:rsidRPr="001D647E" w:rsidRDefault="00A727AF">
      <w:pPr>
        <w:pStyle w:val="IPPParagraphnumbering"/>
        <w:numPr>
          <w:ilvl w:val="0"/>
          <w:numId w:val="0"/>
        </w:numPr>
        <w:rPr>
          <w:lang w:val="en-GB"/>
        </w:rPr>
      </w:pPr>
      <w:r w:rsidRPr="001D647E">
        <w:rPr>
          <w:rStyle w:val="PleaseReviewParagraphId"/>
          <w:lang w:val="en-GB"/>
        </w:rPr>
        <w:t>[362]</w:t>
      </w:r>
      <w:r w:rsidRPr="001D647E">
        <w:rPr>
          <w:rFonts w:eastAsia="Times New Roman"/>
          <w:color w:val="000000"/>
          <w:szCs w:val="22"/>
          <w:lang w:val="en-GB"/>
        </w:rPr>
        <w:t xml:space="preserve">In cases where molecular and morphological methods are to be used, it is therefore recommended that a portion of the larva (such as </w:t>
      </w:r>
      <w:r w:rsidR="000D14F6">
        <w:rPr>
          <w:rFonts w:eastAsia="Times New Roman"/>
          <w:color w:val="000000"/>
          <w:szCs w:val="22"/>
          <w:lang w:val="en-GB"/>
        </w:rPr>
        <w:t xml:space="preserve">the fourth or fifth </w:t>
      </w:r>
      <w:r w:rsidRPr="001D647E">
        <w:rPr>
          <w:rFonts w:eastAsia="Times New Roman"/>
          <w:color w:val="000000"/>
          <w:szCs w:val="22"/>
          <w:lang w:val="en-GB"/>
        </w:rPr>
        <w:t xml:space="preserve">abdominal segment) be excised </w:t>
      </w:r>
      <w:r w:rsidR="00E82920" w:rsidRPr="001D647E">
        <w:rPr>
          <w:rFonts w:eastAsia="Times New Roman"/>
          <w:color w:val="000000"/>
          <w:szCs w:val="22"/>
          <w:lang w:val="en-GB"/>
        </w:rPr>
        <w:t>(see section</w:t>
      </w:r>
      <w:r w:rsidR="00785F70">
        <w:rPr>
          <w:rFonts w:eastAsia="Times New Roman"/>
          <w:color w:val="000000"/>
          <w:szCs w:val="22"/>
          <w:lang w:val="en-GB"/>
        </w:rPr>
        <w:t> </w:t>
      </w:r>
      <w:r w:rsidR="00E82920" w:rsidRPr="001D647E">
        <w:rPr>
          <w:rFonts w:eastAsia="Times New Roman"/>
          <w:color w:val="000000"/>
          <w:szCs w:val="22"/>
          <w:lang w:val="en-GB"/>
        </w:rPr>
        <w:t>4.2.1)</w:t>
      </w:r>
      <w:r w:rsidRPr="001D647E">
        <w:rPr>
          <w:rFonts w:eastAsia="Times New Roman"/>
          <w:color w:val="000000"/>
          <w:szCs w:val="22"/>
          <w:lang w:val="en-GB"/>
        </w:rPr>
        <w:t xml:space="preserve">, or a hind leg be removed </w:t>
      </w:r>
      <w:r w:rsidR="00B910FD" w:rsidRPr="001D647E">
        <w:rPr>
          <w:rFonts w:eastAsia="Times New Roman"/>
          <w:color w:val="000000"/>
          <w:szCs w:val="22"/>
          <w:lang w:val="en-GB"/>
        </w:rPr>
        <w:t>(see beginning of section</w:t>
      </w:r>
      <w:r w:rsidR="00785F70">
        <w:rPr>
          <w:rFonts w:eastAsia="Times New Roman"/>
          <w:color w:val="000000"/>
          <w:szCs w:val="22"/>
          <w:lang w:val="en-GB"/>
        </w:rPr>
        <w:t> </w:t>
      </w:r>
      <w:r w:rsidR="00B910FD" w:rsidRPr="001D647E">
        <w:rPr>
          <w:rFonts w:eastAsia="Times New Roman"/>
          <w:color w:val="000000"/>
          <w:szCs w:val="22"/>
          <w:lang w:val="en-GB"/>
        </w:rPr>
        <w:t xml:space="preserve">4), </w:t>
      </w:r>
      <w:r w:rsidRPr="001D647E">
        <w:rPr>
          <w:rFonts w:eastAsia="Times New Roman"/>
          <w:color w:val="000000"/>
          <w:szCs w:val="22"/>
          <w:lang w:val="en-GB"/>
        </w:rPr>
        <w:t xml:space="preserve">and stored in ethanol for DNA extraction. The remaining specimen can be prepared for morphological work. It is important to ensure that the </w:t>
      </w:r>
      <w:r w:rsidR="007F10BE">
        <w:rPr>
          <w:rFonts w:eastAsia="Times New Roman"/>
          <w:color w:val="000000"/>
          <w:szCs w:val="22"/>
          <w:lang w:val="en-GB"/>
        </w:rPr>
        <w:t xml:space="preserve">remaining </w:t>
      </w:r>
      <w:r w:rsidRPr="001D647E">
        <w:rPr>
          <w:rFonts w:eastAsia="Times New Roman"/>
          <w:color w:val="000000"/>
          <w:szCs w:val="22"/>
          <w:lang w:val="en-GB"/>
        </w:rPr>
        <w:t xml:space="preserve">legs of adults are available for </w:t>
      </w:r>
      <w:r w:rsidR="000F2A6B" w:rsidRPr="001D647E">
        <w:rPr>
          <w:rFonts w:eastAsia="Times New Roman"/>
          <w:color w:val="000000"/>
          <w:szCs w:val="22"/>
          <w:lang w:val="en-GB"/>
        </w:rPr>
        <w:t xml:space="preserve">morphological </w:t>
      </w:r>
      <w:r w:rsidRPr="001D647E">
        <w:rPr>
          <w:rFonts w:eastAsia="Times New Roman"/>
          <w:color w:val="000000"/>
          <w:szCs w:val="22"/>
          <w:lang w:val="en-GB"/>
        </w:rPr>
        <w:t>examination as the characters present on the</w:t>
      </w:r>
      <w:r w:rsidR="00650E6A" w:rsidRPr="001D647E">
        <w:rPr>
          <w:rFonts w:eastAsia="Times New Roman"/>
          <w:color w:val="000000"/>
          <w:szCs w:val="22"/>
          <w:lang w:val="en-GB"/>
        </w:rPr>
        <w:t xml:space="preserve"> </w:t>
      </w:r>
      <w:r w:rsidRPr="001D647E">
        <w:rPr>
          <w:rFonts w:eastAsia="Times New Roman"/>
          <w:color w:val="000000"/>
          <w:szCs w:val="22"/>
          <w:lang w:val="en-GB"/>
        </w:rPr>
        <w:t xml:space="preserve">legs are used to identify </w:t>
      </w:r>
      <w:r w:rsidRPr="001D647E">
        <w:rPr>
          <w:rFonts w:eastAsia="Times New Roman"/>
          <w:i/>
          <w:color w:val="000000"/>
          <w:szCs w:val="22"/>
          <w:lang w:val="en-GB"/>
        </w:rPr>
        <w:t>Ceratitis</w:t>
      </w:r>
      <w:r w:rsidRPr="001D647E">
        <w:rPr>
          <w:rFonts w:eastAsia="Times New Roman"/>
          <w:color w:val="000000"/>
          <w:szCs w:val="22"/>
          <w:lang w:val="en-GB"/>
        </w:rPr>
        <w:t xml:space="preserve"> species. Further examples of methods are provided by Plant Health Australia (2016).</w:t>
      </w:r>
    </w:p>
    <w:p w14:paraId="2743228B" w14:textId="77777777" w:rsidR="00413EFD" w:rsidRPr="001D647E" w:rsidRDefault="00A727AF">
      <w:pPr>
        <w:pStyle w:val="IPPHeading2"/>
      </w:pPr>
      <w:r w:rsidRPr="001D647E">
        <w:rPr>
          <w:rStyle w:val="PleaseReviewParagraphId"/>
          <w:b w:val="0"/>
        </w:rPr>
        <w:t>[363]</w:t>
      </w:r>
      <w:r w:rsidRPr="001D647E">
        <w:t>4.3.2</w:t>
      </w:r>
      <w:r w:rsidRPr="001D647E">
        <w:tab/>
        <w:t>Controls for molecular tests</w:t>
      </w:r>
    </w:p>
    <w:p w14:paraId="5590FB5F" w14:textId="49563AE7" w:rsidR="00413EFD" w:rsidRPr="001D647E" w:rsidRDefault="00A727AF">
      <w:pPr>
        <w:pStyle w:val="IPPParagraphnumbering"/>
        <w:numPr>
          <w:ilvl w:val="0"/>
          <w:numId w:val="0"/>
        </w:numPr>
        <w:rPr>
          <w:lang w:val="en-GB"/>
        </w:rPr>
      </w:pPr>
      <w:r w:rsidRPr="001D647E">
        <w:rPr>
          <w:rStyle w:val="PleaseReviewParagraphId"/>
          <w:lang w:val="en-GB"/>
        </w:rPr>
        <w:t>[364]</w:t>
      </w:r>
      <w:r w:rsidRPr="001D647E">
        <w:rPr>
          <w:rFonts w:eastAsia="Times New Roman"/>
          <w:color w:val="000000" w:themeColor="text1"/>
          <w:lang w:val="en-GB"/>
        </w:rPr>
        <w:t>For the test result to be considered reliable, appropriate controls should be considered for each series of nucleic acid extractions and PCR amplifications of the target pest. As a minimum, a positive nucleic acid control, a negative amplification control (no template control), and a negative extraction control should be used for a PCR test used to conduct DNA barcoding or for a real-time PCR test.</w:t>
      </w:r>
    </w:p>
    <w:p w14:paraId="3608534A" w14:textId="173E5F3C" w:rsidR="00413EFD" w:rsidRPr="001D647E" w:rsidRDefault="00A727AF">
      <w:pPr>
        <w:pStyle w:val="IPPParagraphnumbering"/>
        <w:numPr>
          <w:ilvl w:val="0"/>
          <w:numId w:val="0"/>
        </w:numPr>
        <w:rPr>
          <w:lang w:val="en-GB"/>
        </w:rPr>
      </w:pPr>
      <w:r w:rsidRPr="001D647E">
        <w:rPr>
          <w:rStyle w:val="PleaseReviewParagraphId"/>
          <w:lang w:val="en-GB"/>
        </w:rPr>
        <w:t>[365]</w:t>
      </w:r>
      <w:r w:rsidRPr="001D647E">
        <w:rPr>
          <w:rFonts w:eastAsia="Times New Roman"/>
          <w:b/>
          <w:color w:val="000000"/>
          <w:szCs w:val="22"/>
          <w:lang w:val="en-GB"/>
        </w:rPr>
        <w:t xml:space="preserve">Positive nucleic acid control. </w:t>
      </w:r>
      <w:r w:rsidRPr="001D647E">
        <w:rPr>
          <w:rFonts w:eastAsia="Times New Roman"/>
          <w:color w:val="000000"/>
          <w:szCs w:val="22"/>
          <w:lang w:val="en-GB"/>
        </w:rPr>
        <w:t xml:space="preserve">This control is used to monitor the efficiency of the method </w:t>
      </w:r>
      <w:r w:rsidR="005C6600">
        <w:rPr>
          <w:rFonts w:eastAsia="Times New Roman"/>
          <w:color w:val="000000"/>
          <w:szCs w:val="22"/>
          <w:lang w:val="en-GB"/>
        </w:rPr>
        <w:t xml:space="preserve">used for the test </w:t>
      </w:r>
      <w:r w:rsidRPr="001D647E">
        <w:rPr>
          <w:rFonts w:eastAsia="Times New Roman"/>
          <w:color w:val="000000"/>
          <w:szCs w:val="22"/>
          <w:lang w:val="en-GB"/>
        </w:rPr>
        <w:t>(apart from the extraction). Pre-prepared (stored) genomic target DNA may be used.</w:t>
      </w:r>
    </w:p>
    <w:p w14:paraId="7870074F" w14:textId="77777777" w:rsidR="00413EFD" w:rsidRPr="001D647E" w:rsidRDefault="00A727AF">
      <w:pPr>
        <w:pStyle w:val="IPPParagraphnumbering"/>
        <w:numPr>
          <w:ilvl w:val="0"/>
          <w:numId w:val="0"/>
        </w:numPr>
        <w:rPr>
          <w:lang w:val="en-GB"/>
        </w:rPr>
      </w:pPr>
      <w:r w:rsidRPr="001D647E">
        <w:rPr>
          <w:rStyle w:val="PleaseReviewParagraphId"/>
          <w:lang w:val="en-GB"/>
        </w:rPr>
        <w:t>[366]</w:t>
      </w:r>
      <w:r w:rsidRPr="001D647E">
        <w:rPr>
          <w:rFonts w:eastAsia="Times New Roman"/>
          <w:b/>
          <w:color w:val="000000"/>
          <w:szCs w:val="22"/>
          <w:lang w:val="en-GB"/>
        </w:rPr>
        <w:t xml:space="preserve">Negative amplification control (no template control). </w:t>
      </w:r>
      <w:r w:rsidRPr="001D647E">
        <w:rPr>
          <w:rFonts w:eastAsia="Times New Roman"/>
          <w:color w:val="000000"/>
          <w:szCs w:val="22"/>
          <w:lang w:val="en-GB"/>
        </w:rPr>
        <w:t>This control is necessary to rule out false positives resulting from contamination with other genetic material during the preparation of the reaction mixture. PCR-grade water that was used to prepare the reaction mixture is added in place of template DNA.</w:t>
      </w:r>
    </w:p>
    <w:p w14:paraId="7CD56233" w14:textId="77777777" w:rsidR="00413EFD" w:rsidRPr="001D647E" w:rsidRDefault="00A727AF">
      <w:pPr>
        <w:pStyle w:val="IPPParagraphnumbering"/>
        <w:numPr>
          <w:ilvl w:val="0"/>
          <w:numId w:val="0"/>
        </w:numPr>
        <w:rPr>
          <w:lang w:val="en-GB"/>
        </w:rPr>
      </w:pPr>
      <w:r w:rsidRPr="001D647E">
        <w:rPr>
          <w:rStyle w:val="PleaseReviewParagraphId"/>
          <w:lang w:val="en-GB"/>
        </w:rPr>
        <w:t>[367]</w:t>
      </w:r>
      <w:r w:rsidRPr="001D647E">
        <w:rPr>
          <w:rFonts w:eastAsia="Times New Roman"/>
          <w:b/>
          <w:color w:val="000000"/>
          <w:szCs w:val="22"/>
          <w:lang w:val="en-GB"/>
        </w:rPr>
        <w:t xml:space="preserve">Negative extraction control. </w:t>
      </w:r>
      <w:r w:rsidRPr="001D647E">
        <w:rPr>
          <w:rFonts w:eastAsia="Times New Roman"/>
          <w:color w:val="000000"/>
          <w:szCs w:val="22"/>
          <w:lang w:val="en-GB"/>
        </w:rPr>
        <w:t>This control is used to monitor contamination during nucleic acid extraction. This requires extraction blanks to be processed alongside the samples to be tested.</w:t>
      </w:r>
    </w:p>
    <w:p w14:paraId="21252C26" w14:textId="77777777" w:rsidR="00413EFD" w:rsidRPr="001D647E" w:rsidRDefault="00A727AF">
      <w:pPr>
        <w:pStyle w:val="IPPHeading2"/>
        <w:rPr>
          <w:i/>
        </w:rPr>
      </w:pPr>
      <w:r w:rsidRPr="001D647E">
        <w:rPr>
          <w:rStyle w:val="PleaseReviewParagraphId"/>
          <w:b w:val="0"/>
        </w:rPr>
        <w:lastRenderedPageBreak/>
        <w:t>[368]</w:t>
      </w:r>
      <w:r w:rsidRPr="001D647E">
        <w:t>4.3.3</w:t>
      </w:r>
      <w:r w:rsidRPr="001D647E">
        <w:tab/>
        <w:t>PCR amplification for DNA barcoding flies in the genus</w:t>
      </w:r>
      <w:r w:rsidRPr="001D647E">
        <w:rPr>
          <w:i/>
        </w:rPr>
        <w:t xml:space="preserve"> Ceratitis</w:t>
      </w:r>
    </w:p>
    <w:p w14:paraId="2A1B7DC1" w14:textId="3ED6D34D" w:rsidR="00413EFD" w:rsidRPr="001D647E" w:rsidRDefault="00A727AF">
      <w:pPr>
        <w:pStyle w:val="IPPParagraphnumbering"/>
        <w:numPr>
          <w:ilvl w:val="0"/>
          <w:numId w:val="0"/>
        </w:numPr>
        <w:rPr>
          <w:lang w:val="en-GB"/>
        </w:rPr>
      </w:pPr>
      <w:r w:rsidRPr="001D647E">
        <w:rPr>
          <w:rStyle w:val="PleaseReviewParagraphId"/>
          <w:lang w:val="en-GB"/>
        </w:rPr>
        <w:t>[369]</w:t>
      </w:r>
      <w:r w:rsidRPr="001D647E">
        <w:rPr>
          <w:rFonts w:eastAsia="Times New Roman"/>
          <w:color w:val="000000"/>
          <w:szCs w:val="22"/>
          <w:lang w:val="en-GB"/>
        </w:rPr>
        <w:t xml:space="preserve">DNA barcoding methods for </w:t>
      </w:r>
      <w:r w:rsidRPr="001D647E">
        <w:rPr>
          <w:rFonts w:eastAsia="Times New Roman"/>
          <w:i/>
          <w:color w:val="000000"/>
          <w:szCs w:val="22"/>
          <w:lang w:val="en-GB"/>
        </w:rPr>
        <w:t>Ceratitis</w:t>
      </w:r>
      <w:r w:rsidRPr="001D647E">
        <w:rPr>
          <w:rFonts w:eastAsia="Times New Roman"/>
          <w:color w:val="000000"/>
          <w:szCs w:val="22"/>
          <w:lang w:val="en-GB"/>
        </w:rPr>
        <w:t xml:space="preserve"> species have been reported by Barr </w:t>
      </w:r>
      <w:r w:rsidRPr="001D647E">
        <w:rPr>
          <w:rFonts w:eastAsia="Times New Roman"/>
          <w:i/>
          <w:iCs/>
          <w:color w:val="000000"/>
          <w:szCs w:val="22"/>
          <w:lang w:val="en-GB"/>
        </w:rPr>
        <w:t>et al.</w:t>
      </w:r>
      <w:r w:rsidRPr="001D647E">
        <w:rPr>
          <w:rFonts w:eastAsia="Times New Roman"/>
          <w:color w:val="000000"/>
          <w:szCs w:val="22"/>
          <w:lang w:val="en-GB"/>
        </w:rPr>
        <w:t xml:space="preserve"> (2012) and Virgilio </w:t>
      </w:r>
      <w:r w:rsidRPr="001D647E">
        <w:rPr>
          <w:rFonts w:eastAsia="Times New Roman"/>
          <w:i/>
          <w:iCs/>
          <w:color w:val="000000"/>
          <w:szCs w:val="22"/>
          <w:lang w:val="en-GB"/>
        </w:rPr>
        <w:t>et al.</w:t>
      </w:r>
      <w:r w:rsidRPr="001D647E">
        <w:rPr>
          <w:rFonts w:eastAsia="Times New Roman"/>
          <w:color w:val="000000"/>
          <w:szCs w:val="22"/>
          <w:lang w:val="en-GB"/>
        </w:rPr>
        <w:t xml:space="preserve"> (2010, 2012). The Barr </w:t>
      </w:r>
      <w:r w:rsidRPr="001D647E">
        <w:rPr>
          <w:rFonts w:eastAsia="Times New Roman"/>
          <w:i/>
          <w:iCs/>
          <w:color w:val="000000"/>
          <w:szCs w:val="22"/>
          <w:lang w:val="en-GB"/>
        </w:rPr>
        <w:t>et al.</w:t>
      </w:r>
      <w:r w:rsidRPr="001D647E">
        <w:rPr>
          <w:rFonts w:eastAsia="Times New Roman"/>
          <w:color w:val="000000"/>
          <w:szCs w:val="22"/>
          <w:lang w:val="en-GB"/>
        </w:rPr>
        <w:t xml:space="preserve"> (2012) study specifically addressed the use of the method for identification of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In that study, primer selection impacted amplification of alternate copies of the target for several species, including specimens of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The Folmer </w:t>
      </w:r>
      <w:r w:rsidRPr="001D647E">
        <w:rPr>
          <w:rFonts w:eastAsia="Times New Roman"/>
          <w:i/>
          <w:iCs/>
          <w:color w:val="000000"/>
          <w:szCs w:val="22"/>
          <w:lang w:val="en-GB"/>
        </w:rPr>
        <w:t>et al.</w:t>
      </w:r>
      <w:r w:rsidRPr="001D647E">
        <w:rPr>
          <w:rFonts w:eastAsia="Times New Roman"/>
          <w:color w:val="000000"/>
          <w:szCs w:val="22"/>
          <w:lang w:val="en-GB"/>
        </w:rPr>
        <w:t xml:space="preserve"> (1994) and Simon </w:t>
      </w:r>
      <w:r w:rsidRPr="001D647E">
        <w:rPr>
          <w:rFonts w:eastAsia="Times New Roman"/>
          <w:i/>
          <w:iCs/>
          <w:color w:val="000000"/>
          <w:szCs w:val="22"/>
          <w:lang w:val="en-GB"/>
        </w:rPr>
        <w:t>et al.</w:t>
      </w:r>
      <w:r w:rsidRPr="001D647E">
        <w:rPr>
          <w:rFonts w:eastAsia="Times New Roman"/>
          <w:color w:val="000000"/>
          <w:szCs w:val="22"/>
          <w:lang w:val="en-GB"/>
        </w:rPr>
        <w:t xml:space="preserve"> (1994) primer pairs used by Barr </w:t>
      </w:r>
      <w:r w:rsidRPr="001D647E">
        <w:rPr>
          <w:rFonts w:eastAsia="Times New Roman"/>
          <w:i/>
          <w:iCs/>
          <w:color w:val="000000"/>
          <w:szCs w:val="22"/>
          <w:lang w:val="en-GB"/>
        </w:rPr>
        <w:t>et al.</w:t>
      </w:r>
      <w:r w:rsidRPr="001D647E">
        <w:rPr>
          <w:rFonts w:eastAsia="Times New Roman"/>
          <w:color w:val="000000"/>
          <w:szCs w:val="22"/>
          <w:lang w:val="en-GB"/>
        </w:rPr>
        <w:t xml:space="preserve"> (2012) are included here to provide two options for completing DNA barcoding of the pest. Amplification can be accomplished using the reagents and </w:t>
      </w:r>
      <w:r w:rsidR="00F86CF8">
        <w:rPr>
          <w:rFonts w:eastAsia="Times New Roman"/>
          <w:color w:val="000000"/>
          <w:szCs w:val="22"/>
          <w:lang w:val="en-GB"/>
        </w:rPr>
        <w:t>cycling parameters</w:t>
      </w:r>
      <w:r w:rsidRPr="001D647E">
        <w:rPr>
          <w:rFonts w:eastAsia="Times New Roman"/>
          <w:color w:val="000000"/>
          <w:szCs w:val="22"/>
          <w:lang w:val="en-GB"/>
        </w:rPr>
        <w:t xml:space="preserve"> presented in Table 4. </w:t>
      </w:r>
    </w:p>
    <w:p w14:paraId="7BB427AE" w14:textId="77777777" w:rsidR="00413EFD" w:rsidRPr="001D647E" w:rsidRDefault="00A727AF">
      <w:pPr>
        <w:pStyle w:val="IPPParagraphnumberingclose"/>
        <w:numPr>
          <w:ilvl w:val="0"/>
          <w:numId w:val="0"/>
        </w:numPr>
        <w:rPr>
          <w:lang w:val="en-GB"/>
        </w:rPr>
      </w:pPr>
      <w:r w:rsidRPr="001D647E">
        <w:rPr>
          <w:rStyle w:val="PleaseReviewParagraphId"/>
          <w:lang w:val="en-GB"/>
        </w:rPr>
        <w:t>[370]</w:t>
      </w:r>
      <w:r w:rsidRPr="001D647E">
        <w:rPr>
          <w:lang w:val="en-GB"/>
        </w:rPr>
        <w:t xml:space="preserve">The oligonucleotide primers used from Folmer </w:t>
      </w:r>
      <w:r w:rsidRPr="001D647E">
        <w:rPr>
          <w:i/>
          <w:iCs/>
          <w:lang w:val="en-GB"/>
        </w:rPr>
        <w:t>et al.</w:t>
      </w:r>
      <w:r w:rsidRPr="001D647E">
        <w:rPr>
          <w:lang w:val="en-GB"/>
        </w:rPr>
        <w:t xml:space="preserve"> (1994) are:</w:t>
      </w:r>
    </w:p>
    <w:p w14:paraId="496344DB" w14:textId="47B71E74" w:rsidR="00413EFD" w:rsidRPr="001D647E" w:rsidRDefault="00A727AF">
      <w:pPr>
        <w:pStyle w:val="IPPIndentClose"/>
      </w:pPr>
      <w:r w:rsidRPr="001D647E">
        <w:rPr>
          <w:rStyle w:val="PleaseReviewParagraphId"/>
        </w:rPr>
        <w:t>[371]</w:t>
      </w:r>
      <w:r w:rsidRPr="001D647E">
        <w:t>LCO-1490 (forward)</w:t>
      </w:r>
      <w:r w:rsidR="00F86CF8">
        <w:t>:</w:t>
      </w:r>
      <w:r w:rsidRPr="001D647E">
        <w:t xml:space="preserve"> 5′-GGT CAA CAA ATC ATA AAG ATA TTG G-3′</w:t>
      </w:r>
    </w:p>
    <w:p w14:paraId="00556F23" w14:textId="1D43FF92" w:rsidR="00413EFD" w:rsidRPr="001D647E" w:rsidRDefault="00A727AF">
      <w:pPr>
        <w:pStyle w:val="IPPIndent"/>
      </w:pPr>
      <w:r w:rsidRPr="001D647E">
        <w:rPr>
          <w:rStyle w:val="PleaseReviewParagraphId"/>
        </w:rPr>
        <w:t>[372]</w:t>
      </w:r>
      <w:r w:rsidRPr="001D647E">
        <w:t>HCO-2198 (reverse)</w:t>
      </w:r>
      <w:r w:rsidR="00F86CF8">
        <w:t>:</w:t>
      </w:r>
      <w:r w:rsidRPr="001D647E">
        <w:t xml:space="preserve"> 5′-TAA ACT TCA GGG TGA CCA AAA AAT CA-3′</w:t>
      </w:r>
    </w:p>
    <w:p w14:paraId="68954291" w14:textId="77777777" w:rsidR="00413EFD" w:rsidRPr="001D647E" w:rsidRDefault="00A727AF">
      <w:pPr>
        <w:pStyle w:val="IPPParagraphnumberingclose"/>
        <w:numPr>
          <w:ilvl w:val="0"/>
          <w:numId w:val="0"/>
        </w:numPr>
        <w:rPr>
          <w:lang w:val="en-GB"/>
        </w:rPr>
      </w:pPr>
      <w:r w:rsidRPr="001D647E">
        <w:rPr>
          <w:rStyle w:val="PleaseReviewParagraphId"/>
          <w:lang w:val="en-GB"/>
        </w:rPr>
        <w:t>[373]</w:t>
      </w:r>
      <w:r w:rsidRPr="001D647E">
        <w:rPr>
          <w:lang w:val="en-GB"/>
        </w:rPr>
        <w:t xml:space="preserve">The oligonucleotide primers used from Simon </w:t>
      </w:r>
      <w:r w:rsidRPr="001D647E">
        <w:rPr>
          <w:i/>
          <w:iCs/>
          <w:lang w:val="en-GB"/>
        </w:rPr>
        <w:t>et al.</w:t>
      </w:r>
      <w:r w:rsidRPr="001D647E">
        <w:rPr>
          <w:lang w:val="en-GB"/>
        </w:rPr>
        <w:t xml:space="preserve"> (1994) are:</w:t>
      </w:r>
    </w:p>
    <w:p w14:paraId="41279F00" w14:textId="6E810B33" w:rsidR="00413EFD" w:rsidRPr="001D647E" w:rsidRDefault="00A727AF">
      <w:pPr>
        <w:pStyle w:val="IPPIndentClose"/>
      </w:pPr>
      <w:r w:rsidRPr="001D647E">
        <w:rPr>
          <w:rStyle w:val="PleaseReviewParagraphId"/>
        </w:rPr>
        <w:t>[374]</w:t>
      </w:r>
      <w:r w:rsidRPr="001D647E">
        <w:t>TY-J-1460 (forward)</w:t>
      </w:r>
      <w:r w:rsidR="00F86CF8">
        <w:t>:</w:t>
      </w:r>
      <w:r w:rsidRPr="001D647E">
        <w:t xml:space="preserve"> 5′- TAC AAT TTA TCG CCT AAA CTT CAG CC-3′</w:t>
      </w:r>
    </w:p>
    <w:p w14:paraId="280BA190" w14:textId="55597C39" w:rsidR="00413EFD" w:rsidRPr="001D647E" w:rsidRDefault="00A727AF">
      <w:pPr>
        <w:pStyle w:val="IPPIndent"/>
      </w:pPr>
      <w:r w:rsidRPr="001D647E">
        <w:rPr>
          <w:rStyle w:val="PleaseReviewParagraphId"/>
        </w:rPr>
        <w:t>[375]</w:t>
      </w:r>
      <w:r w:rsidRPr="001D647E">
        <w:t>C1-N-2191 (reverse)</w:t>
      </w:r>
      <w:r w:rsidR="00F86CF8">
        <w:t>:</w:t>
      </w:r>
      <w:r w:rsidRPr="001D647E">
        <w:t xml:space="preserve"> 5′- CCC GGT AAA ATT AAA ATA TAA ACT TC-3′</w:t>
      </w:r>
    </w:p>
    <w:p w14:paraId="6141CDA1" w14:textId="0639EFF1" w:rsidR="00413EFD" w:rsidRPr="001D647E" w:rsidRDefault="00A727AF" w:rsidP="001B0F90">
      <w:pPr>
        <w:pStyle w:val="IPPArial"/>
        <w:keepNext/>
        <w:spacing w:after="120"/>
      </w:pPr>
      <w:r w:rsidRPr="001D647E">
        <w:rPr>
          <w:rStyle w:val="PleaseReviewParagraphId"/>
        </w:rPr>
        <w:t>[376]</w:t>
      </w:r>
      <w:r w:rsidRPr="001D647E">
        <w:rPr>
          <w:b/>
        </w:rPr>
        <w:t>Table 4.</w:t>
      </w:r>
      <w:r w:rsidRPr="001D647E">
        <w:t xml:space="preserve"> Master mix composition, </w:t>
      </w:r>
      <w:r w:rsidR="00603B88" w:rsidRPr="001D647E">
        <w:t xml:space="preserve">thermal </w:t>
      </w:r>
      <w:r w:rsidRPr="001D647E">
        <w:t xml:space="preserve">cycling parameters and amplicons for PCR to amplify </w:t>
      </w:r>
      <w:r w:rsidRPr="001D647E">
        <w:rPr>
          <w:i/>
          <w:iCs/>
        </w:rPr>
        <w:t>COI</w:t>
      </w:r>
      <w:r w:rsidRPr="001D647E">
        <w:t xml:space="preserve"> barcode from </w:t>
      </w:r>
      <w:r w:rsidRPr="001D647E">
        <w:rPr>
          <w:i/>
        </w:rPr>
        <w:t>Ceratitis capitata</w:t>
      </w:r>
    </w:p>
    <w:tbl>
      <w:tblPr>
        <w:tblW w:w="60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10"/>
        <w:gridCol w:w="3012"/>
      </w:tblGrid>
      <w:tr w:rsidR="00413EFD" w:rsidRPr="001D647E" w14:paraId="4DDEDB79" w14:textId="77777777">
        <w:tc>
          <w:tcPr>
            <w:tcW w:w="3010" w:type="dxa"/>
            <w:tcBorders>
              <w:top w:val="single" w:sz="4" w:space="0" w:color="000000"/>
              <w:left w:val="nil"/>
              <w:bottom w:val="single" w:sz="4" w:space="0" w:color="000000"/>
              <w:right w:val="nil"/>
            </w:tcBorders>
            <w:shd w:val="clear" w:color="auto" w:fill="BFBFBF"/>
          </w:tcPr>
          <w:p w14:paraId="347A7BCC" w14:textId="77777777" w:rsidR="00413EFD" w:rsidRPr="001D647E" w:rsidRDefault="00A727AF" w:rsidP="001B0F90">
            <w:pPr>
              <w:pStyle w:val="IPPArialTable"/>
            </w:pPr>
            <w:r w:rsidRPr="001D647E">
              <w:rPr>
                <w:rStyle w:val="PleaseReviewParagraphId"/>
              </w:rPr>
              <w:t>[377]</w:t>
            </w:r>
            <w:r w:rsidRPr="001B0F90">
              <w:rPr>
                <w:b/>
                <w:bCs/>
              </w:rPr>
              <w:t>Reagents</w:t>
            </w:r>
          </w:p>
        </w:tc>
        <w:tc>
          <w:tcPr>
            <w:tcW w:w="3012" w:type="dxa"/>
            <w:tcBorders>
              <w:top w:val="single" w:sz="4" w:space="0" w:color="000000"/>
              <w:left w:val="nil"/>
              <w:bottom w:val="single" w:sz="4" w:space="0" w:color="000000"/>
              <w:right w:val="nil"/>
            </w:tcBorders>
            <w:shd w:val="clear" w:color="auto" w:fill="BFBFBF"/>
          </w:tcPr>
          <w:p w14:paraId="59EC0093" w14:textId="77777777" w:rsidR="00413EFD" w:rsidRPr="001D647E" w:rsidRDefault="00A727AF" w:rsidP="001B0F90">
            <w:pPr>
              <w:pStyle w:val="IPPArialTable"/>
            </w:pPr>
            <w:r w:rsidRPr="001D647E">
              <w:rPr>
                <w:rStyle w:val="PleaseReviewParagraphId"/>
              </w:rPr>
              <w:t>[378]</w:t>
            </w:r>
            <w:r w:rsidRPr="001B0F90">
              <w:rPr>
                <w:b/>
                <w:bCs/>
              </w:rPr>
              <w:t>Final concentration</w:t>
            </w:r>
          </w:p>
        </w:tc>
      </w:tr>
      <w:tr w:rsidR="00413EFD" w:rsidRPr="001D647E" w14:paraId="0BA5F234" w14:textId="77777777">
        <w:tc>
          <w:tcPr>
            <w:tcW w:w="3010" w:type="dxa"/>
            <w:tcBorders>
              <w:top w:val="single" w:sz="4" w:space="0" w:color="000000"/>
              <w:left w:val="nil"/>
              <w:bottom w:val="nil"/>
              <w:right w:val="nil"/>
            </w:tcBorders>
            <w:shd w:val="clear" w:color="auto" w:fill="auto"/>
          </w:tcPr>
          <w:p w14:paraId="79968326" w14:textId="77777777" w:rsidR="00413EFD" w:rsidRPr="001D647E" w:rsidRDefault="00A727AF" w:rsidP="001B0F90">
            <w:pPr>
              <w:pStyle w:val="IPPArialTable"/>
            </w:pPr>
            <w:r w:rsidRPr="001D647E">
              <w:rPr>
                <w:rStyle w:val="PleaseReviewParagraphId"/>
              </w:rPr>
              <w:t>[379]</w:t>
            </w:r>
            <w:r w:rsidRPr="001D647E">
              <w:t>PCR-grade water</w:t>
            </w:r>
          </w:p>
        </w:tc>
        <w:tc>
          <w:tcPr>
            <w:tcW w:w="3012" w:type="dxa"/>
            <w:tcBorders>
              <w:top w:val="single" w:sz="4" w:space="0" w:color="000000"/>
              <w:left w:val="nil"/>
              <w:bottom w:val="nil"/>
              <w:right w:val="nil"/>
            </w:tcBorders>
            <w:shd w:val="clear" w:color="auto" w:fill="auto"/>
          </w:tcPr>
          <w:p w14:paraId="1E3252FA" w14:textId="77777777" w:rsidR="00413EFD" w:rsidRPr="001D647E" w:rsidRDefault="00A727AF" w:rsidP="001B0F90">
            <w:pPr>
              <w:pStyle w:val="IPPArialTable"/>
            </w:pPr>
            <w:r w:rsidRPr="001D647E">
              <w:rPr>
                <w:rStyle w:val="PleaseReviewParagraphId"/>
              </w:rPr>
              <w:t>[380]</w:t>
            </w:r>
            <w:r w:rsidRPr="001D647E">
              <w:t>–</w:t>
            </w:r>
            <w:r w:rsidRPr="001D647E">
              <w:rPr>
                <w:vertAlign w:val="superscript"/>
              </w:rPr>
              <w:t>†</w:t>
            </w:r>
          </w:p>
        </w:tc>
      </w:tr>
      <w:tr w:rsidR="00413EFD" w:rsidRPr="001D647E" w14:paraId="45919B7B" w14:textId="77777777">
        <w:tc>
          <w:tcPr>
            <w:tcW w:w="3010" w:type="dxa"/>
            <w:tcBorders>
              <w:top w:val="nil"/>
              <w:left w:val="nil"/>
              <w:bottom w:val="nil"/>
              <w:right w:val="nil"/>
            </w:tcBorders>
            <w:shd w:val="clear" w:color="auto" w:fill="auto"/>
          </w:tcPr>
          <w:p w14:paraId="78495CE6" w14:textId="77777777" w:rsidR="00413EFD" w:rsidRPr="001D647E" w:rsidRDefault="00A727AF" w:rsidP="001B0F90">
            <w:pPr>
              <w:pStyle w:val="IPPArialTable"/>
            </w:pPr>
            <w:r w:rsidRPr="001D647E">
              <w:rPr>
                <w:rStyle w:val="PleaseReviewParagraphId"/>
              </w:rPr>
              <w:t>[381]</w:t>
            </w:r>
            <w:r w:rsidRPr="001D647E">
              <w:t>PCR buffer</w:t>
            </w:r>
          </w:p>
        </w:tc>
        <w:tc>
          <w:tcPr>
            <w:tcW w:w="3012" w:type="dxa"/>
            <w:tcBorders>
              <w:top w:val="nil"/>
              <w:left w:val="nil"/>
              <w:bottom w:val="nil"/>
              <w:right w:val="nil"/>
            </w:tcBorders>
            <w:shd w:val="clear" w:color="auto" w:fill="auto"/>
          </w:tcPr>
          <w:p w14:paraId="317DE39C" w14:textId="77777777" w:rsidR="00413EFD" w:rsidRPr="001D647E" w:rsidRDefault="00A727AF" w:rsidP="001B0F90">
            <w:pPr>
              <w:pStyle w:val="IPPArialTable"/>
            </w:pPr>
            <w:r w:rsidRPr="001D647E">
              <w:rPr>
                <w:rStyle w:val="PleaseReviewParagraphId"/>
              </w:rPr>
              <w:t>[382]</w:t>
            </w:r>
            <w:r w:rsidRPr="001D647E">
              <w:t xml:space="preserve">1× </w:t>
            </w:r>
          </w:p>
        </w:tc>
      </w:tr>
      <w:tr w:rsidR="00413EFD" w:rsidRPr="001D647E" w14:paraId="2E08EF9F" w14:textId="77777777">
        <w:tc>
          <w:tcPr>
            <w:tcW w:w="3010" w:type="dxa"/>
            <w:tcBorders>
              <w:top w:val="nil"/>
              <w:left w:val="nil"/>
              <w:bottom w:val="nil"/>
              <w:right w:val="nil"/>
            </w:tcBorders>
            <w:shd w:val="clear" w:color="auto" w:fill="auto"/>
          </w:tcPr>
          <w:p w14:paraId="7E06A648" w14:textId="77777777" w:rsidR="00413EFD" w:rsidRPr="001D647E" w:rsidRDefault="00A727AF" w:rsidP="001B0F90">
            <w:pPr>
              <w:pStyle w:val="IPPArialTable"/>
            </w:pPr>
            <w:r w:rsidRPr="001D647E">
              <w:rPr>
                <w:rStyle w:val="PleaseReviewParagraphId"/>
              </w:rPr>
              <w:t>[383]</w:t>
            </w:r>
            <w:r w:rsidRPr="001D647E">
              <w:t>MgCl</w:t>
            </w:r>
            <w:r w:rsidRPr="001D647E">
              <w:rPr>
                <w:vertAlign w:val="subscript"/>
              </w:rPr>
              <w:t>2</w:t>
            </w:r>
          </w:p>
        </w:tc>
        <w:tc>
          <w:tcPr>
            <w:tcW w:w="3012" w:type="dxa"/>
            <w:tcBorders>
              <w:top w:val="nil"/>
              <w:left w:val="nil"/>
              <w:bottom w:val="nil"/>
              <w:right w:val="nil"/>
            </w:tcBorders>
            <w:shd w:val="clear" w:color="auto" w:fill="auto"/>
          </w:tcPr>
          <w:p w14:paraId="602607DF" w14:textId="77777777" w:rsidR="00413EFD" w:rsidRPr="001D647E" w:rsidRDefault="00A727AF" w:rsidP="001B0F90">
            <w:pPr>
              <w:pStyle w:val="IPPArialTable"/>
            </w:pPr>
            <w:r w:rsidRPr="001D647E">
              <w:rPr>
                <w:rStyle w:val="PleaseReviewParagraphId"/>
              </w:rPr>
              <w:t>[384]</w:t>
            </w:r>
            <w:r w:rsidRPr="001D647E">
              <w:t>2.5 mM</w:t>
            </w:r>
          </w:p>
        </w:tc>
      </w:tr>
      <w:tr w:rsidR="00413EFD" w:rsidRPr="001D647E" w14:paraId="1DCE70D5" w14:textId="77777777">
        <w:trPr>
          <w:trHeight w:val="60"/>
        </w:trPr>
        <w:tc>
          <w:tcPr>
            <w:tcW w:w="3010" w:type="dxa"/>
            <w:tcBorders>
              <w:top w:val="nil"/>
              <w:left w:val="nil"/>
              <w:bottom w:val="nil"/>
              <w:right w:val="nil"/>
            </w:tcBorders>
            <w:shd w:val="clear" w:color="auto" w:fill="auto"/>
          </w:tcPr>
          <w:p w14:paraId="27DD7909" w14:textId="77777777" w:rsidR="00413EFD" w:rsidRPr="001D647E" w:rsidRDefault="00A727AF" w:rsidP="001B0F90">
            <w:pPr>
              <w:pStyle w:val="IPPArialTable"/>
            </w:pPr>
            <w:r w:rsidRPr="001D647E">
              <w:rPr>
                <w:rStyle w:val="PleaseReviewParagraphId"/>
              </w:rPr>
              <w:t>[385]</w:t>
            </w:r>
            <w:r w:rsidRPr="001D647E">
              <w:t>dNTPs</w:t>
            </w:r>
          </w:p>
        </w:tc>
        <w:tc>
          <w:tcPr>
            <w:tcW w:w="3012" w:type="dxa"/>
            <w:tcBorders>
              <w:top w:val="nil"/>
              <w:left w:val="nil"/>
              <w:bottom w:val="nil"/>
              <w:right w:val="nil"/>
            </w:tcBorders>
            <w:shd w:val="clear" w:color="auto" w:fill="auto"/>
          </w:tcPr>
          <w:p w14:paraId="767912AD" w14:textId="77777777" w:rsidR="00413EFD" w:rsidRPr="001D647E" w:rsidRDefault="00A727AF" w:rsidP="001B0F90">
            <w:pPr>
              <w:pStyle w:val="IPPArialTable"/>
            </w:pPr>
            <w:r w:rsidRPr="001D647E">
              <w:rPr>
                <w:rStyle w:val="PleaseReviewParagraphId"/>
              </w:rPr>
              <w:t>[386]</w:t>
            </w:r>
            <w:r w:rsidRPr="001D647E">
              <w:t>200 µM of each</w:t>
            </w:r>
          </w:p>
        </w:tc>
      </w:tr>
      <w:tr w:rsidR="00413EFD" w:rsidRPr="001D647E" w14:paraId="6230B606" w14:textId="77777777">
        <w:tc>
          <w:tcPr>
            <w:tcW w:w="3010" w:type="dxa"/>
            <w:tcBorders>
              <w:top w:val="nil"/>
              <w:left w:val="nil"/>
              <w:bottom w:val="nil"/>
              <w:right w:val="nil"/>
            </w:tcBorders>
            <w:shd w:val="clear" w:color="auto" w:fill="auto"/>
          </w:tcPr>
          <w:p w14:paraId="13CB6A22" w14:textId="77777777" w:rsidR="00413EFD" w:rsidRPr="001D647E" w:rsidRDefault="00A727AF" w:rsidP="001B0F90">
            <w:pPr>
              <w:pStyle w:val="IPPArialTable"/>
            </w:pPr>
            <w:r w:rsidRPr="001D647E">
              <w:rPr>
                <w:rStyle w:val="PleaseReviewParagraphId"/>
              </w:rPr>
              <w:t>[387]</w:t>
            </w:r>
            <w:r w:rsidRPr="001D647E">
              <w:t>Primer (forward)</w:t>
            </w:r>
          </w:p>
        </w:tc>
        <w:tc>
          <w:tcPr>
            <w:tcW w:w="3012" w:type="dxa"/>
            <w:tcBorders>
              <w:top w:val="nil"/>
              <w:left w:val="nil"/>
              <w:bottom w:val="nil"/>
              <w:right w:val="nil"/>
            </w:tcBorders>
            <w:shd w:val="clear" w:color="auto" w:fill="auto"/>
          </w:tcPr>
          <w:p w14:paraId="7DB34A27" w14:textId="77777777" w:rsidR="00413EFD" w:rsidRPr="001D647E" w:rsidRDefault="00A727AF" w:rsidP="001B0F90">
            <w:pPr>
              <w:pStyle w:val="IPPArialTable"/>
            </w:pPr>
            <w:r w:rsidRPr="001D647E">
              <w:rPr>
                <w:rStyle w:val="PleaseReviewParagraphId"/>
              </w:rPr>
              <w:t>[388]</w:t>
            </w:r>
            <w:r w:rsidRPr="001D647E">
              <w:t>0.2 µM</w:t>
            </w:r>
          </w:p>
        </w:tc>
      </w:tr>
      <w:tr w:rsidR="00413EFD" w:rsidRPr="001D647E" w14:paraId="12045597" w14:textId="77777777">
        <w:tc>
          <w:tcPr>
            <w:tcW w:w="3010" w:type="dxa"/>
            <w:tcBorders>
              <w:top w:val="nil"/>
              <w:left w:val="nil"/>
              <w:bottom w:val="nil"/>
              <w:right w:val="nil"/>
            </w:tcBorders>
            <w:shd w:val="clear" w:color="auto" w:fill="auto"/>
          </w:tcPr>
          <w:p w14:paraId="01C3E7C3" w14:textId="77777777" w:rsidR="00413EFD" w:rsidRPr="001D647E" w:rsidRDefault="00A727AF" w:rsidP="001B0F90">
            <w:pPr>
              <w:pStyle w:val="IPPArialTable"/>
            </w:pPr>
            <w:r w:rsidRPr="001D647E">
              <w:rPr>
                <w:rStyle w:val="PleaseReviewParagraphId"/>
              </w:rPr>
              <w:t>[389]</w:t>
            </w:r>
            <w:r w:rsidRPr="001D647E">
              <w:t>Primer (reverse)</w:t>
            </w:r>
          </w:p>
        </w:tc>
        <w:tc>
          <w:tcPr>
            <w:tcW w:w="3012" w:type="dxa"/>
            <w:tcBorders>
              <w:top w:val="nil"/>
              <w:left w:val="nil"/>
              <w:bottom w:val="nil"/>
              <w:right w:val="nil"/>
            </w:tcBorders>
            <w:shd w:val="clear" w:color="auto" w:fill="auto"/>
          </w:tcPr>
          <w:p w14:paraId="539EE6AD" w14:textId="77777777" w:rsidR="00413EFD" w:rsidRPr="001D647E" w:rsidRDefault="00A727AF" w:rsidP="001B0F90">
            <w:pPr>
              <w:pStyle w:val="IPPArialTable"/>
            </w:pPr>
            <w:r w:rsidRPr="001D647E">
              <w:rPr>
                <w:rStyle w:val="PleaseReviewParagraphId"/>
              </w:rPr>
              <w:t>[390]</w:t>
            </w:r>
            <w:r w:rsidRPr="001D647E">
              <w:t>0.2 µM</w:t>
            </w:r>
          </w:p>
        </w:tc>
      </w:tr>
      <w:tr w:rsidR="00413EFD" w:rsidRPr="001D647E" w14:paraId="058121E9" w14:textId="77777777">
        <w:tc>
          <w:tcPr>
            <w:tcW w:w="3010" w:type="dxa"/>
            <w:tcBorders>
              <w:top w:val="nil"/>
              <w:left w:val="nil"/>
              <w:bottom w:val="single" w:sz="4" w:space="0" w:color="000000"/>
              <w:right w:val="nil"/>
            </w:tcBorders>
            <w:shd w:val="clear" w:color="auto" w:fill="auto"/>
          </w:tcPr>
          <w:p w14:paraId="4B544B0F" w14:textId="77777777" w:rsidR="00413EFD" w:rsidRPr="001D647E" w:rsidRDefault="00A727AF" w:rsidP="001B0F90">
            <w:pPr>
              <w:pStyle w:val="IPPArialTable"/>
            </w:pPr>
            <w:r w:rsidRPr="001D647E">
              <w:rPr>
                <w:rStyle w:val="PleaseReviewParagraphId"/>
              </w:rPr>
              <w:t>[391]</w:t>
            </w:r>
            <w:r w:rsidRPr="001D647E">
              <w:t>DNA polymerase</w:t>
            </w:r>
          </w:p>
        </w:tc>
        <w:tc>
          <w:tcPr>
            <w:tcW w:w="3012" w:type="dxa"/>
            <w:tcBorders>
              <w:top w:val="nil"/>
              <w:left w:val="nil"/>
              <w:bottom w:val="single" w:sz="4" w:space="0" w:color="000000"/>
              <w:right w:val="nil"/>
            </w:tcBorders>
            <w:shd w:val="clear" w:color="auto" w:fill="auto"/>
          </w:tcPr>
          <w:p w14:paraId="7BD06A0B" w14:textId="77777777" w:rsidR="00413EFD" w:rsidRPr="001D647E" w:rsidRDefault="00A727AF" w:rsidP="001B0F90">
            <w:pPr>
              <w:pStyle w:val="IPPArialTable"/>
            </w:pPr>
            <w:r w:rsidRPr="001D647E">
              <w:rPr>
                <w:rStyle w:val="PleaseReviewParagraphId"/>
              </w:rPr>
              <w:t>[392]</w:t>
            </w:r>
            <w:r w:rsidRPr="001D647E">
              <w:t>0.025 U/µL</w:t>
            </w:r>
          </w:p>
        </w:tc>
      </w:tr>
      <w:tr w:rsidR="00413EFD" w:rsidRPr="001D647E" w14:paraId="385FF575" w14:textId="77777777">
        <w:tc>
          <w:tcPr>
            <w:tcW w:w="3010" w:type="dxa"/>
            <w:tcBorders>
              <w:top w:val="single" w:sz="4" w:space="0" w:color="000000"/>
              <w:left w:val="nil"/>
              <w:bottom w:val="single" w:sz="4" w:space="0" w:color="000000"/>
              <w:right w:val="nil"/>
            </w:tcBorders>
            <w:shd w:val="clear" w:color="auto" w:fill="auto"/>
          </w:tcPr>
          <w:p w14:paraId="45FE8923" w14:textId="77777777" w:rsidR="00413EFD" w:rsidRPr="001D647E" w:rsidRDefault="00A727AF" w:rsidP="001B0F90">
            <w:pPr>
              <w:pStyle w:val="IPPArialTable"/>
            </w:pPr>
            <w:r w:rsidRPr="001D647E">
              <w:rPr>
                <w:rStyle w:val="PleaseReviewParagraphId"/>
              </w:rPr>
              <w:t>[393]</w:t>
            </w:r>
            <w:r w:rsidRPr="001D647E">
              <w:t>DNA sample</w:t>
            </w:r>
          </w:p>
        </w:tc>
        <w:tc>
          <w:tcPr>
            <w:tcW w:w="3012" w:type="dxa"/>
            <w:tcBorders>
              <w:top w:val="single" w:sz="4" w:space="0" w:color="000000"/>
              <w:left w:val="nil"/>
              <w:bottom w:val="single" w:sz="4" w:space="0" w:color="000000"/>
              <w:right w:val="nil"/>
            </w:tcBorders>
            <w:shd w:val="clear" w:color="auto" w:fill="auto"/>
          </w:tcPr>
          <w:p w14:paraId="50DFE4F9" w14:textId="77777777" w:rsidR="00413EFD" w:rsidRPr="001D647E" w:rsidRDefault="00A727AF" w:rsidP="001B0F90">
            <w:pPr>
              <w:pStyle w:val="IPPArialTable"/>
            </w:pPr>
            <w:r w:rsidRPr="001D647E">
              <w:rPr>
                <w:rStyle w:val="PleaseReviewParagraphId"/>
              </w:rPr>
              <w:t>[394]</w:t>
            </w:r>
            <w:r w:rsidRPr="001D647E">
              <w:t>1 µL</w:t>
            </w:r>
          </w:p>
        </w:tc>
      </w:tr>
      <w:tr w:rsidR="00413EFD" w:rsidRPr="001D647E" w14:paraId="122F9B29" w14:textId="77777777">
        <w:tc>
          <w:tcPr>
            <w:tcW w:w="3010" w:type="dxa"/>
            <w:tcBorders>
              <w:top w:val="single" w:sz="4" w:space="0" w:color="000000"/>
              <w:left w:val="nil"/>
              <w:right w:val="nil"/>
            </w:tcBorders>
            <w:shd w:val="clear" w:color="auto" w:fill="BFBFBF"/>
          </w:tcPr>
          <w:p w14:paraId="54584A8A" w14:textId="77777777" w:rsidR="00413EFD" w:rsidRPr="001D647E" w:rsidRDefault="00A727AF" w:rsidP="001B0F90">
            <w:pPr>
              <w:pStyle w:val="IPPArialTable"/>
            </w:pPr>
            <w:r w:rsidRPr="001D647E">
              <w:rPr>
                <w:rStyle w:val="PleaseReviewParagraphId"/>
              </w:rPr>
              <w:t>[395]</w:t>
            </w:r>
            <w:r w:rsidRPr="001B0F90">
              <w:rPr>
                <w:b/>
                <w:bCs/>
              </w:rPr>
              <w:t>Cycling parameters</w:t>
            </w:r>
          </w:p>
        </w:tc>
        <w:tc>
          <w:tcPr>
            <w:tcW w:w="3012" w:type="dxa"/>
            <w:tcBorders>
              <w:top w:val="single" w:sz="4" w:space="0" w:color="000000"/>
              <w:left w:val="nil"/>
              <w:right w:val="nil"/>
            </w:tcBorders>
            <w:shd w:val="clear" w:color="auto" w:fill="BFBFBF"/>
          </w:tcPr>
          <w:p w14:paraId="5A308372" w14:textId="77777777" w:rsidR="00413EFD" w:rsidRPr="001D647E" w:rsidRDefault="00A727AF" w:rsidP="001B0F90">
            <w:pPr>
              <w:pStyle w:val="IPPArialTable"/>
            </w:pPr>
            <w:r w:rsidRPr="001D647E">
              <w:rPr>
                <w:rStyle w:val="PleaseReviewParagraphId"/>
              </w:rPr>
              <w:t>[396]</w:t>
            </w:r>
          </w:p>
        </w:tc>
      </w:tr>
      <w:tr w:rsidR="00413EFD" w:rsidRPr="001D647E" w14:paraId="1DBC0B72" w14:textId="77777777">
        <w:tc>
          <w:tcPr>
            <w:tcW w:w="3010" w:type="dxa"/>
            <w:tcBorders>
              <w:top w:val="single" w:sz="4" w:space="0" w:color="000000"/>
              <w:left w:val="nil"/>
              <w:bottom w:val="nil"/>
              <w:right w:val="nil"/>
            </w:tcBorders>
            <w:shd w:val="clear" w:color="auto" w:fill="auto"/>
          </w:tcPr>
          <w:p w14:paraId="47603934" w14:textId="77777777" w:rsidR="00413EFD" w:rsidRPr="001D647E" w:rsidRDefault="00A727AF" w:rsidP="001B0F90">
            <w:pPr>
              <w:pStyle w:val="IPPArialTable"/>
            </w:pPr>
            <w:r w:rsidRPr="001D647E">
              <w:rPr>
                <w:rStyle w:val="PleaseReviewParagraphId"/>
              </w:rPr>
              <w:t>[397]</w:t>
            </w:r>
            <w:r w:rsidRPr="001D647E">
              <w:t>Initial denaturation</w:t>
            </w:r>
          </w:p>
        </w:tc>
        <w:tc>
          <w:tcPr>
            <w:tcW w:w="3012" w:type="dxa"/>
            <w:tcBorders>
              <w:top w:val="single" w:sz="4" w:space="0" w:color="000000"/>
              <w:left w:val="nil"/>
              <w:bottom w:val="nil"/>
              <w:right w:val="nil"/>
            </w:tcBorders>
            <w:shd w:val="clear" w:color="auto" w:fill="auto"/>
          </w:tcPr>
          <w:p w14:paraId="517F5A67" w14:textId="77777777" w:rsidR="00413EFD" w:rsidRPr="001D647E" w:rsidRDefault="00A727AF" w:rsidP="001B0F90">
            <w:pPr>
              <w:pStyle w:val="IPPArialTable"/>
            </w:pPr>
            <w:r w:rsidRPr="001D647E">
              <w:rPr>
                <w:rStyle w:val="PleaseReviewParagraphId"/>
              </w:rPr>
              <w:t>[398]</w:t>
            </w:r>
            <w:r w:rsidRPr="001D647E">
              <w:t>94 °C for 3 min</w:t>
            </w:r>
          </w:p>
        </w:tc>
      </w:tr>
      <w:tr w:rsidR="00413EFD" w:rsidRPr="001D647E" w14:paraId="3EEE5FB0" w14:textId="77777777">
        <w:tc>
          <w:tcPr>
            <w:tcW w:w="3010" w:type="dxa"/>
            <w:tcBorders>
              <w:top w:val="nil"/>
              <w:left w:val="nil"/>
              <w:bottom w:val="nil"/>
              <w:right w:val="nil"/>
            </w:tcBorders>
            <w:shd w:val="clear" w:color="auto" w:fill="auto"/>
          </w:tcPr>
          <w:p w14:paraId="520FC8B7" w14:textId="77777777" w:rsidR="00413EFD" w:rsidRPr="001D647E" w:rsidRDefault="00A727AF" w:rsidP="001B0F90">
            <w:pPr>
              <w:pStyle w:val="IPPArialTable"/>
            </w:pPr>
            <w:r w:rsidRPr="001D647E">
              <w:rPr>
                <w:rStyle w:val="PleaseReviewParagraphId"/>
              </w:rPr>
              <w:t>[399]</w:t>
            </w:r>
            <w:r w:rsidRPr="001D647E">
              <w:t>Number of cycles</w:t>
            </w:r>
          </w:p>
        </w:tc>
        <w:tc>
          <w:tcPr>
            <w:tcW w:w="3012" w:type="dxa"/>
            <w:tcBorders>
              <w:top w:val="nil"/>
              <w:left w:val="nil"/>
              <w:bottom w:val="nil"/>
              <w:right w:val="nil"/>
            </w:tcBorders>
            <w:shd w:val="clear" w:color="auto" w:fill="auto"/>
          </w:tcPr>
          <w:p w14:paraId="4293E614" w14:textId="77777777" w:rsidR="00413EFD" w:rsidRPr="001D647E" w:rsidRDefault="00A727AF" w:rsidP="001B0F90">
            <w:pPr>
              <w:pStyle w:val="IPPArialTable"/>
            </w:pPr>
            <w:r w:rsidRPr="001D647E">
              <w:rPr>
                <w:rStyle w:val="PleaseReviewParagraphId"/>
              </w:rPr>
              <w:t>[400]</w:t>
            </w:r>
            <w:r w:rsidRPr="001D647E">
              <w:t>35</w:t>
            </w:r>
          </w:p>
        </w:tc>
      </w:tr>
      <w:tr w:rsidR="00413EFD" w:rsidRPr="001D647E" w14:paraId="4A20530E" w14:textId="77777777">
        <w:tc>
          <w:tcPr>
            <w:tcW w:w="3010" w:type="dxa"/>
            <w:tcBorders>
              <w:top w:val="nil"/>
              <w:left w:val="nil"/>
              <w:bottom w:val="nil"/>
              <w:right w:val="nil"/>
            </w:tcBorders>
            <w:shd w:val="clear" w:color="auto" w:fill="auto"/>
          </w:tcPr>
          <w:p w14:paraId="59D9B548" w14:textId="77777777" w:rsidR="00413EFD" w:rsidRPr="001D647E" w:rsidRDefault="00A727AF" w:rsidP="001B0F90">
            <w:pPr>
              <w:pStyle w:val="IPPArialTable"/>
            </w:pPr>
            <w:r w:rsidRPr="001D647E">
              <w:rPr>
                <w:rStyle w:val="PleaseReviewParagraphId"/>
              </w:rPr>
              <w:t>[401]</w:t>
            </w:r>
            <w:r w:rsidRPr="001D647E">
              <w:t>Denaturation</w:t>
            </w:r>
          </w:p>
        </w:tc>
        <w:tc>
          <w:tcPr>
            <w:tcW w:w="3012" w:type="dxa"/>
            <w:tcBorders>
              <w:top w:val="nil"/>
              <w:left w:val="nil"/>
              <w:bottom w:val="nil"/>
              <w:right w:val="nil"/>
            </w:tcBorders>
            <w:shd w:val="clear" w:color="auto" w:fill="auto"/>
          </w:tcPr>
          <w:p w14:paraId="100C7CE7" w14:textId="77777777" w:rsidR="00413EFD" w:rsidRPr="001D647E" w:rsidRDefault="00A727AF" w:rsidP="001B0F90">
            <w:pPr>
              <w:pStyle w:val="IPPArialTable"/>
            </w:pPr>
            <w:r w:rsidRPr="001D647E">
              <w:rPr>
                <w:rStyle w:val="PleaseReviewParagraphId"/>
              </w:rPr>
              <w:t>[402]</w:t>
            </w:r>
            <w:r w:rsidRPr="001D647E">
              <w:t>94 °C for 20 s</w:t>
            </w:r>
          </w:p>
        </w:tc>
      </w:tr>
      <w:tr w:rsidR="00413EFD" w:rsidRPr="001D647E" w14:paraId="00E1BA98" w14:textId="77777777">
        <w:tc>
          <w:tcPr>
            <w:tcW w:w="3010" w:type="dxa"/>
            <w:tcBorders>
              <w:top w:val="nil"/>
              <w:left w:val="nil"/>
              <w:bottom w:val="nil"/>
              <w:right w:val="nil"/>
            </w:tcBorders>
            <w:shd w:val="clear" w:color="auto" w:fill="auto"/>
          </w:tcPr>
          <w:p w14:paraId="551F0F36" w14:textId="77777777" w:rsidR="00413EFD" w:rsidRPr="001D647E" w:rsidRDefault="00A727AF" w:rsidP="001B0F90">
            <w:pPr>
              <w:pStyle w:val="IPPArialTable"/>
            </w:pPr>
            <w:r w:rsidRPr="001D647E">
              <w:rPr>
                <w:rStyle w:val="PleaseReviewParagraphId"/>
              </w:rPr>
              <w:t>[403]</w:t>
            </w:r>
            <w:r w:rsidRPr="001D647E">
              <w:t>Annealing</w:t>
            </w:r>
          </w:p>
        </w:tc>
        <w:tc>
          <w:tcPr>
            <w:tcW w:w="3012" w:type="dxa"/>
            <w:tcBorders>
              <w:top w:val="nil"/>
              <w:left w:val="nil"/>
              <w:bottom w:val="nil"/>
              <w:right w:val="nil"/>
            </w:tcBorders>
            <w:shd w:val="clear" w:color="auto" w:fill="auto"/>
          </w:tcPr>
          <w:p w14:paraId="23975D44" w14:textId="77777777" w:rsidR="00413EFD" w:rsidRPr="001D647E" w:rsidRDefault="00A727AF" w:rsidP="001B0F90">
            <w:pPr>
              <w:pStyle w:val="IPPArialTable"/>
            </w:pPr>
            <w:r w:rsidRPr="001D647E">
              <w:rPr>
                <w:rStyle w:val="PleaseReviewParagraphId"/>
              </w:rPr>
              <w:t>[404]</w:t>
            </w:r>
            <w:r w:rsidRPr="001D647E">
              <w:t>50 °C for 20 s</w:t>
            </w:r>
          </w:p>
        </w:tc>
      </w:tr>
      <w:tr w:rsidR="00413EFD" w:rsidRPr="001D647E" w14:paraId="5D27AD55" w14:textId="77777777">
        <w:tc>
          <w:tcPr>
            <w:tcW w:w="3010" w:type="dxa"/>
            <w:tcBorders>
              <w:top w:val="nil"/>
              <w:left w:val="nil"/>
              <w:bottom w:val="nil"/>
              <w:right w:val="nil"/>
            </w:tcBorders>
            <w:shd w:val="clear" w:color="auto" w:fill="auto"/>
          </w:tcPr>
          <w:p w14:paraId="6EC0183B" w14:textId="77777777" w:rsidR="00413EFD" w:rsidRPr="001D647E" w:rsidRDefault="00A727AF" w:rsidP="001B0F90">
            <w:pPr>
              <w:pStyle w:val="IPPArialTable"/>
            </w:pPr>
            <w:r w:rsidRPr="001D647E">
              <w:rPr>
                <w:rStyle w:val="PleaseReviewParagraphId"/>
              </w:rPr>
              <w:t>[405]</w:t>
            </w:r>
            <w:r w:rsidRPr="001D647E">
              <w:t>Elongation</w:t>
            </w:r>
          </w:p>
        </w:tc>
        <w:tc>
          <w:tcPr>
            <w:tcW w:w="3012" w:type="dxa"/>
            <w:tcBorders>
              <w:top w:val="nil"/>
              <w:left w:val="nil"/>
              <w:bottom w:val="nil"/>
              <w:right w:val="nil"/>
            </w:tcBorders>
            <w:shd w:val="clear" w:color="auto" w:fill="auto"/>
          </w:tcPr>
          <w:p w14:paraId="5A6E866B" w14:textId="77777777" w:rsidR="00413EFD" w:rsidRPr="001D647E" w:rsidRDefault="00A727AF" w:rsidP="001B0F90">
            <w:pPr>
              <w:pStyle w:val="IPPArialTable"/>
            </w:pPr>
            <w:r w:rsidRPr="001D647E">
              <w:rPr>
                <w:rStyle w:val="PleaseReviewParagraphId"/>
              </w:rPr>
              <w:t>[406]</w:t>
            </w:r>
            <w:r w:rsidRPr="001D647E">
              <w:t>72 °C for 30 s</w:t>
            </w:r>
          </w:p>
        </w:tc>
      </w:tr>
      <w:tr w:rsidR="00413EFD" w:rsidRPr="001D647E" w14:paraId="4AE2EC9C" w14:textId="77777777">
        <w:tc>
          <w:tcPr>
            <w:tcW w:w="3010" w:type="dxa"/>
            <w:tcBorders>
              <w:top w:val="nil"/>
              <w:left w:val="nil"/>
              <w:bottom w:val="single" w:sz="4" w:space="0" w:color="000000"/>
              <w:right w:val="nil"/>
            </w:tcBorders>
            <w:shd w:val="clear" w:color="auto" w:fill="auto"/>
          </w:tcPr>
          <w:p w14:paraId="56317663" w14:textId="77777777" w:rsidR="00413EFD" w:rsidRPr="001D647E" w:rsidRDefault="00A727AF" w:rsidP="001B0F90">
            <w:pPr>
              <w:pStyle w:val="IPPArialTable"/>
            </w:pPr>
            <w:r w:rsidRPr="001D647E">
              <w:rPr>
                <w:rStyle w:val="PleaseReviewParagraphId"/>
              </w:rPr>
              <w:t>[407]</w:t>
            </w:r>
            <w:r w:rsidRPr="001D647E">
              <w:t>Final elongation</w:t>
            </w:r>
          </w:p>
        </w:tc>
        <w:tc>
          <w:tcPr>
            <w:tcW w:w="3012" w:type="dxa"/>
            <w:tcBorders>
              <w:top w:val="nil"/>
              <w:left w:val="nil"/>
              <w:bottom w:val="single" w:sz="4" w:space="0" w:color="000000"/>
              <w:right w:val="nil"/>
            </w:tcBorders>
            <w:shd w:val="clear" w:color="auto" w:fill="auto"/>
          </w:tcPr>
          <w:p w14:paraId="42978C01" w14:textId="77777777" w:rsidR="00413EFD" w:rsidRPr="001D647E" w:rsidRDefault="00A727AF" w:rsidP="001B0F90">
            <w:pPr>
              <w:pStyle w:val="IPPArialTable"/>
            </w:pPr>
            <w:r w:rsidRPr="001D647E">
              <w:rPr>
                <w:rStyle w:val="PleaseReviewParagraphId"/>
              </w:rPr>
              <w:t>[408]</w:t>
            </w:r>
            <w:r w:rsidRPr="001D647E">
              <w:t>72 °C for 5 min</w:t>
            </w:r>
          </w:p>
        </w:tc>
      </w:tr>
      <w:tr w:rsidR="00413EFD" w:rsidRPr="001D647E" w14:paraId="49C8C505" w14:textId="77777777">
        <w:tc>
          <w:tcPr>
            <w:tcW w:w="3010" w:type="dxa"/>
            <w:tcBorders>
              <w:top w:val="single" w:sz="4" w:space="0" w:color="000000"/>
              <w:left w:val="nil"/>
              <w:bottom w:val="single" w:sz="4" w:space="0" w:color="000000"/>
              <w:right w:val="nil"/>
            </w:tcBorders>
            <w:shd w:val="clear" w:color="auto" w:fill="BFBFBF"/>
          </w:tcPr>
          <w:p w14:paraId="7E9C0C3D" w14:textId="77777777" w:rsidR="00413EFD" w:rsidRPr="001D647E" w:rsidRDefault="00A727AF" w:rsidP="001B0F90">
            <w:pPr>
              <w:pStyle w:val="IPPArialTable"/>
            </w:pPr>
            <w:r w:rsidRPr="001D647E">
              <w:rPr>
                <w:rStyle w:val="PleaseReviewParagraphId"/>
              </w:rPr>
              <w:t>[409]</w:t>
            </w:r>
            <w:r w:rsidRPr="001B0F90">
              <w:rPr>
                <w:b/>
                <w:bCs/>
              </w:rPr>
              <w:t>Expected amplicons</w:t>
            </w:r>
          </w:p>
        </w:tc>
        <w:tc>
          <w:tcPr>
            <w:tcW w:w="3012" w:type="dxa"/>
            <w:tcBorders>
              <w:top w:val="single" w:sz="4" w:space="0" w:color="000000"/>
              <w:left w:val="nil"/>
              <w:bottom w:val="single" w:sz="4" w:space="0" w:color="000000"/>
              <w:right w:val="nil"/>
            </w:tcBorders>
            <w:shd w:val="clear" w:color="auto" w:fill="BFBFBF"/>
          </w:tcPr>
          <w:p w14:paraId="438E6BC2" w14:textId="77777777" w:rsidR="00413EFD" w:rsidRPr="001D647E" w:rsidRDefault="00A727AF" w:rsidP="001B0F90">
            <w:pPr>
              <w:pStyle w:val="IPPArialTable"/>
            </w:pPr>
            <w:r w:rsidRPr="001D647E">
              <w:rPr>
                <w:rStyle w:val="PleaseReviewParagraphId"/>
              </w:rPr>
              <w:t>[410]</w:t>
            </w:r>
          </w:p>
        </w:tc>
      </w:tr>
      <w:tr w:rsidR="00413EFD" w:rsidRPr="001D647E" w14:paraId="24E937D5" w14:textId="77777777">
        <w:tc>
          <w:tcPr>
            <w:tcW w:w="3010" w:type="dxa"/>
            <w:tcBorders>
              <w:top w:val="single" w:sz="4" w:space="0" w:color="000000"/>
              <w:left w:val="nil"/>
              <w:bottom w:val="single" w:sz="4" w:space="0" w:color="000000"/>
              <w:right w:val="nil"/>
            </w:tcBorders>
            <w:shd w:val="clear" w:color="auto" w:fill="auto"/>
          </w:tcPr>
          <w:p w14:paraId="363B3EF6" w14:textId="77777777" w:rsidR="00413EFD" w:rsidRPr="001D647E" w:rsidRDefault="00A727AF" w:rsidP="001B0F90">
            <w:pPr>
              <w:pStyle w:val="IPPArialTable"/>
            </w:pPr>
            <w:r w:rsidRPr="001D647E">
              <w:rPr>
                <w:rStyle w:val="PleaseReviewParagraphId"/>
              </w:rPr>
              <w:t>[411]</w:t>
            </w:r>
            <w:r w:rsidRPr="001D647E">
              <w:t>Size</w:t>
            </w:r>
          </w:p>
        </w:tc>
        <w:tc>
          <w:tcPr>
            <w:tcW w:w="3012" w:type="dxa"/>
            <w:tcBorders>
              <w:top w:val="single" w:sz="4" w:space="0" w:color="000000"/>
              <w:left w:val="nil"/>
              <w:bottom w:val="single" w:sz="4" w:space="0" w:color="000000"/>
              <w:right w:val="nil"/>
            </w:tcBorders>
            <w:shd w:val="clear" w:color="auto" w:fill="auto"/>
          </w:tcPr>
          <w:p w14:paraId="19EB3DA9" w14:textId="77777777" w:rsidR="00413EFD" w:rsidRPr="001D647E" w:rsidRDefault="00A727AF" w:rsidP="001B0F90">
            <w:pPr>
              <w:pStyle w:val="IPPArialTable"/>
            </w:pPr>
            <w:r w:rsidRPr="001D647E">
              <w:rPr>
                <w:rStyle w:val="PleaseReviewParagraphId"/>
              </w:rPr>
              <w:t>[412]</w:t>
            </w:r>
            <w:r w:rsidRPr="001D647E">
              <w:t xml:space="preserve">c. 709 bp (Folmer </w:t>
            </w:r>
            <w:r w:rsidRPr="001D647E">
              <w:rPr>
                <w:i/>
                <w:iCs/>
              </w:rPr>
              <w:t>et al.</w:t>
            </w:r>
            <w:r w:rsidRPr="001D647E">
              <w:t xml:space="preserve"> primer set)</w:t>
            </w:r>
          </w:p>
          <w:p w14:paraId="70A92B26" w14:textId="77777777" w:rsidR="00413EFD" w:rsidRPr="001D647E" w:rsidRDefault="00A727AF" w:rsidP="001B0F90">
            <w:pPr>
              <w:pStyle w:val="IPPArialTable"/>
            </w:pPr>
            <w:r w:rsidRPr="001D647E">
              <w:rPr>
                <w:rStyle w:val="PleaseReviewParagraphId"/>
              </w:rPr>
              <w:t>[413]</w:t>
            </w:r>
            <w:r w:rsidRPr="001D647E">
              <w:t xml:space="preserve">c. 775 bp (Simon </w:t>
            </w:r>
            <w:r w:rsidRPr="001D647E">
              <w:rPr>
                <w:i/>
                <w:iCs/>
              </w:rPr>
              <w:t>et al.</w:t>
            </w:r>
            <w:r w:rsidRPr="001D647E">
              <w:t xml:space="preserve"> primer set) </w:t>
            </w:r>
          </w:p>
        </w:tc>
      </w:tr>
    </w:tbl>
    <w:p w14:paraId="220FB6EE" w14:textId="77777777" w:rsidR="00413EFD" w:rsidRPr="001D647E" w:rsidRDefault="00A727AF">
      <w:pPr>
        <w:pStyle w:val="IPPArialFootnote"/>
      </w:pPr>
      <w:r w:rsidRPr="001D647E">
        <w:rPr>
          <w:rStyle w:val="PleaseReviewParagraphId"/>
        </w:rPr>
        <w:t>[414]</w:t>
      </w:r>
      <w:r w:rsidRPr="001D647E">
        <w:rPr>
          <w:i/>
          <w:iCs/>
        </w:rPr>
        <w:t xml:space="preserve">Notes: </w:t>
      </w:r>
      <w:r w:rsidRPr="001D647E">
        <w:rPr>
          <w:vertAlign w:val="superscript"/>
        </w:rPr>
        <w:t>†</w:t>
      </w:r>
      <w:r w:rsidRPr="001D647E">
        <w:t xml:space="preserve"> For a final reaction volume of 25 µL or 50 µL.</w:t>
      </w:r>
    </w:p>
    <w:p w14:paraId="4FE9860D" w14:textId="6821C9C5" w:rsidR="00413EFD" w:rsidRDefault="00A727AF">
      <w:pPr>
        <w:pStyle w:val="IPPArialFootnote"/>
      </w:pPr>
      <w:r w:rsidRPr="001D647E">
        <w:rPr>
          <w:rStyle w:val="PleaseReviewParagraphId"/>
        </w:rPr>
        <w:t>[415]</w:t>
      </w:r>
      <w:r w:rsidRPr="001D647E">
        <w:t xml:space="preserve">bp, base pairs; </w:t>
      </w:r>
      <w:r w:rsidR="002A175B">
        <w:t xml:space="preserve">c., approximately; </w:t>
      </w:r>
      <w:r w:rsidRPr="001D647E">
        <w:t>PCR, polymerase chain reaction.</w:t>
      </w:r>
    </w:p>
    <w:p w14:paraId="2591A747" w14:textId="514B5F6B" w:rsidR="002D0620" w:rsidRDefault="002D0620">
      <w:pPr>
        <w:pStyle w:val="IPPArialFootnote"/>
      </w:pPr>
      <w:r w:rsidRPr="002D0620">
        <w:t xml:space="preserve">Folmer, O., Black, M., Hoeh, W., Lutz, R. &amp; Vrijenhoek, R. </w:t>
      </w:r>
      <w:r w:rsidRPr="001D647E">
        <w:t xml:space="preserve">1994. DNA primers for amplification of mitochondrial cytochrome c oxidase subunit I from diverse metazoan invertebrates. </w:t>
      </w:r>
      <w:r w:rsidRPr="001D647E">
        <w:rPr>
          <w:i/>
          <w:iCs/>
        </w:rPr>
        <w:t>Molecular Marine Biology and Biotechnology</w:t>
      </w:r>
      <w:r w:rsidRPr="001D647E">
        <w:t>, 3: 294–299.</w:t>
      </w:r>
    </w:p>
    <w:p w14:paraId="53987525" w14:textId="75A59A14" w:rsidR="00BC75E0" w:rsidRDefault="00BC75E0" w:rsidP="001B0F90">
      <w:pPr>
        <w:pStyle w:val="IPPArialFootnote"/>
        <w:spacing w:after="180"/>
      </w:pPr>
      <w:r w:rsidRPr="00BC75E0">
        <w:t>Simon, C., Frati, F., Beckenbach, A., Crespi, B., Liu, H. &amp; Flook, P. 1994</w:t>
      </w:r>
      <w:r w:rsidRPr="001D647E">
        <w:t xml:space="preserve">. Evolution, weighting, and phylogenetic utility of mitochondrial gene sequences and a compilation of conserved polymerase chain reaction primers. </w:t>
      </w:r>
      <w:r w:rsidRPr="001D647E">
        <w:rPr>
          <w:i/>
          <w:iCs/>
        </w:rPr>
        <w:t>Annals of the Entomological Society of America</w:t>
      </w:r>
      <w:r w:rsidRPr="001D647E">
        <w:t>, 87: 651–701.</w:t>
      </w:r>
    </w:p>
    <w:p w14:paraId="4B581BE0" w14:textId="77777777" w:rsidR="00BC75E0" w:rsidRPr="002D0620" w:rsidRDefault="00BC75E0">
      <w:pPr>
        <w:pStyle w:val="IPPArialFootnote"/>
      </w:pPr>
    </w:p>
    <w:p w14:paraId="4CC88666" w14:textId="77777777" w:rsidR="00413EFD" w:rsidRPr="001D647E" w:rsidRDefault="00A727AF">
      <w:pPr>
        <w:pStyle w:val="IPPParagraphnumbering"/>
        <w:numPr>
          <w:ilvl w:val="0"/>
          <w:numId w:val="0"/>
        </w:numPr>
        <w:rPr>
          <w:lang w:val="en-GB"/>
        </w:rPr>
      </w:pPr>
      <w:r w:rsidRPr="001D647E">
        <w:rPr>
          <w:rStyle w:val="PleaseReviewParagraphId"/>
          <w:lang w:val="en-GB"/>
        </w:rPr>
        <w:lastRenderedPageBreak/>
        <w:t>[416]</w:t>
      </w:r>
      <w:r w:rsidRPr="001D647E">
        <w:rPr>
          <w:lang w:val="en-GB"/>
        </w:rPr>
        <w:t xml:space="preserve">If the negative controls generate amplicons, then the results are not valid. If the positive control fails to generate the expected product, the results are not valid. Only sequences of PCR products from good test runs are considered for the diagnosis. </w:t>
      </w:r>
    </w:p>
    <w:p w14:paraId="43D8E38D" w14:textId="77777777" w:rsidR="00413EFD" w:rsidRPr="001D647E" w:rsidRDefault="00A727AF">
      <w:pPr>
        <w:pStyle w:val="IPPHeading2"/>
      </w:pPr>
      <w:r w:rsidRPr="001D647E">
        <w:rPr>
          <w:rStyle w:val="PleaseReviewParagraphId"/>
          <w:b w:val="0"/>
        </w:rPr>
        <w:t>[417]</w:t>
      </w:r>
      <w:r w:rsidRPr="001D647E">
        <w:t>4.3.4</w:t>
      </w:r>
      <w:r w:rsidRPr="001D647E">
        <w:tab/>
        <w:t>DNA sequence editing and quality control for DNA barcoding data</w:t>
      </w:r>
    </w:p>
    <w:p w14:paraId="729E72A9" w14:textId="1C5A3CA9" w:rsidR="00413EFD" w:rsidRPr="001D647E" w:rsidRDefault="00A727AF">
      <w:pPr>
        <w:pStyle w:val="IPPParagraphnumbering"/>
        <w:numPr>
          <w:ilvl w:val="0"/>
          <w:numId w:val="0"/>
        </w:numPr>
        <w:rPr>
          <w:lang w:val="en-GB"/>
        </w:rPr>
      </w:pPr>
      <w:r w:rsidRPr="001D647E">
        <w:rPr>
          <w:rStyle w:val="PleaseReviewParagraphId"/>
          <w:lang w:val="en-GB"/>
        </w:rPr>
        <w:t>[418]</w:t>
      </w:r>
      <w:r w:rsidRPr="001D647E">
        <w:rPr>
          <w:rFonts w:eastAsia="Times New Roman"/>
          <w:color w:val="000000"/>
          <w:szCs w:val="22"/>
          <w:lang w:val="en-GB"/>
        </w:rPr>
        <w:t xml:space="preserve">The DNA sequencing of PCR products should be carried out using each PCR primer to generate two DNA sequence reads in alternate directions. In addition to the output of base sequence data reported as text, the chromatogram and Phred scores used to determine base calls should also be examined during the editing process and stored with records. The two sequences should be aligned to create a consensus sequence and then visually examined to identify conflicting information. Chromatograms should be edited to resolve conflicting signals. Sites that are not corroborated by data in both sequences because of differences in lengths should be removed or assigned as an ambiguous base (i.e. N = A, C, T or G). If multiple peaks are observed at a nucleotide site in both the forward-primed and reverse-primed sequences, then the site should be assigned as an ambiguous base (i.e. N) in the consensus sequence. If conflict is the result of ambiguity at a site because of two sequences and each has a high Phred score (&gt;30), then the site should be assigned as an ambiguous base (i.e. N). Diagnosis should only be performed on edited sequences having less than 0.5% ambiguous bases. The final sequence length of the query sequence should be at least 500 bp for data interpretation. Additional information on data-editing processes is available in EPPO (2016). </w:t>
      </w:r>
    </w:p>
    <w:p w14:paraId="43A1A073" w14:textId="75FF906B" w:rsidR="00413EFD" w:rsidRPr="001D647E" w:rsidRDefault="00A727AF">
      <w:pPr>
        <w:pStyle w:val="IPPParagraphnumbering"/>
        <w:numPr>
          <w:ilvl w:val="0"/>
          <w:numId w:val="0"/>
        </w:numPr>
        <w:rPr>
          <w:lang w:val="en-GB"/>
        </w:rPr>
      </w:pPr>
      <w:r w:rsidRPr="001D647E">
        <w:rPr>
          <w:rStyle w:val="PleaseReviewParagraphId"/>
          <w:lang w:val="en-GB"/>
        </w:rPr>
        <w:t>[419]</w:t>
      </w:r>
      <w:r w:rsidRPr="001D647E">
        <w:rPr>
          <w:rFonts w:eastAsia="Times New Roman"/>
          <w:color w:val="000000"/>
          <w:szCs w:val="22"/>
          <w:lang w:val="en-GB"/>
        </w:rPr>
        <w:t xml:space="preserve">Once a consensus sequence has been generated, the data should be queried against records of the International Nucleotide Sequence Database Collaboration, which comprises the DNA DataBank of Japan, the European Nucleotide Archive, and GenBank at the National Center for Biotechnology Information (NCBI). The query can be performed using the default setting for blastn searches in the Basic Local Alignment Search Tool (BLAST) of NCBI: </w:t>
      </w:r>
      <w:hyperlink r:id="rId25">
        <w:r w:rsidRPr="001543E4">
          <w:rPr>
            <w:rStyle w:val="Hyperlink"/>
          </w:rPr>
          <w:t>https://blast.ncbi.nlm.nih.gov/Blast.cgi</w:t>
        </w:r>
      </w:hyperlink>
      <w:r w:rsidRPr="001D647E">
        <w:rPr>
          <w:rFonts w:eastAsia="Times New Roman"/>
          <w:color w:val="000000"/>
          <w:szCs w:val="22"/>
          <w:lang w:val="en-GB"/>
        </w:rPr>
        <w:t xml:space="preserve">. The best sequence match between the query consensus and the database (i.e. the match with the highest Max Score) should be a species in the genus </w:t>
      </w:r>
      <w:r w:rsidRPr="001D647E">
        <w:rPr>
          <w:rFonts w:eastAsia="Times New Roman"/>
          <w:i/>
          <w:color w:val="000000"/>
          <w:szCs w:val="22"/>
          <w:lang w:val="en-GB"/>
        </w:rPr>
        <w:t>Ceratitis</w:t>
      </w:r>
      <w:r w:rsidRPr="001D647E">
        <w:rPr>
          <w:rFonts w:eastAsia="Times New Roman"/>
          <w:color w:val="000000"/>
          <w:szCs w:val="22"/>
          <w:lang w:val="en-GB"/>
        </w:rPr>
        <w:t xml:space="preserve">. If the query is a best match to a </w:t>
      </w:r>
      <w:r w:rsidRPr="001D647E">
        <w:rPr>
          <w:rFonts w:eastAsia="Times New Roman"/>
          <w:i/>
          <w:color w:val="000000"/>
          <w:szCs w:val="22"/>
          <w:lang w:val="en-GB"/>
        </w:rPr>
        <w:t>Ceratitis</w:t>
      </w:r>
      <w:r w:rsidRPr="001D647E">
        <w:rPr>
          <w:rFonts w:eastAsia="Times New Roman"/>
          <w:color w:val="000000"/>
          <w:szCs w:val="22"/>
          <w:lang w:val="en-GB"/>
        </w:rPr>
        <w:t xml:space="preserve"> record, then the consensus sequence is appropriate for further DNA barcode comparison and interpretation in the protocol (section 4.3.5.1, </w:t>
      </w:r>
      <w:r w:rsidR="00B8464A">
        <w:rPr>
          <w:rFonts w:eastAsia="Times New Roman"/>
          <w:color w:val="000000"/>
          <w:szCs w:val="22"/>
          <w:lang w:val="en-GB"/>
        </w:rPr>
        <w:t>section </w:t>
      </w:r>
      <w:r w:rsidRPr="001D647E">
        <w:rPr>
          <w:rFonts w:eastAsia="Times New Roman"/>
          <w:color w:val="000000"/>
          <w:szCs w:val="22"/>
          <w:lang w:val="en-GB"/>
        </w:rPr>
        <w:t xml:space="preserve">4.3.6.1 and </w:t>
      </w:r>
      <w:r w:rsidR="00B8464A">
        <w:rPr>
          <w:rFonts w:eastAsia="Times New Roman"/>
          <w:color w:val="000000"/>
          <w:szCs w:val="22"/>
          <w:lang w:val="en-GB"/>
        </w:rPr>
        <w:t>section </w:t>
      </w:r>
      <w:r w:rsidRPr="001D647E">
        <w:rPr>
          <w:rFonts w:eastAsia="Times New Roman"/>
          <w:color w:val="000000"/>
          <w:szCs w:val="22"/>
          <w:lang w:val="en-GB"/>
        </w:rPr>
        <w:t xml:space="preserve">4.3.7.1). If the query is not a best match to a </w:t>
      </w:r>
      <w:r w:rsidRPr="001D647E">
        <w:rPr>
          <w:rFonts w:eastAsia="Times New Roman"/>
          <w:i/>
          <w:color w:val="000000"/>
          <w:szCs w:val="22"/>
          <w:lang w:val="en-GB"/>
        </w:rPr>
        <w:t>Ceratitis</w:t>
      </w:r>
      <w:r w:rsidRPr="001D647E">
        <w:rPr>
          <w:rFonts w:eastAsia="Times New Roman"/>
          <w:color w:val="000000"/>
          <w:szCs w:val="22"/>
          <w:lang w:val="en-GB"/>
        </w:rPr>
        <w:t xml:space="preserve"> record, then the consensus sequence is not appropriate for further DNA barcode comparison because it could be a contaminant, a pseudogene, a </w:t>
      </w:r>
      <w:r w:rsidRPr="001D647E">
        <w:rPr>
          <w:rFonts w:eastAsia="Times New Roman"/>
          <w:i/>
          <w:color w:val="000000"/>
          <w:szCs w:val="22"/>
          <w:lang w:val="en-GB"/>
        </w:rPr>
        <w:t>Ceratitis</w:t>
      </w:r>
      <w:r w:rsidRPr="001D647E">
        <w:rPr>
          <w:rFonts w:eastAsia="Times New Roman"/>
          <w:color w:val="000000"/>
          <w:szCs w:val="22"/>
          <w:lang w:val="en-GB"/>
        </w:rPr>
        <w:t xml:space="preserve"> species not previously reported, or a species outside the scope of the protocol.   </w:t>
      </w:r>
    </w:p>
    <w:p w14:paraId="2A953AB7" w14:textId="62A8328A" w:rsidR="00413EFD" w:rsidRPr="001D647E" w:rsidRDefault="00A727AF">
      <w:pPr>
        <w:pStyle w:val="IPPParagraphnumbering"/>
        <w:numPr>
          <w:ilvl w:val="0"/>
          <w:numId w:val="0"/>
        </w:numPr>
        <w:rPr>
          <w:lang w:val="en-GB"/>
        </w:rPr>
      </w:pPr>
      <w:r w:rsidRPr="001D647E">
        <w:rPr>
          <w:rStyle w:val="PleaseReviewParagraphId"/>
          <w:lang w:val="en-GB"/>
        </w:rPr>
        <w:t>[420]</w:t>
      </w:r>
    </w:p>
    <w:p w14:paraId="39FA3747" w14:textId="735EA325" w:rsidR="00413EFD" w:rsidRPr="001D647E" w:rsidRDefault="00A727AF">
      <w:pPr>
        <w:pStyle w:val="IPPParagraphnumbering"/>
        <w:numPr>
          <w:ilvl w:val="0"/>
          <w:numId w:val="0"/>
        </w:numPr>
        <w:rPr>
          <w:lang w:val="en-GB"/>
        </w:rPr>
      </w:pPr>
      <w:r w:rsidRPr="001D647E">
        <w:rPr>
          <w:rStyle w:val="PleaseReviewParagraphId"/>
          <w:lang w:val="en-GB"/>
        </w:rPr>
        <w:t>[421]</w:t>
      </w:r>
      <w:r w:rsidRPr="001D647E">
        <w:rPr>
          <w:rFonts w:eastAsia="Times New Roman"/>
          <w:color w:val="000000"/>
          <w:szCs w:val="22"/>
          <w:lang w:val="en-GB"/>
        </w:rPr>
        <w:t xml:space="preserve">Before completing a diagnosis, the query nucleotide sequence should be translated into an amino acid sequence and compared to the amino acid translation of </w:t>
      </w:r>
      <w:r w:rsidRPr="001D647E">
        <w:rPr>
          <w:rFonts w:eastAsia="Times New Roman"/>
          <w:i/>
          <w:color w:val="000000"/>
          <w:szCs w:val="22"/>
          <w:lang w:val="en-GB"/>
        </w:rPr>
        <w:t>Ceratitis</w:t>
      </w:r>
      <w:r w:rsidRPr="001D647E">
        <w:rPr>
          <w:rFonts w:eastAsia="Times New Roman"/>
          <w:color w:val="000000"/>
          <w:szCs w:val="22"/>
          <w:lang w:val="en-GB"/>
        </w:rPr>
        <w:t xml:space="preserve"> records (section 4.3.5, </w:t>
      </w:r>
      <w:r w:rsidR="00B8464A">
        <w:rPr>
          <w:rFonts w:eastAsia="Times New Roman"/>
          <w:color w:val="000000"/>
          <w:szCs w:val="22"/>
          <w:lang w:val="en-GB"/>
        </w:rPr>
        <w:t>section </w:t>
      </w:r>
      <w:r w:rsidRPr="001D647E">
        <w:rPr>
          <w:rFonts w:eastAsia="Times New Roman"/>
          <w:color w:val="000000"/>
          <w:szCs w:val="22"/>
          <w:lang w:val="en-GB"/>
        </w:rPr>
        <w:t xml:space="preserve">4.3.6 or </w:t>
      </w:r>
      <w:r w:rsidR="00B8464A">
        <w:rPr>
          <w:rFonts w:eastAsia="Times New Roman"/>
          <w:color w:val="000000"/>
          <w:szCs w:val="22"/>
          <w:lang w:val="en-GB"/>
        </w:rPr>
        <w:t>section </w:t>
      </w:r>
      <w:r w:rsidRPr="001D647E">
        <w:rPr>
          <w:rFonts w:eastAsia="Times New Roman"/>
          <w:color w:val="000000"/>
          <w:szCs w:val="22"/>
          <w:lang w:val="en-GB"/>
        </w:rPr>
        <w:t xml:space="preserve">4.3.7) to detect evidence of premature stop codons and reading-frame shifts (frameshifts) that suggest a pseudogene has been amplified and sequenced. Paralogous copies of </w:t>
      </w:r>
      <w:r w:rsidRPr="001D647E">
        <w:rPr>
          <w:rFonts w:eastAsia="Times New Roman"/>
          <w:i/>
          <w:iCs/>
          <w:color w:val="000000"/>
          <w:szCs w:val="22"/>
          <w:lang w:val="en-GB"/>
        </w:rPr>
        <w:t>COI</w:t>
      </w:r>
      <w:r w:rsidRPr="001D647E">
        <w:rPr>
          <w:rFonts w:eastAsia="Times New Roman"/>
          <w:color w:val="000000"/>
          <w:szCs w:val="22"/>
          <w:lang w:val="en-GB"/>
        </w:rPr>
        <w:t xml:space="preserve"> such as pseudogenes should not be interpreted using the DNA barcoding methods included in this protocol. </w:t>
      </w:r>
      <w:r w:rsidR="00FC1EAE" w:rsidRPr="001D647E">
        <w:rPr>
          <w:rFonts w:eastAsia="Times New Roman"/>
          <w:color w:val="000000"/>
          <w:szCs w:val="22"/>
          <w:lang w:val="en-GB"/>
        </w:rPr>
        <w:t>However, i</w:t>
      </w:r>
      <w:r w:rsidRPr="001D647E">
        <w:rPr>
          <w:rFonts w:eastAsia="Times New Roman"/>
          <w:color w:val="000000"/>
          <w:szCs w:val="22"/>
          <w:lang w:val="en-GB"/>
        </w:rPr>
        <w:t xml:space="preserve">t can be difficult to detect pseudogenes and other </w:t>
      </w:r>
      <w:r w:rsidRPr="00160B78">
        <w:rPr>
          <w:rFonts w:eastAsia="Times New Roman"/>
          <w:color w:val="000000"/>
          <w:szCs w:val="22"/>
          <w:lang w:val="en-GB"/>
        </w:rPr>
        <w:t>paralogs</w:t>
      </w:r>
      <w:r w:rsidRPr="001D647E">
        <w:rPr>
          <w:rFonts w:eastAsia="Times New Roman"/>
          <w:color w:val="000000"/>
          <w:szCs w:val="22"/>
          <w:lang w:val="en-GB"/>
        </w:rPr>
        <w:t xml:space="preserve"> of the </w:t>
      </w:r>
      <w:r w:rsidRPr="001D647E">
        <w:rPr>
          <w:rFonts w:eastAsia="Times New Roman"/>
          <w:i/>
          <w:iCs/>
          <w:color w:val="000000"/>
          <w:szCs w:val="22"/>
          <w:lang w:val="en-GB"/>
        </w:rPr>
        <w:t>COI</w:t>
      </w:r>
      <w:r w:rsidRPr="001D647E">
        <w:rPr>
          <w:rFonts w:eastAsia="Times New Roman"/>
          <w:color w:val="000000"/>
          <w:szCs w:val="22"/>
          <w:lang w:val="en-GB"/>
        </w:rPr>
        <w:t xml:space="preserve"> gene because DNA barcode records can lack evidence of insertions or deletion in the nucleotide alignment and disruptions to amino acid translation codes (Buhay, 2009). In addition to detecting frameshift mutations, the protocol includes steps to assist in paralogous copy recognition based on high rates of ambiguous calls (i.e. conflicting calls of multiple peaks) and high mutation rates for a specimen observed as a long branch in the clade of a phylogenetic tree. </w:t>
      </w:r>
      <w:r w:rsidR="000F71EF" w:rsidRPr="001D647E">
        <w:rPr>
          <w:rFonts w:eastAsia="Times New Roman"/>
          <w:color w:val="000000"/>
          <w:szCs w:val="22"/>
          <w:lang w:val="en-GB"/>
        </w:rPr>
        <w:t xml:space="preserve">Paralogous copies of </w:t>
      </w:r>
      <w:r w:rsidR="000F71EF" w:rsidRPr="001D647E">
        <w:rPr>
          <w:rFonts w:eastAsia="Times New Roman"/>
          <w:i/>
          <w:iCs/>
          <w:color w:val="000000"/>
          <w:szCs w:val="22"/>
          <w:lang w:val="en-GB"/>
        </w:rPr>
        <w:t>COI</w:t>
      </w:r>
      <w:r w:rsidR="000F71EF" w:rsidRPr="001D647E">
        <w:rPr>
          <w:rFonts w:eastAsia="Times New Roman"/>
          <w:color w:val="000000"/>
          <w:szCs w:val="22"/>
          <w:lang w:val="en-GB"/>
        </w:rPr>
        <w:t xml:space="preserve"> and other mitochondrial genes have been reported for </w:t>
      </w:r>
      <w:r w:rsidR="000F71EF" w:rsidRPr="001D647E">
        <w:rPr>
          <w:rFonts w:eastAsia="Times New Roman"/>
          <w:i/>
          <w:color w:val="000000"/>
          <w:szCs w:val="22"/>
          <w:lang w:val="en-GB"/>
        </w:rPr>
        <w:t>Ceratitis</w:t>
      </w:r>
      <w:r w:rsidR="000F71EF" w:rsidRPr="001D647E">
        <w:rPr>
          <w:rFonts w:eastAsia="Times New Roman"/>
          <w:color w:val="000000"/>
          <w:szCs w:val="22"/>
          <w:lang w:val="en-GB"/>
        </w:rPr>
        <w:t xml:space="preserve"> species, including </w:t>
      </w:r>
      <w:r w:rsidR="000F71EF" w:rsidRPr="001D647E">
        <w:rPr>
          <w:rFonts w:eastAsia="Times New Roman"/>
          <w:i/>
          <w:color w:val="000000"/>
          <w:szCs w:val="22"/>
          <w:lang w:val="en-GB"/>
        </w:rPr>
        <w:t>C. capitata</w:t>
      </w:r>
      <w:r w:rsidR="000F71EF" w:rsidRPr="001D647E">
        <w:rPr>
          <w:rFonts w:eastAsia="Times New Roman"/>
          <w:color w:val="000000"/>
          <w:szCs w:val="22"/>
          <w:lang w:val="en-GB"/>
        </w:rPr>
        <w:t xml:space="preserve"> and </w:t>
      </w:r>
      <w:r w:rsidR="000F71EF" w:rsidRPr="001D647E">
        <w:rPr>
          <w:rFonts w:eastAsia="Times New Roman"/>
          <w:i/>
          <w:color w:val="000000"/>
          <w:szCs w:val="22"/>
          <w:lang w:val="en-GB"/>
        </w:rPr>
        <w:t>C. cosyra</w:t>
      </w:r>
      <w:r w:rsidR="000F71EF" w:rsidRPr="001D647E">
        <w:rPr>
          <w:rFonts w:eastAsia="Times New Roman"/>
          <w:color w:val="000000"/>
          <w:szCs w:val="22"/>
          <w:lang w:val="en-GB"/>
        </w:rPr>
        <w:t xml:space="preserve"> (Barr </w:t>
      </w:r>
      <w:r w:rsidR="000F71EF" w:rsidRPr="001D647E">
        <w:rPr>
          <w:rFonts w:eastAsia="Times New Roman"/>
          <w:i/>
          <w:iCs/>
          <w:color w:val="000000"/>
          <w:szCs w:val="22"/>
          <w:lang w:val="en-GB"/>
        </w:rPr>
        <w:t>et al.</w:t>
      </w:r>
      <w:r w:rsidR="000F71EF" w:rsidRPr="001D647E">
        <w:rPr>
          <w:rFonts w:eastAsia="Times New Roman"/>
          <w:color w:val="000000"/>
          <w:szCs w:val="22"/>
          <w:lang w:val="en-GB"/>
        </w:rPr>
        <w:t xml:space="preserve">, 2006, 2012) and other </w:t>
      </w:r>
      <w:r w:rsidR="0058209F" w:rsidRPr="001D647E">
        <w:rPr>
          <w:rFonts w:eastAsia="Times New Roman"/>
          <w:color w:val="000000"/>
          <w:szCs w:val="22"/>
          <w:lang w:val="en-GB"/>
        </w:rPr>
        <w:t>fruit flies (</w:t>
      </w:r>
      <w:r w:rsidR="008031CE" w:rsidRPr="001D647E">
        <w:rPr>
          <w:rFonts w:eastAsia="Times New Roman"/>
          <w:color w:val="000000"/>
          <w:szCs w:val="22"/>
          <w:lang w:val="en-GB"/>
        </w:rPr>
        <w:t>e.g.</w:t>
      </w:r>
      <w:r w:rsidR="00785F70">
        <w:rPr>
          <w:rFonts w:eastAsia="Times New Roman"/>
          <w:color w:val="000000"/>
          <w:szCs w:val="22"/>
          <w:lang w:val="en-GB"/>
        </w:rPr>
        <w:t> </w:t>
      </w:r>
      <w:r w:rsidR="0058209F" w:rsidRPr="001D647E">
        <w:rPr>
          <w:rFonts w:eastAsia="Times New Roman"/>
          <w:color w:val="000000"/>
          <w:szCs w:val="22"/>
          <w:lang w:val="en-GB"/>
        </w:rPr>
        <w:t>Blacket</w:t>
      </w:r>
      <w:r w:rsidR="00691B78">
        <w:rPr>
          <w:rFonts w:eastAsia="Times New Roman"/>
          <w:color w:val="000000"/>
          <w:szCs w:val="22"/>
          <w:lang w:val="en-GB"/>
        </w:rPr>
        <w:t>,</w:t>
      </w:r>
      <w:r w:rsidR="0058209F" w:rsidRPr="001D647E">
        <w:rPr>
          <w:rFonts w:eastAsia="Times New Roman"/>
          <w:color w:val="000000"/>
          <w:szCs w:val="22"/>
          <w:lang w:val="en-GB"/>
        </w:rPr>
        <w:t xml:space="preserve"> </w:t>
      </w:r>
      <w:r w:rsidR="00691B78">
        <w:rPr>
          <w:rFonts w:eastAsia="Times New Roman"/>
          <w:color w:val="000000"/>
          <w:szCs w:val="22"/>
          <w:lang w:val="en-GB"/>
        </w:rPr>
        <w:t>Semer</w:t>
      </w:r>
      <w:r w:rsidR="00691B78" w:rsidRPr="00691B78">
        <w:rPr>
          <w:rFonts w:eastAsia="Times New Roman"/>
          <w:color w:val="000000"/>
          <w:szCs w:val="22"/>
          <w:lang w:val="en-GB"/>
        </w:rPr>
        <w:t>aro and Malipatil</w:t>
      </w:r>
      <w:r w:rsidR="0058209F" w:rsidRPr="001D647E">
        <w:rPr>
          <w:rFonts w:eastAsia="Times New Roman"/>
          <w:color w:val="000000"/>
          <w:szCs w:val="22"/>
          <w:lang w:val="en-GB"/>
        </w:rPr>
        <w:t>, 2012)</w:t>
      </w:r>
      <w:r w:rsidR="000F71EF" w:rsidRPr="001D647E">
        <w:rPr>
          <w:rFonts w:eastAsia="Times New Roman"/>
          <w:color w:val="000000"/>
          <w:szCs w:val="22"/>
          <w:lang w:val="en-GB"/>
        </w:rPr>
        <w:t>.</w:t>
      </w:r>
      <w:r w:rsidR="0058209F" w:rsidRPr="001D647E">
        <w:rPr>
          <w:rFonts w:eastAsia="Times New Roman"/>
          <w:color w:val="000000"/>
          <w:szCs w:val="22"/>
          <w:lang w:val="en-GB"/>
        </w:rPr>
        <w:t xml:space="preserve"> It is possible for paralogous copies of a mitochondrial gene to be preferentially amplified instead of the orthologous copy during PCR </w:t>
      </w:r>
      <w:r w:rsidR="006B2AC8" w:rsidRPr="001D647E">
        <w:rPr>
          <w:rFonts w:eastAsia="Times New Roman"/>
          <w:color w:val="000000"/>
          <w:szCs w:val="22"/>
          <w:lang w:val="en-GB"/>
        </w:rPr>
        <w:t xml:space="preserve">in </w:t>
      </w:r>
      <w:r w:rsidR="006B2AC8" w:rsidRPr="001D647E">
        <w:rPr>
          <w:rFonts w:eastAsia="Times New Roman"/>
          <w:i/>
          <w:iCs/>
          <w:color w:val="000000"/>
          <w:szCs w:val="22"/>
          <w:lang w:val="en-GB"/>
        </w:rPr>
        <w:t>Ceratitis</w:t>
      </w:r>
      <w:r w:rsidR="006B2AC8" w:rsidRPr="001D647E">
        <w:rPr>
          <w:rFonts w:eastAsia="Times New Roman"/>
          <w:color w:val="000000"/>
          <w:szCs w:val="22"/>
          <w:lang w:val="en-GB"/>
        </w:rPr>
        <w:t xml:space="preserve"> </w:t>
      </w:r>
      <w:r w:rsidR="0058209F" w:rsidRPr="001D647E">
        <w:rPr>
          <w:rFonts w:eastAsia="Times New Roman"/>
          <w:color w:val="000000"/>
          <w:szCs w:val="22"/>
          <w:lang w:val="en-GB"/>
        </w:rPr>
        <w:t xml:space="preserve">(Barr </w:t>
      </w:r>
      <w:r w:rsidR="0058209F" w:rsidRPr="001D647E">
        <w:rPr>
          <w:rFonts w:eastAsia="Times New Roman"/>
          <w:i/>
          <w:iCs/>
          <w:color w:val="000000"/>
          <w:szCs w:val="22"/>
          <w:lang w:val="en-GB"/>
        </w:rPr>
        <w:t>et al.</w:t>
      </w:r>
      <w:r w:rsidR="0058209F" w:rsidRPr="001D647E">
        <w:rPr>
          <w:rFonts w:eastAsia="Times New Roman"/>
          <w:color w:val="000000"/>
          <w:szCs w:val="22"/>
          <w:lang w:val="en-GB"/>
        </w:rPr>
        <w:t xml:space="preserve">, 2006, Barr and McPheron 2006). Virgilio </w:t>
      </w:r>
      <w:r w:rsidR="0058209F" w:rsidRPr="001D647E">
        <w:rPr>
          <w:rFonts w:eastAsia="Times New Roman"/>
          <w:i/>
          <w:iCs/>
          <w:color w:val="000000"/>
          <w:szCs w:val="22"/>
          <w:lang w:val="en-GB"/>
        </w:rPr>
        <w:t>et al.</w:t>
      </w:r>
      <w:r w:rsidR="0058209F" w:rsidRPr="001D647E">
        <w:rPr>
          <w:rFonts w:eastAsia="Times New Roman"/>
          <w:color w:val="000000"/>
          <w:szCs w:val="22"/>
          <w:lang w:val="en-GB"/>
        </w:rPr>
        <w:t xml:space="preserve"> (2012) included a record for </w:t>
      </w:r>
      <w:r w:rsidR="0058209F" w:rsidRPr="001D647E">
        <w:rPr>
          <w:rFonts w:eastAsia="Times New Roman"/>
          <w:i/>
          <w:color w:val="000000"/>
          <w:szCs w:val="22"/>
          <w:lang w:val="en-GB"/>
        </w:rPr>
        <w:t>C</w:t>
      </w:r>
      <w:r w:rsidR="0058209F" w:rsidRPr="001D647E">
        <w:rPr>
          <w:rFonts w:eastAsia="Times New Roman"/>
          <w:color w:val="000000"/>
          <w:szCs w:val="22"/>
          <w:lang w:val="en-GB"/>
        </w:rPr>
        <w:t>. </w:t>
      </w:r>
      <w:r w:rsidR="0058209F" w:rsidRPr="001D647E">
        <w:rPr>
          <w:rFonts w:eastAsia="Times New Roman"/>
          <w:i/>
          <w:color w:val="000000"/>
          <w:szCs w:val="22"/>
          <w:lang w:val="en-GB"/>
        </w:rPr>
        <w:t>capitata</w:t>
      </w:r>
      <w:r w:rsidR="0058209F" w:rsidRPr="001D647E">
        <w:rPr>
          <w:rFonts w:eastAsia="Times New Roman"/>
          <w:color w:val="000000"/>
          <w:szCs w:val="22"/>
          <w:lang w:val="en-GB"/>
        </w:rPr>
        <w:t xml:space="preserve"> (DQ011888) that is inconsistent with estimated intraspecific variation for the species and is possibly a misidentified specimen or a paralogous copy of the </w:t>
      </w:r>
      <w:r w:rsidR="0058209F" w:rsidRPr="001D647E">
        <w:rPr>
          <w:rFonts w:eastAsia="Times New Roman"/>
          <w:i/>
          <w:iCs/>
          <w:color w:val="000000"/>
          <w:szCs w:val="22"/>
          <w:lang w:val="en-GB"/>
        </w:rPr>
        <w:t>COI</w:t>
      </w:r>
      <w:r w:rsidR="0058209F" w:rsidRPr="001D647E">
        <w:rPr>
          <w:rFonts w:eastAsia="Times New Roman"/>
          <w:color w:val="000000"/>
          <w:szCs w:val="22"/>
          <w:lang w:val="en-GB"/>
        </w:rPr>
        <w:t xml:space="preserve"> gene.</w:t>
      </w:r>
    </w:p>
    <w:p w14:paraId="4F276C7E" w14:textId="77777777" w:rsidR="00413EFD" w:rsidRPr="001D647E" w:rsidRDefault="00A727AF">
      <w:pPr>
        <w:pStyle w:val="IPPHeading2"/>
        <w:rPr>
          <w:i/>
        </w:rPr>
      </w:pPr>
      <w:r w:rsidRPr="001D647E">
        <w:rPr>
          <w:rStyle w:val="PleaseReviewParagraphId"/>
          <w:b w:val="0"/>
        </w:rPr>
        <w:lastRenderedPageBreak/>
        <w:t>[422]</w:t>
      </w:r>
      <w:r w:rsidRPr="001D647E">
        <w:rPr>
          <w:iCs/>
        </w:rPr>
        <w:t>4</w:t>
      </w:r>
      <w:r w:rsidRPr="001D647E">
        <w:t>.3.5</w:t>
      </w:r>
      <w:r w:rsidRPr="001D647E">
        <w:tab/>
        <w:t>Molecular tests for</w:t>
      </w:r>
      <w:r w:rsidRPr="001D647E">
        <w:rPr>
          <w:i/>
        </w:rPr>
        <w:t xml:space="preserve"> Ceratitis capitata</w:t>
      </w:r>
    </w:p>
    <w:p w14:paraId="367A057A" w14:textId="77777777" w:rsidR="00413EFD" w:rsidRPr="001D647E" w:rsidRDefault="00A727AF">
      <w:pPr>
        <w:pStyle w:val="IPPParagraphnumbering"/>
        <w:numPr>
          <w:ilvl w:val="0"/>
          <w:numId w:val="0"/>
        </w:numPr>
        <w:rPr>
          <w:lang w:val="en-GB"/>
        </w:rPr>
      </w:pPr>
      <w:r w:rsidRPr="001D647E">
        <w:rPr>
          <w:rStyle w:val="PleaseReviewParagraphId"/>
          <w:lang w:val="en-GB"/>
        </w:rPr>
        <w:t>[423]</w:t>
      </w:r>
      <w:r w:rsidRPr="001D647E">
        <w:rPr>
          <w:rFonts w:eastAsia="Times New Roman"/>
          <w:color w:val="000000"/>
          <w:szCs w:val="22"/>
          <w:lang w:val="en-GB"/>
        </w:rPr>
        <w:t xml:space="preserve">Species identification can be completed for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using DNA barcoding (section 4.3.5.1), assuming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caetrata</w:t>
      </w:r>
      <w:r w:rsidRPr="001D647E">
        <w:rPr>
          <w:rFonts w:eastAsia="Times New Roman"/>
          <w:color w:val="000000"/>
          <w:szCs w:val="22"/>
          <w:lang w:val="en-GB"/>
        </w:rPr>
        <w:t xml:space="preserve"> can be excluded as a possible identification based on its host use and limited distribution. If it is possible that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caetrata</w:t>
      </w:r>
      <w:r w:rsidRPr="001D647E">
        <w:rPr>
          <w:rFonts w:eastAsia="Times New Roman"/>
          <w:color w:val="000000"/>
          <w:szCs w:val="22"/>
          <w:lang w:val="en-GB"/>
        </w:rPr>
        <w:t xml:space="preserve"> is present in the same trap, host or pathway as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then an additional test for amplicon size of a ribosomal (r)DNA PCR target can be performed to distinguish the two species (section 4.3.5.3). A real-time PCR test (section 4.3.5.2) may identify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in pathways and areas where its presence is expected, but DNA barcoding should be used to confirm new records if based on molecular data.  </w:t>
      </w:r>
    </w:p>
    <w:p w14:paraId="0230DBC9" w14:textId="77777777" w:rsidR="00413EFD" w:rsidRPr="001D647E" w:rsidRDefault="00A727AF">
      <w:pPr>
        <w:pStyle w:val="IPPHeading3"/>
      </w:pPr>
      <w:r w:rsidRPr="001D647E">
        <w:rPr>
          <w:rStyle w:val="PleaseReviewParagraphId"/>
          <w:b w:val="0"/>
          <w:i w:val="0"/>
        </w:rPr>
        <w:t>[424]</w:t>
      </w:r>
      <w:r w:rsidRPr="001D647E">
        <w:t>4.3.5.1</w:t>
      </w:r>
      <w:r w:rsidRPr="001D647E">
        <w:tab/>
        <w:t xml:space="preserve">DNA barcoding to identify </w:t>
      </w:r>
      <w:r w:rsidRPr="001D647E">
        <w:rPr>
          <w:i w:val="0"/>
          <w:iCs/>
        </w:rPr>
        <w:t>Ceratitis capitata</w:t>
      </w:r>
    </w:p>
    <w:p w14:paraId="276C65EB" w14:textId="384D6C60" w:rsidR="00413EFD" w:rsidRPr="001D647E" w:rsidRDefault="00A727AF">
      <w:pPr>
        <w:pStyle w:val="IPPParagraphnumbering"/>
        <w:numPr>
          <w:ilvl w:val="0"/>
          <w:numId w:val="0"/>
        </w:numPr>
        <w:rPr>
          <w:lang w:val="en-GB"/>
        </w:rPr>
      </w:pPr>
      <w:r w:rsidRPr="001D647E">
        <w:rPr>
          <w:rStyle w:val="PleaseReviewParagraphId"/>
          <w:lang w:val="en-GB"/>
        </w:rPr>
        <w:t>[425]</w:t>
      </w:r>
      <w:r w:rsidRPr="001D647E">
        <w:rPr>
          <w:rFonts w:eastAsia="Times New Roman"/>
          <w:color w:val="000000"/>
          <w:szCs w:val="22"/>
          <w:lang w:val="en-GB"/>
        </w:rPr>
        <w:t xml:space="preserve">Barr </w:t>
      </w:r>
      <w:r w:rsidRPr="001D647E">
        <w:rPr>
          <w:rFonts w:eastAsia="Times New Roman"/>
          <w:i/>
          <w:iCs/>
          <w:color w:val="000000"/>
          <w:szCs w:val="22"/>
          <w:lang w:val="en-GB"/>
        </w:rPr>
        <w:t>et al.</w:t>
      </w:r>
      <w:r w:rsidRPr="001D647E">
        <w:rPr>
          <w:rFonts w:eastAsia="Times New Roman"/>
          <w:color w:val="000000"/>
          <w:szCs w:val="22"/>
          <w:lang w:val="en-GB"/>
        </w:rPr>
        <w:t xml:space="preserve"> (2012) demonstrated that an uncorrected p-distance measure of 2% was appropriate to capture intraspecific variation and that a barcode gap existed between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and the close relative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pinax</w:t>
      </w:r>
      <w:r w:rsidRPr="001D647E">
        <w:rPr>
          <w:rFonts w:eastAsia="Times New Roman"/>
          <w:color w:val="000000"/>
          <w:szCs w:val="22"/>
          <w:lang w:val="en-GB"/>
        </w:rPr>
        <w:t xml:space="preserve">. After exclusion of an atypical sequence (DQ011888), Virgilio </w:t>
      </w:r>
      <w:r w:rsidRPr="00755930">
        <w:rPr>
          <w:rFonts w:eastAsia="Times New Roman"/>
          <w:i/>
          <w:iCs/>
          <w:color w:val="000000"/>
          <w:szCs w:val="22"/>
          <w:lang w:val="en-GB"/>
        </w:rPr>
        <w:t>et</w:t>
      </w:r>
      <w:r w:rsidR="00034ADD" w:rsidRPr="00755930">
        <w:rPr>
          <w:rFonts w:eastAsia="Times New Roman"/>
          <w:i/>
          <w:iCs/>
          <w:color w:val="000000"/>
          <w:szCs w:val="22"/>
          <w:lang w:val="en-GB"/>
        </w:rPr>
        <w:t> </w:t>
      </w:r>
      <w:r w:rsidRPr="00755930">
        <w:rPr>
          <w:rFonts w:eastAsia="Times New Roman"/>
          <w:i/>
          <w:iCs/>
          <w:color w:val="000000"/>
          <w:szCs w:val="22"/>
          <w:lang w:val="en-GB"/>
        </w:rPr>
        <w:t>al.</w:t>
      </w:r>
      <w:r w:rsidR="00034ADD">
        <w:rPr>
          <w:rFonts w:eastAsia="Times New Roman"/>
          <w:color w:val="000000"/>
          <w:szCs w:val="22"/>
          <w:lang w:val="en-GB"/>
        </w:rPr>
        <w:t>,</w:t>
      </w:r>
      <w:r w:rsidRPr="001D647E">
        <w:rPr>
          <w:rFonts w:eastAsia="Times New Roman"/>
          <w:color w:val="000000"/>
          <w:szCs w:val="22"/>
          <w:lang w:val="en-GB"/>
        </w:rPr>
        <w:t xml:space="preserve"> (2012) also reported an expected divergence of 2% using p-distance or Kimura </w:t>
      </w:r>
      <w:r w:rsidR="008516B3">
        <w:rPr>
          <w:rFonts w:eastAsia="Times New Roman"/>
          <w:color w:val="000000"/>
          <w:szCs w:val="22"/>
          <w:lang w:val="en-GB"/>
        </w:rPr>
        <w:t>two</w:t>
      </w:r>
      <w:r w:rsidRPr="001D647E">
        <w:rPr>
          <w:rFonts w:eastAsia="Times New Roman"/>
          <w:color w:val="000000"/>
          <w:szCs w:val="22"/>
          <w:lang w:val="en-GB"/>
        </w:rPr>
        <w:t>-parameter distance. In both studies, the next most similar species (</w:t>
      </w:r>
      <w:r w:rsidRPr="001D647E">
        <w:rPr>
          <w:rFonts w:eastAsia="Times New Roman"/>
          <w:i/>
          <w:color w:val="000000"/>
          <w:szCs w:val="22"/>
          <w:lang w:val="en-GB"/>
        </w:rPr>
        <w:t>C. catoirii</w:t>
      </w:r>
      <w:r w:rsidRPr="001D647E">
        <w:rPr>
          <w:rFonts w:eastAsia="Times New Roman"/>
          <w:color w:val="000000"/>
          <w:szCs w:val="22"/>
          <w:lang w:val="en-GB"/>
        </w:rPr>
        <w:t xml:space="preserve">, </w:t>
      </w:r>
      <w:r w:rsidRPr="001D647E">
        <w:rPr>
          <w:rFonts w:eastAsia="Times New Roman"/>
          <w:i/>
          <w:color w:val="000000"/>
          <w:szCs w:val="22"/>
          <w:lang w:val="en-GB"/>
        </w:rPr>
        <w:t>C. malgassa</w:t>
      </w:r>
      <w:r w:rsidRPr="001D647E">
        <w:rPr>
          <w:rFonts w:eastAsia="Times New Roman"/>
          <w:color w:val="000000"/>
          <w:szCs w:val="22"/>
          <w:lang w:val="en-GB"/>
        </w:rPr>
        <w:t xml:space="preserve"> and </w:t>
      </w:r>
      <w:r w:rsidRPr="001D647E">
        <w:rPr>
          <w:rFonts w:eastAsia="Times New Roman"/>
          <w:i/>
          <w:color w:val="000000"/>
          <w:szCs w:val="22"/>
          <w:lang w:val="en-GB"/>
        </w:rPr>
        <w:t>C. pinax</w:t>
      </w:r>
      <w:r w:rsidRPr="001D647E">
        <w:rPr>
          <w:rFonts w:eastAsia="Times New Roman"/>
          <w:color w:val="000000"/>
          <w:szCs w:val="22"/>
          <w:lang w:val="en-GB"/>
        </w:rPr>
        <w:t xml:space="preserve">) were greater than 5% distant from the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and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 xml:space="preserve">caetrata </w:t>
      </w:r>
      <w:r w:rsidRPr="001D647E">
        <w:rPr>
          <w:rFonts w:eastAsia="Times New Roman"/>
          <w:color w:val="000000"/>
          <w:szCs w:val="22"/>
          <w:lang w:val="en-GB"/>
        </w:rPr>
        <w:t xml:space="preserve">DNA records. Barr </w:t>
      </w:r>
      <w:r w:rsidRPr="001D647E">
        <w:rPr>
          <w:rFonts w:eastAsia="Times New Roman"/>
          <w:i/>
          <w:iCs/>
          <w:color w:val="000000"/>
          <w:szCs w:val="22"/>
          <w:lang w:val="en-GB"/>
        </w:rPr>
        <w:t>et al.</w:t>
      </w:r>
      <w:r w:rsidRPr="001D647E">
        <w:rPr>
          <w:rFonts w:eastAsia="Times New Roman"/>
          <w:color w:val="000000"/>
          <w:szCs w:val="22"/>
          <w:lang w:val="en-GB"/>
        </w:rPr>
        <w:t xml:space="preserve"> (2012) also examined the dataset using DNA character states and determined that a clade including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and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 xml:space="preserve">caetrata </w:t>
      </w:r>
      <w:r w:rsidRPr="001D647E">
        <w:rPr>
          <w:rFonts w:eastAsia="Times New Roman"/>
          <w:color w:val="000000"/>
          <w:szCs w:val="22"/>
          <w:lang w:val="en-GB"/>
        </w:rPr>
        <w:t>can be diagnosed from other species</w:t>
      </w:r>
      <w:r w:rsidRPr="001D647E">
        <w:rPr>
          <w:rFonts w:eastAsia="Times New Roman"/>
          <w:i/>
          <w:color w:val="000000"/>
          <w:szCs w:val="22"/>
          <w:lang w:val="en-GB"/>
        </w:rPr>
        <w:t>.</w:t>
      </w:r>
      <w:r w:rsidRPr="001D647E">
        <w:rPr>
          <w:rFonts w:eastAsia="Times New Roman"/>
          <w:color w:val="000000"/>
          <w:szCs w:val="22"/>
          <w:lang w:val="en-GB"/>
        </w:rPr>
        <w:t xml:space="preserve"> The DNA barcoding method described in this protocol to identify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is based on these studies and describes one reliable approach to diagnose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without reliance on databases that can change over time. The PCR method for amplification of the </w:t>
      </w:r>
      <w:r w:rsidRPr="001D647E">
        <w:rPr>
          <w:rFonts w:eastAsia="Times New Roman"/>
          <w:i/>
          <w:iCs/>
          <w:color w:val="000000"/>
          <w:szCs w:val="22"/>
          <w:lang w:val="en-GB"/>
        </w:rPr>
        <w:t>COI</w:t>
      </w:r>
      <w:r w:rsidRPr="001D647E">
        <w:rPr>
          <w:rFonts w:eastAsia="Times New Roman"/>
          <w:color w:val="000000"/>
          <w:szCs w:val="22"/>
          <w:lang w:val="en-GB"/>
        </w:rPr>
        <w:t xml:space="preserve"> target is provided in section 4.3.3. </w:t>
      </w:r>
    </w:p>
    <w:p w14:paraId="048EAF2F" w14:textId="77777777" w:rsidR="00413EFD" w:rsidRPr="001D647E" w:rsidRDefault="00A727AF">
      <w:pPr>
        <w:pStyle w:val="IPPParagraphnumbering"/>
        <w:numPr>
          <w:ilvl w:val="0"/>
          <w:numId w:val="0"/>
        </w:numPr>
        <w:rPr>
          <w:lang w:val="en-GB"/>
        </w:rPr>
      </w:pPr>
      <w:r w:rsidRPr="001D647E">
        <w:rPr>
          <w:rStyle w:val="PleaseReviewParagraphId"/>
          <w:lang w:val="en-GB"/>
        </w:rPr>
        <w:t>[426]</w:t>
      </w:r>
      <w:r w:rsidRPr="001D647E">
        <w:rPr>
          <w:rFonts w:eastAsia="Times New Roman"/>
          <w:color w:val="000000"/>
          <w:szCs w:val="22"/>
          <w:lang w:val="en-GB"/>
        </w:rPr>
        <w:t xml:space="preserve">Before analysis and interpretation, the quality of the query DNA sequence data should be confirmed using the recommendations of section 4.3.4 regarding the number of ambiguous bases, overall data quality, and the need to confirm a match to a </w:t>
      </w:r>
      <w:r w:rsidRPr="001D647E">
        <w:rPr>
          <w:rFonts w:eastAsia="Times New Roman"/>
          <w:i/>
          <w:color w:val="000000"/>
          <w:szCs w:val="22"/>
          <w:lang w:val="en-GB"/>
        </w:rPr>
        <w:t>Ceratitis</w:t>
      </w:r>
      <w:r w:rsidRPr="001D647E">
        <w:rPr>
          <w:rFonts w:eastAsia="Times New Roman"/>
          <w:color w:val="000000"/>
          <w:szCs w:val="22"/>
          <w:lang w:val="en-GB"/>
        </w:rPr>
        <w:t xml:space="preserve"> record on a public server.  </w:t>
      </w:r>
    </w:p>
    <w:p w14:paraId="70E35B23" w14:textId="6E17D866" w:rsidR="00413EFD" w:rsidRPr="001D647E" w:rsidRDefault="00A727AF">
      <w:pPr>
        <w:pStyle w:val="IPPParagraphnumbering"/>
        <w:numPr>
          <w:ilvl w:val="0"/>
          <w:numId w:val="0"/>
        </w:numPr>
        <w:rPr>
          <w:lang w:val="en-GB"/>
        </w:rPr>
      </w:pPr>
      <w:r w:rsidRPr="001D647E">
        <w:rPr>
          <w:rStyle w:val="PleaseReviewParagraphId"/>
          <w:lang w:val="en-GB"/>
        </w:rPr>
        <w:t>[427]</w:t>
      </w:r>
      <w:r w:rsidRPr="001D647E">
        <w:rPr>
          <w:rFonts w:eastAsia="Times New Roman"/>
          <w:color w:val="000000"/>
          <w:szCs w:val="22"/>
          <w:lang w:val="en-GB"/>
        </w:rPr>
        <w:t>If quality conditions are met</w:t>
      </w:r>
      <w:r w:rsidR="004D388D" w:rsidRPr="001D647E">
        <w:rPr>
          <w:rFonts w:eastAsia="Times New Roman"/>
          <w:color w:val="000000"/>
          <w:szCs w:val="22"/>
          <w:lang w:val="en-GB"/>
        </w:rPr>
        <w:t xml:space="preserve"> (see section</w:t>
      </w:r>
      <w:r w:rsidR="00785F70">
        <w:rPr>
          <w:rFonts w:eastAsia="Times New Roman"/>
          <w:color w:val="000000"/>
          <w:szCs w:val="22"/>
          <w:lang w:val="en-GB"/>
        </w:rPr>
        <w:t> </w:t>
      </w:r>
      <w:r w:rsidR="00C5597B" w:rsidRPr="001D647E">
        <w:rPr>
          <w:rFonts w:eastAsia="Times New Roman"/>
          <w:color w:val="000000"/>
          <w:szCs w:val="22"/>
          <w:lang w:val="en-GB"/>
        </w:rPr>
        <w:t>4.3.4)</w:t>
      </w:r>
      <w:r w:rsidRPr="001D647E">
        <w:rPr>
          <w:rFonts w:eastAsia="Times New Roman"/>
          <w:color w:val="000000"/>
          <w:szCs w:val="22"/>
          <w:lang w:val="en-GB"/>
        </w:rPr>
        <w:t xml:space="preserve">, the consensus sequence of the query should be aligned to the </w:t>
      </w:r>
      <w:r w:rsidRPr="001D647E">
        <w:rPr>
          <w:rFonts w:eastAsia="Times New Roman"/>
          <w:i/>
          <w:iCs/>
          <w:color w:val="000000"/>
          <w:szCs w:val="22"/>
          <w:lang w:val="en-GB"/>
        </w:rPr>
        <w:t>COI</w:t>
      </w:r>
      <w:r w:rsidRPr="001D647E">
        <w:rPr>
          <w:rFonts w:eastAsia="Times New Roman"/>
          <w:color w:val="000000"/>
          <w:szCs w:val="22"/>
          <w:lang w:val="en-GB"/>
        </w:rPr>
        <w:t xml:space="preserve"> records reported in Barr </w:t>
      </w:r>
      <w:r w:rsidRPr="001D647E">
        <w:rPr>
          <w:rFonts w:eastAsia="Times New Roman"/>
          <w:i/>
          <w:iCs/>
          <w:color w:val="000000"/>
          <w:szCs w:val="22"/>
          <w:lang w:val="en-GB"/>
        </w:rPr>
        <w:t>et al.</w:t>
      </w:r>
      <w:r w:rsidRPr="001D647E">
        <w:rPr>
          <w:rFonts w:eastAsia="Times New Roman"/>
          <w:color w:val="000000"/>
          <w:szCs w:val="22"/>
          <w:lang w:val="en-GB"/>
        </w:rPr>
        <w:t xml:space="preserve"> (2012) and available from GenBank as PopSet407912263. This can be accomplished using an algorithm such as CLUSTAL and visual examination of alignment.</w:t>
      </w:r>
    </w:p>
    <w:p w14:paraId="5D2C4F57" w14:textId="0301DDE1" w:rsidR="00413EFD" w:rsidRPr="001D647E" w:rsidRDefault="00A727AF">
      <w:pPr>
        <w:pStyle w:val="IPPParagraphnumbering"/>
        <w:numPr>
          <w:ilvl w:val="0"/>
          <w:numId w:val="0"/>
        </w:numPr>
        <w:rPr>
          <w:lang w:val="en-GB"/>
        </w:rPr>
      </w:pPr>
      <w:r w:rsidRPr="001D647E">
        <w:rPr>
          <w:rStyle w:val="PleaseReviewParagraphId"/>
          <w:lang w:val="en-GB"/>
        </w:rPr>
        <w:t>[428]</w:t>
      </w:r>
      <w:r w:rsidRPr="001D647E">
        <w:rPr>
          <w:rFonts w:eastAsia="Times New Roman"/>
          <w:color w:val="000000"/>
          <w:szCs w:val="22"/>
          <w:lang w:val="en-GB"/>
        </w:rPr>
        <w:t xml:space="preserve">The alignment can be used to generate a </w:t>
      </w:r>
      <w:r w:rsidR="00034E80" w:rsidRPr="001D647E">
        <w:rPr>
          <w:rFonts w:eastAsia="Times New Roman"/>
          <w:color w:val="000000"/>
          <w:szCs w:val="22"/>
          <w:lang w:val="en-GB"/>
        </w:rPr>
        <w:t>phylogenetic</w:t>
      </w:r>
      <w:r w:rsidRPr="001D647E">
        <w:rPr>
          <w:rFonts w:eastAsia="Times New Roman"/>
          <w:color w:val="000000"/>
          <w:szCs w:val="22"/>
          <w:lang w:val="en-GB"/>
        </w:rPr>
        <w:t xml:space="preserve"> tree </w:t>
      </w:r>
      <w:r w:rsidR="003B77CC" w:rsidRPr="001D647E">
        <w:rPr>
          <w:rFonts w:eastAsia="Times New Roman"/>
          <w:color w:val="000000"/>
          <w:szCs w:val="22"/>
          <w:lang w:val="en-GB"/>
        </w:rPr>
        <w:t>based on characters (e.g.</w:t>
      </w:r>
      <w:r w:rsidR="00785F70">
        <w:rPr>
          <w:rFonts w:eastAsia="Times New Roman"/>
          <w:color w:val="000000"/>
          <w:szCs w:val="22"/>
          <w:lang w:val="en-GB"/>
        </w:rPr>
        <w:t> </w:t>
      </w:r>
      <w:r w:rsidR="003B77CC" w:rsidRPr="001D647E">
        <w:rPr>
          <w:rFonts w:eastAsia="Times New Roman"/>
          <w:color w:val="000000"/>
          <w:szCs w:val="22"/>
          <w:lang w:val="en-GB"/>
        </w:rPr>
        <w:t>maximum parsimony</w:t>
      </w:r>
      <w:r w:rsidR="009A751A">
        <w:rPr>
          <w:rFonts w:eastAsia="Times New Roman"/>
          <w:color w:val="000000"/>
          <w:szCs w:val="22"/>
          <w:lang w:val="en-GB"/>
        </w:rPr>
        <w:t>,</w:t>
      </w:r>
      <w:r w:rsidR="003B77CC" w:rsidRPr="001D647E">
        <w:rPr>
          <w:rFonts w:eastAsia="Times New Roman"/>
          <w:color w:val="000000"/>
          <w:szCs w:val="22"/>
          <w:lang w:val="en-GB"/>
        </w:rPr>
        <w:t xml:space="preserve"> maximum likelihood</w:t>
      </w:r>
      <w:r w:rsidR="005F235C" w:rsidRPr="001D647E">
        <w:rPr>
          <w:rFonts w:eastAsia="Times New Roman"/>
          <w:color w:val="000000"/>
          <w:szCs w:val="22"/>
          <w:lang w:val="en-GB"/>
        </w:rPr>
        <w:t xml:space="preserve"> criteria</w:t>
      </w:r>
      <w:r w:rsidR="003B77CC" w:rsidRPr="001D647E">
        <w:rPr>
          <w:rFonts w:eastAsia="Times New Roman"/>
          <w:color w:val="000000"/>
          <w:szCs w:val="22"/>
          <w:lang w:val="en-GB"/>
        </w:rPr>
        <w:t>)</w:t>
      </w:r>
      <w:r w:rsidRPr="001D647E">
        <w:rPr>
          <w:rFonts w:eastAsia="Times New Roman"/>
          <w:color w:val="000000"/>
          <w:szCs w:val="22"/>
          <w:lang w:val="en-GB"/>
        </w:rPr>
        <w:t xml:space="preserve">. This provides an assessment of character-based similarities between the query and the records in the alignment. The query sequence is interpreted to be a </w:t>
      </w:r>
      <w:r w:rsidRPr="001D647E">
        <w:rPr>
          <w:rFonts w:eastAsia="Times New Roman"/>
          <w:i/>
          <w:color w:val="000000"/>
          <w:szCs w:val="22"/>
          <w:lang w:val="en-GB"/>
        </w:rPr>
        <w:t>C. capitata</w:t>
      </w:r>
      <w:r w:rsidRPr="001D647E">
        <w:rPr>
          <w:rFonts w:eastAsia="Times New Roman"/>
          <w:color w:val="000000"/>
          <w:szCs w:val="22"/>
          <w:lang w:val="en-GB"/>
        </w:rPr>
        <w:t xml:space="preserve"> sequence if the query sequence is in a clade that consists exclusively of </w:t>
      </w:r>
      <w:r w:rsidRPr="001D647E">
        <w:rPr>
          <w:rFonts w:eastAsia="Times New Roman"/>
          <w:i/>
          <w:color w:val="000000"/>
          <w:szCs w:val="22"/>
          <w:lang w:val="en-GB"/>
        </w:rPr>
        <w:t>C. capitata</w:t>
      </w:r>
      <w:r w:rsidRPr="001D647E">
        <w:rPr>
          <w:rFonts w:eastAsia="Times New Roman"/>
          <w:color w:val="000000"/>
          <w:szCs w:val="22"/>
          <w:lang w:val="en-GB"/>
        </w:rPr>
        <w:t xml:space="preserve"> and </w:t>
      </w:r>
      <w:r w:rsidRPr="001D647E">
        <w:rPr>
          <w:rFonts w:eastAsia="Times New Roman"/>
          <w:i/>
          <w:color w:val="000000"/>
          <w:szCs w:val="22"/>
          <w:lang w:val="en-GB"/>
        </w:rPr>
        <w:t xml:space="preserve">C. caetrata </w:t>
      </w:r>
      <w:r w:rsidRPr="001D647E">
        <w:rPr>
          <w:rFonts w:eastAsia="Times New Roman"/>
          <w:color w:val="000000"/>
          <w:szCs w:val="22"/>
          <w:lang w:val="en-GB"/>
        </w:rPr>
        <w:t xml:space="preserve">sequences. If the query sequence does not form a clade </w:t>
      </w:r>
      <w:r w:rsidR="00EF2A69">
        <w:rPr>
          <w:rFonts w:eastAsia="Times New Roman"/>
          <w:color w:val="000000"/>
          <w:szCs w:val="22"/>
          <w:lang w:val="en-GB"/>
        </w:rPr>
        <w:t>that consists exclusively of</w:t>
      </w:r>
      <w:r w:rsidRPr="001D647E">
        <w:rPr>
          <w:rFonts w:eastAsia="Times New Roman"/>
          <w:color w:val="000000"/>
          <w:szCs w:val="22"/>
          <w:lang w:val="en-GB"/>
        </w:rPr>
        <w:t xml:space="preserve"> </w:t>
      </w:r>
      <w:r w:rsidRPr="001D647E">
        <w:rPr>
          <w:rFonts w:eastAsia="Times New Roman"/>
          <w:i/>
          <w:color w:val="000000"/>
          <w:szCs w:val="22"/>
          <w:lang w:val="en-GB"/>
        </w:rPr>
        <w:t>C. capitata</w:t>
      </w:r>
      <w:r w:rsidRPr="001D647E">
        <w:rPr>
          <w:rFonts w:eastAsia="Times New Roman"/>
          <w:color w:val="000000"/>
          <w:szCs w:val="22"/>
          <w:lang w:val="en-GB"/>
        </w:rPr>
        <w:t xml:space="preserve"> and </w:t>
      </w:r>
      <w:r w:rsidRPr="001D647E">
        <w:rPr>
          <w:rFonts w:eastAsia="Times New Roman"/>
          <w:i/>
          <w:color w:val="000000"/>
          <w:szCs w:val="22"/>
          <w:lang w:val="en-GB"/>
        </w:rPr>
        <w:t xml:space="preserve">C. caetrata </w:t>
      </w:r>
      <w:r w:rsidRPr="001D647E">
        <w:rPr>
          <w:rFonts w:eastAsia="Times New Roman"/>
          <w:color w:val="000000"/>
          <w:szCs w:val="22"/>
          <w:lang w:val="en-GB"/>
        </w:rPr>
        <w:t xml:space="preserve">sequences in the tree, this is evidence in support of the sequence being a species other than </w:t>
      </w:r>
      <w:r w:rsidRPr="001D647E">
        <w:rPr>
          <w:rFonts w:eastAsia="Times New Roman"/>
          <w:i/>
          <w:color w:val="000000"/>
          <w:szCs w:val="22"/>
          <w:lang w:val="en-GB"/>
        </w:rPr>
        <w:t>C. capitata</w:t>
      </w:r>
      <w:r w:rsidRPr="001D647E">
        <w:rPr>
          <w:rFonts w:eastAsia="Times New Roman"/>
          <w:color w:val="000000"/>
          <w:szCs w:val="22"/>
          <w:lang w:val="en-GB"/>
        </w:rPr>
        <w:t xml:space="preserve"> or </w:t>
      </w:r>
      <w:r w:rsidRPr="001D647E">
        <w:rPr>
          <w:rFonts w:eastAsia="Times New Roman"/>
          <w:i/>
          <w:color w:val="000000"/>
          <w:szCs w:val="22"/>
          <w:lang w:val="en-GB"/>
        </w:rPr>
        <w:t>C. caetrata</w:t>
      </w:r>
      <w:r w:rsidRPr="001D647E">
        <w:rPr>
          <w:rFonts w:eastAsia="Times New Roman"/>
          <w:color w:val="000000"/>
          <w:szCs w:val="22"/>
          <w:lang w:val="en-GB"/>
        </w:rPr>
        <w:t xml:space="preserve">. It is possible for paralogous copies of </w:t>
      </w:r>
      <w:r w:rsidRPr="001D647E">
        <w:rPr>
          <w:rFonts w:eastAsia="Times New Roman"/>
          <w:i/>
          <w:iCs/>
          <w:color w:val="000000"/>
          <w:szCs w:val="22"/>
          <w:lang w:val="en-GB"/>
        </w:rPr>
        <w:t>COI</w:t>
      </w:r>
      <w:r w:rsidRPr="001D647E">
        <w:rPr>
          <w:rFonts w:eastAsia="Times New Roman"/>
          <w:color w:val="000000"/>
          <w:szCs w:val="22"/>
          <w:lang w:val="en-GB"/>
        </w:rPr>
        <w:t xml:space="preserve"> to form a clade with reference sequences and complicate interpretation. A comparison of the query records to reported genetic-distance values between orthologous copies of the pest can assist in detecting possible pseudogenes or confirming the </w:t>
      </w:r>
      <w:r w:rsidR="000561B3" w:rsidRPr="001D647E">
        <w:rPr>
          <w:rFonts w:eastAsia="Times New Roman"/>
          <w:color w:val="000000"/>
          <w:szCs w:val="22"/>
          <w:lang w:val="en-GB"/>
        </w:rPr>
        <w:t>tree</w:t>
      </w:r>
      <w:r w:rsidRPr="001D647E">
        <w:rPr>
          <w:rFonts w:eastAsia="Times New Roman"/>
          <w:color w:val="000000"/>
          <w:szCs w:val="22"/>
          <w:lang w:val="en-GB"/>
        </w:rPr>
        <w:t>-based interpretation.</w:t>
      </w:r>
    </w:p>
    <w:p w14:paraId="07EC9FBD" w14:textId="2CA07C63" w:rsidR="00413EFD" w:rsidRPr="001D647E" w:rsidRDefault="00A727AF">
      <w:pPr>
        <w:pStyle w:val="IPPParagraphnumberingclose"/>
        <w:numPr>
          <w:ilvl w:val="0"/>
          <w:numId w:val="0"/>
        </w:numPr>
        <w:rPr>
          <w:lang w:val="en-GB"/>
        </w:rPr>
      </w:pPr>
      <w:r w:rsidRPr="001D647E">
        <w:rPr>
          <w:rStyle w:val="PleaseReviewParagraphId"/>
          <w:lang w:val="en-GB"/>
        </w:rPr>
        <w:t>[429]</w:t>
      </w:r>
      <w:r w:rsidRPr="001D647E">
        <w:rPr>
          <w:rFonts w:eastAsia="Times New Roman"/>
          <w:color w:val="000000"/>
          <w:szCs w:val="22"/>
          <w:lang w:val="en-GB"/>
        </w:rPr>
        <w:t xml:space="preserve">Next, to confirm a positive identification </w:t>
      </w:r>
      <w:r w:rsidR="00EF2A69">
        <w:rPr>
          <w:rFonts w:eastAsia="Times New Roman"/>
          <w:color w:val="000000"/>
          <w:szCs w:val="22"/>
          <w:lang w:val="en-GB"/>
        </w:rPr>
        <w:t>from</w:t>
      </w:r>
      <w:r w:rsidRPr="001D647E">
        <w:rPr>
          <w:rFonts w:eastAsia="Times New Roman"/>
          <w:color w:val="000000"/>
          <w:szCs w:val="22"/>
          <w:lang w:val="en-GB"/>
        </w:rPr>
        <w:t xml:space="preserve"> the </w:t>
      </w:r>
      <w:r w:rsidR="00EF2A69">
        <w:rPr>
          <w:rFonts w:eastAsia="Times New Roman"/>
          <w:color w:val="000000"/>
          <w:szCs w:val="22"/>
          <w:lang w:val="en-GB"/>
        </w:rPr>
        <w:t>phylogenetic-</w:t>
      </w:r>
      <w:r w:rsidRPr="001D647E">
        <w:rPr>
          <w:rFonts w:eastAsia="Times New Roman"/>
          <w:color w:val="000000"/>
          <w:szCs w:val="22"/>
          <w:lang w:val="en-GB"/>
        </w:rPr>
        <w:t xml:space="preserve">tree result, the edited sequence should be aligned to three reference sequences: </w:t>
      </w:r>
      <w:r w:rsidR="00CE3F7B" w:rsidRPr="001D647E">
        <w:rPr>
          <w:rFonts w:eastAsia="Times New Roman"/>
          <w:color w:val="000000"/>
          <w:szCs w:val="22"/>
          <w:lang w:val="en-GB"/>
        </w:rPr>
        <w:t xml:space="preserve">GenBank </w:t>
      </w:r>
      <w:r w:rsidRPr="001D647E">
        <w:rPr>
          <w:rFonts w:eastAsia="Times New Roman"/>
          <w:color w:val="000000"/>
          <w:szCs w:val="22"/>
          <w:lang w:val="en-GB"/>
        </w:rPr>
        <w:t>accessions GQ154188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GQ154186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caetrata</w:t>
      </w:r>
      <w:r w:rsidRPr="001D647E">
        <w:rPr>
          <w:rFonts w:eastAsia="Times New Roman"/>
          <w:color w:val="000000"/>
          <w:szCs w:val="22"/>
          <w:lang w:val="en-GB"/>
        </w:rPr>
        <w:t>) and GQ154194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catoirii</w:t>
      </w:r>
      <w:r w:rsidRPr="001D647E">
        <w:rPr>
          <w:rFonts w:eastAsia="Times New Roman"/>
          <w:color w:val="000000"/>
          <w:szCs w:val="22"/>
          <w:lang w:val="en-GB"/>
        </w:rPr>
        <w:t xml:space="preserve">) from reference specimens at the Royal Museum for Central Africa. </w:t>
      </w:r>
      <w:r w:rsidRPr="001D647E">
        <w:rPr>
          <w:lang w:val="en-GB"/>
        </w:rPr>
        <w:t>The pairwise, uncorrected percent differences among the four sequences should be computed and the results used to determine if the follow conditions are true:</w:t>
      </w:r>
    </w:p>
    <w:p w14:paraId="1BB8D50D" w14:textId="77777777" w:rsidR="00413EFD" w:rsidRPr="001D647E" w:rsidRDefault="00A727AF">
      <w:pPr>
        <w:pStyle w:val="IPPNumberedList"/>
        <w:rPr>
          <w:lang w:val="en-GB"/>
        </w:rPr>
      </w:pPr>
      <w:r w:rsidRPr="001D647E">
        <w:rPr>
          <w:rStyle w:val="PleaseReviewParagraphId"/>
          <w:lang w:val="en-GB"/>
        </w:rPr>
        <w:t>[430]</w:t>
      </w:r>
      <w:r w:rsidRPr="001D647E">
        <w:rPr>
          <w:lang w:val="en-GB"/>
        </w:rPr>
        <w:t>The distance between the query sequence and GQ154188 (</w:t>
      </w:r>
      <w:r w:rsidRPr="001D647E">
        <w:rPr>
          <w:i/>
          <w:lang w:val="en-GB"/>
        </w:rPr>
        <w:t>C</w:t>
      </w:r>
      <w:r w:rsidRPr="001D647E">
        <w:rPr>
          <w:lang w:val="en-GB"/>
        </w:rPr>
        <w:t>. </w:t>
      </w:r>
      <w:r w:rsidRPr="001D647E">
        <w:rPr>
          <w:i/>
          <w:lang w:val="en-GB"/>
        </w:rPr>
        <w:t>capitata</w:t>
      </w:r>
      <w:r w:rsidRPr="001D647E">
        <w:rPr>
          <w:lang w:val="en-GB"/>
        </w:rPr>
        <w:t xml:space="preserve">) record is less than 2%. </w:t>
      </w:r>
    </w:p>
    <w:p w14:paraId="1CD220D4" w14:textId="77777777" w:rsidR="00413EFD" w:rsidRPr="001D647E" w:rsidRDefault="00A727AF">
      <w:pPr>
        <w:pStyle w:val="IPPNumberedList"/>
        <w:rPr>
          <w:lang w:val="en-GB"/>
        </w:rPr>
      </w:pPr>
      <w:r w:rsidRPr="001D647E">
        <w:rPr>
          <w:rStyle w:val="PleaseReviewParagraphId"/>
          <w:lang w:val="en-GB"/>
        </w:rPr>
        <w:t>[431]</w:t>
      </w:r>
      <w:r w:rsidRPr="001D647E">
        <w:rPr>
          <w:lang w:val="en-GB"/>
        </w:rPr>
        <w:t>The distance between the query sequence and GQ154186 (</w:t>
      </w:r>
      <w:r w:rsidRPr="001D647E">
        <w:rPr>
          <w:i/>
          <w:lang w:val="en-GB"/>
        </w:rPr>
        <w:t>C</w:t>
      </w:r>
      <w:r w:rsidRPr="001D647E">
        <w:rPr>
          <w:lang w:val="en-GB"/>
        </w:rPr>
        <w:t>. </w:t>
      </w:r>
      <w:r w:rsidRPr="001D647E">
        <w:rPr>
          <w:i/>
          <w:lang w:val="en-GB"/>
        </w:rPr>
        <w:t>caetrata</w:t>
      </w:r>
      <w:r w:rsidRPr="001D647E">
        <w:rPr>
          <w:lang w:val="en-GB"/>
        </w:rPr>
        <w:t>) record is less than 2%.</w:t>
      </w:r>
    </w:p>
    <w:p w14:paraId="444214F8" w14:textId="77777777" w:rsidR="00413EFD" w:rsidRPr="001D647E" w:rsidRDefault="00A727AF">
      <w:pPr>
        <w:pStyle w:val="IPPNumberedListLast"/>
        <w:rPr>
          <w:lang w:val="en-GB"/>
        </w:rPr>
      </w:pPr>
      <w:r w:rsidRPr="001D647E">
        <w:rPr>
          <w:rStyle w:val="PleaseReviewParagraphId"/>
          <w:lang w:val="en-GB"/>
        </w:rPr>
        <w:t>[432]</w:t>
      </w:r>
      <w:r w:rsidRPr="001D647E">
        <w:rPr>
          <w:lang w:val="en-GB"/>
        </w:rPr>
        <w:t>The distance between the query sequence and GQ154194 (</w:t>
      </w:r>
      <w:r w:rsidRPr="001D647E">
        <w:rPr>
          <w:i/>
          <w:lang w:val="en-GB"/>
        </w:rPr>
        <w:t>C</w:t>
      </w:r>
      <w:r w:rsidRPr="001D647E">
        <w:rPr>
          <w:lang w:val="en-GB"/>
        </w:rPr>
        <w:t>. </w:t>
      </w:r>
      <w:r w:rsidRPr="001D647E">
        <w:rPr>
          <w:i/>
          <w:lang w:val="en-GB"/>
        </w:rPr>
        <w:t>catoirii</w:t>
      </w:r>
      <w:r w:rsidRPr="001D647E">
        <w:rPr>
          <w:lang w:val="en-GB"/>
        </w:rPr>
        <w:t xml:space="preserve">) record is greater than 5%. </w:t>
      </w:r>
    </w:p>
    <w:p w14:paraId="362B5186" w14:textId="79E6E25F" w:rsidR="00413EFD" w:rsidRPr="001D647E" w:rsidRDefault="00A727AF">
      <w:pPr>
        <w:pStyle w:val="IPPParagraphnumbering"/>
        <w:numPr>
          <w:ilvl w:val="0"/>
          <w:numId w:val="0"/>
        </w:numPr>
        <w:rPr>
          <w:lang w:val="en-GB"/>
        </w:rPr>
      </w:pPr>
      <w:r w:rsidRPr="001D647E">
        <w:rPr>
          <w:rStyle w:val="PleaseReviewParagraphId"/>
          <w:lang w:val="en-GB"/>
        </w:rPr>
        <w:t>[433]</w:t>
      </w:r>
      <w:r w:rsidRPr="001D647E">
        <w:rPr>
          <w:rFonts w:eastAsia="Times New Roman"/>
          <w:color w:val="000000"/>
          <w:szCs w:val="22"/>
          <w:lang w:val="en-GB"/>
        </w:rPr>
        <w:t xml:space="preserve">If these three conditions are true for genetic-distance measures, and the query sequence forms a clade that consists exclusively of </w:t>
      </w:r>
      <w:r w:rsidRPr="001D647E">
        <w:rPr>
          <w:rFonts w:eastAsia="Times New Roman"/>
          <w:i/>
          <w:color w:val="000000"/>
          <w:szCs w:val="22"/>
          <w:lang w:val="en-GB"/>
        </w:rPr>
        <w:t>C. capitata</w:t>
      </w:r>
      <w:r w:rsidRPr="001D647E">
        <w:rPr>
          <w:rFonts w:eastAsia="Times New Roman"/>
          <w:color w:val="000000"/>
          <w:szCs w:val="22"/>
          <w:lang w:val="en-GB"/>
        </w:rPr>
        <w:t xml:space="preserve"> and </w:t>
      </w:r>
      <w:r w:rsidRPr="001D647E">
        <w:rPr>
          <w:rFonts w:eastAsia="Times New Roman"/>
          <w:i/>
          <w:color w:val="000000"/>
          <w:szCs w:val="22"/>
          <w:lang w:val="en-GB"/>
        </w:rPr>
        <w:t xml:space="preserve">C. caetrata </w:t>
      </w:r>
      <w:r w:rsidRPr="001D647E">
        <w:rPr>
          <w:rFonts w:eastAsia="Times New Roman"/>
          <w:color w:val="000000"/>
          <w:szCs w:val="22"/>
          <w:lang w:val="en-GB"/>
        </w:rPr>
        <w:t xml:space="preserve">sequences in the </w:t>
      </w:r>
      <w:r w:rsidR="00EF2A69">
        <w:rPr>
          <w:rFonts w:eastAsia="Times New Roman"/>
          <w:color w:val="000000"/>
          <w:szCs w:val="22"/>
          <w:lang w:val="en-GB"/>
        </w:rPr>
        <w:t>phylogenetic</w:t>
      </w:r>
      <w:r w:rsidRPr="001D647E">
        <w:rPr>
          <w:rFonts w:eastAsia="Times New Roman"/>
          <w:color w:val="000000"/>
          <w:szCs w:val="22"/>
          <w:lang w:val="en-GB"/>
        </w:rPr>
        <w:t xml:space="preserve"> tree, then the query is identified as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w:t>
      </w:r>
    </w:p>
    <w:p w14:paraId="36E35CF1" w14:textId="2772D80B" w:rsidR="00413EFD" w:rsidRPr="001D647E" w:rsidRDefault="00A727AF">
      <w:pPr>
        <w:pStyle w:val="IPPParagraphnumbering"/>
        <w:numPr>
          <w:ilvl w:val="0"/>
          <w:numId w:val="0"/>
        </w:numPr>
        <w:rPr>
          <w:lang w:val="en-GB"/>
        </w:rPr>
      </w:pPr>
      <w:r w:rsidRPr="001D647E">
        <w:rPr>
          <w:rStyle w:val="PleaseReviewParagraphId"/>
          <w:lang w:val="en-GB"/>
        </w:rPr>
        <w:t>[434]</w:t>
      </w:r>
      <w:r w:rsidRPr="001D647E">
        <w:rPr>
          <w:rFonts w:eastAsia="Times New Roman"/>
          <w:color w:val="000000"/>
          <w:szCs w:val="22"/>
          <w:lang w:val="en-GB"/>
        </w:rPr>
        <w:t xml:space="preserve">If the query sequence is greater than 5% divergent from the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and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caetrata</w:t>
      </w:r>
      <w:r w:rsidRPr="001D647E">
        <w:rPr>
          <w:rFonts w:eastAsia="Times New Roman"/>
          <w:color w:val="000000"/>
          <w:szCs w:val="22"/>
          <w:lang w:val="en-GB"/>
        </w:rPr>
        <w:t xml:space="preserve"> reference records, and the query sequence does not form a clade </w:t>
      </w:r>
      <w:r w:rsidR="003A5077">
        <w:rPr>
          <w:rFonts w:eastAsia="Times New Roman"/>
          <w:color w:val="000000"/>
          <w:szCs w:val="22"/>
          <w:lang w:val="en-GB"/>
        </w:rPr>
        <w:t>consisting exclusively of</w:t>
      </w:r>
      <w:r w:rsidRPr="001D647E">
        <w:rPr>
          <w:rFonts w:eastAsia="Times New Roman"/>
          <w:color w:val="000000"/>
          <w:szCs w:val="22"/>
          <w:lang w:val="en-GB"/>
        </w:rPr>
        <w:t xml:space="preserve"> </w:t>
      </w:r>
      <w:r w:rsidRPr="001D647E">
        <w:rPr>
          <w:rFonts w:eastAsia="Times New Roman"/>
          <w:i/>
          <w:color w:val="000000"/>
          <w:szCs w:val="22"/>
          <w:lang w:val="en-GB"/>
        </w:rPr>
        <w:t>C. capitata</w:t>
      </w:r>
      <w:r w:rsidRPr="001D647E">
        <w:rPr>
          <w:rFonts w:eastAsia="Times New Roman"/>
          <w:color w:val="000000"/>
          <w:szCs w:val="22"/>
          <w:lang w:val="en-GB"/>
        </w:rPr>
        <w:t xml:space="preserve"> and </w:t>
      </w:r>
      <w:r w:rsidRPr="001D647E">
        <w:rPr>
          <w:rFonts w:eastAsia="Times New Roman"/>
          <w:i/>
          <w:color w:val="000000"/>
          <w:szCs w:val="22"/>
          <w:lang w:val="en-GB"/>
        </w:rPr>
        <w:t xml:space="preserve">C. caetrata </w:t>
      </w:r>
      <w:r w:rsidRPr="001D647E">
        <w:rPr>
          <w:rFonts w:eastAsia="Times New Roman"/>
          <w:color w:val="000000"/>
          <w:szCs w:val="22"/>
          <w:lang w:val="en-GB"/>
        </w:rPr>
        <w:t xml:space="preserve">sequences in the </w:t>
      </w:r>
      <w:r w:rsidR="003A5077">
        <w:rPr>
          <w:rFonts w:eastAsia="Times New Roman"/>
          <w:color w:val="000000"/>
          <w:szCs w:val="22"/>
          <w:lang w:val="en-GB"/>
        </w:rPr>
        <w:t>phylogenetic</w:t>
      </w:r>
      <w:r w:rsidRPr="001D647E">
        <w:rPr>
          <w:rFonts w:eastAsia="Times New Roman"/>
          <w:color w:val="000000"/>
          <w:szCs w:val="22"/>
          <w:lang w:val="en-GB"/>
        </w:rPr>
        <w:t xml:space="preserve"> tree, then the query specimen is not consistent with </w:t>
      </w:r>
      <w:r w:rsidRPr="001D647E">
        <w:rPr>
          <w:rFonts w:eastAsia="Times New Roman"/>
          <w:i/>
          <w:color w:val="000000"/>
          <w:szCs w:val="22"/>
          <w:lang w:val="en-GB"/>
        </w:rPr>
        <w:t>C</w:t>
      </w:r>
      <w:r w:rsidRPr="001D647E">
        <w:rPr>
          <w:rFonts w:eastAsia="Times New Roman"/>
          <w:color w:val="000000"/>
          <w:szCs w:val="22"/>
          <w:lang w:val="en-GB"/>
        </w:rPr>
        <w:t>.</w:t>
      </w:r>
      <w:r w:rsidRPr="001D647E">
        <w:rPr>
          <w:rFonts w:eastAsia="Times New Roman"/>
          <w:i/>
          <w:color w:val="000000"/>
          <w:szCs w:val="22"/>
          <w:lang w:val="en-GB"/>
        </w:rPr>
        <w:t> capitata</w:t>
      </w:r>
      <w:r w:rsidRPr="001D647E">
        <w:rPr>
          <w:rFonts w:eastAsia="Times New Roman"/>
          <w:color w:val="000000"/>
          <w:szCs w:val="22"/>
          <w:lang w:val="en-GB"/>
        </w:rPr>
        <w:t xml:space="preserve">. Identification as </w:t>
      </w:r>
      <w:r w:rsidRPr="001D647E">
        <w:rPr>
          <w:rFonts w:eastAsia="Times New Roman"/>
          <w:i/>
          <w:color w:val="000000"/>
          <w:szCs w:val="22"/>
          <w:lang w:val="en-GB"/>
        </w:rPr>
        <w:t>C</w:t>
      </w:r>
      <w:r w:rsidRPr="001D647E">
        <w:rPr>
          <w:rFonts w:eastAsia="Times New Roman"/>
          <w:color w:val="000000"/>
          <w:szCs w:val="22"/>
          <w:lang w:val="en-GB"/>
        </w:rPr>
        <w:t>.</w:t>
      </w:r>
      <w:r w:rsidRPr="001D647E">
        <w:rPr>
          <w:rFonts w:eastAsia="Times New Roman"/>
          <w:i/>
          <w:color w:val="000000"/>
          <w:szCs w:val="22"/>
          <w:lang w:val="en-GB"/>
        </w:rPr>
        <w:t> cosyra</w:t>
      </w:r>
      <w:r w:rsidRPr="001D647E">
        <w:rPr>
          <w:rFonts w:eastAsia="Times New Roman"/>
          <w:color w:val="000000"/>
          <w:szCs w:val="22"/>
          <w:lang w:val="en-GB"/>
        </w:rPr>
        <w:t xml:space="preserve"> (section 4.3.6) or a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species (section 4.3.7) can be examined using this protocol. </w:t>
      </w:r>
    </w:p>
    <w:p w14:paraId="4B716C88" w14:textId="6FF5B542" w:rsidR="00413EFD" w:rsidRPr="001D647E" w:rsidRDefault="00A727AF">
      <w:pPr>
        <w:pStyle w:val="IPPParagraphnumbering"/>
        <w:numPr>
          <w:ilvl w:val="0"/>
          <w:numId w:val="0"/>
        </w:numPr>
        <w:rPr>
          <w:lang w:val="en-GB"/>
        </w:rPr>
      </w:pPr>
      <w:r w:rsidRPr="001D647E">
        <w:rPr>
          <w:rStyle w:val="PleaseReviewParagraphId"/>
          <w:lang w:val="en-GB"/>
        </w:rPr>
        <w:t>[435]</w:t>
      </w:r>
      <w:r w:rsidRPr="001D647E">
        <w:rPr>
          <w:rFonts w:eastAsia="Times New Roman"/>
          <w:color w:val="000000"/>
          <w:szCs w:val="22"/>
          <w:lang w:val="en-GB"/>
        </w:rPr>
        <w:t xml:space="preserve">If the results do not match either of these two outcomes, then the </w:t>
      </w:r>
      <w:r w:rsidR="006C4E4F">
        <w:rPr>
          <w:rFonts w:eastAsia="Times New Roman"/>
          <w:color w:val="000000"/>
          <w:szCs w:val="22"/>
          <w:lang w:val="en-GB"/>
        </w:rPr>
        <w:t>specimen</w:t>
      </w:r>
      <w:r w:rsidRPr="001D647E">
        <w:rPr>
          <w:rFonts w:eastAsia="Times New Roman"/>
          <w:color w:val="000000"/>
          <w:szCs w:val="22"/>
          <w:lang w:val="en-GB"/>
        </w:rPr>
        <w:t xml:space="preserve"> cannot be identified. In this situation, the genetic results are inconsistent with genetic-distance estimates from prior datasets. It is possible that the sequence is</w:t>
      </w:r>
      <w:r w:rsidR="00B86DBC">
        <w:rPr>
          <w:rFonts w:eastAsia="Times New Roman"/>
          <w:color w:val="000000"/>
          <w:szCs w:val="22"/>
          <w:lang w:val="en-GB"/>
        </w:rPr>
        <w:t xml:space="preserve"> a</w:t>
      </w:r>
      <w:r w:rsidRPr="001D647E">
        <w:rPr>
          <w:rFonts w:eastAsia="Times New Roman"/>
          <w:color w:val="000000"/>
          <w:szCs w:val="22"/>
          <w:lang w:val="en-GB"/>
        </w:rPr>
        <w:t xml:space="preserve"> paralogous copy of the </w:t>
      </w:r>
      <w:r w:rsidRPr="001D647E">
        <w:rPr>
          <w:rFonts w:eastAsia="Times New Roman"/>
          <w:i/>
          <w:iCs/>
          <w:color w:val="000000"/>
          <w:szCs w:val="22"/>
          <w:lang w:val="en-GB"/>
        </w:rPr>
        <w:t xml:space="preserve">COI </w:t>
      </w:r>
      <w:r w:rsidRPr="001D647E">
        <w:rPr>
          <w:rFonts w:eastAsia="Times New Roman"/>
          <w:color w:val="000000"/>
          <w:szCs w:val="22"/>
          <w:lang w:val="en-GB"/>
        </w:rPr>
        <w:t>gene.</w:t>
      </w:r>
    </w:p>
    <w:p w14:paraId="595D7539" w14:textId="77777777" w:rsidR="00413EFD" w:rsidRPr="001D647E" w:rsidRDefault="00A727AF">
      <w:pPr>
        <w:pStyle w:val="IPPHeading3"/>
      </w:pPr>
      <w:r w:rsidRPr="001D647E">
        <w:rPr>
          <w:rStyle w:val="PleaseReviewParagraphId"/>
          <w:b w:val="0"/>
          <w:i w:val="0"/>
        </w:rPr>
        <w:t>[436]</w:t>
      </w:r>
      <w:r w:rsidRPr="001D647E">
        <w:t>4.3.5.2</w:t>
      </w:r>
      <w:r w:rsidRPr="001D647E">
        <w:tab/>
        <w:t xml:space="preserve">Real-time PCR to identify </w:t>
      </w:r>
      <w:r w:rsidRPr="001D647E">
        <w:rPr>
          <w:i w:val="0"/>
          <w:iCs/>
        </w:rPr>
        <w:t>Ceratitis capitata</w:t>
      </w:r>
    </w:p>
    <w:p w14:paraId="7166E10C" w14:textId="77777777" w:rsidR="00413EFD" w:rsidRPr="001D647E" w:rsidRDefault="00A727AF">
      <w:pPr>
        <w:pStyle w:val="IPPParagraphnumbering"/>
        <w:numPr>
          <w:ilvl w:val="0"/>
          <w:numId w:val="0"/>
        </w:numPr>
        <w:rPr>
          <w:lang w:val="en-GB"/>
        </w:rPr>
      </w:pPr>
      <w:r w:rsidRPr="001D647E">
        <w:rPr>
          <w:rStyle w:val="PleaseReviewParagraphId"/>
          <w:lang w:val="en-GB"/>
        </w:rPr>
        <w:t>[437]</w:t>
      </w:r>
      <w:r w:rsidRPr="001D647E">
        <w:rPr>
          <w:rFonts w:eastAsia="Times New Roman"/>
          <w:color w:val="000000"/>
          <w:szCs w:val="22"/>
          <w:lang w:val="en-GB"/>
        </w:rPr>
        <w:t xml:space="preserve">This real-time PCR, developed by Dhami </w:t>
      </w:r>
      <w:r w:rsidRPr="001D647E">
        <w:rPr>
          <w:rFonts w:eastAsia="Times New Roman"/>
          <w:i/>
          <w:iCs/>
          <w:color w:val="000000"/>
          <w:szCs w:val="22"/>
          <w:lang w:val="en-GB"/>
        </w:rPr>
        <w:t>et al.</w:t>
      </w:r>
      <w:r w:rsidRPr="001D647E">
        <w:rPr>
          <w:rFonts w:eastAsia="Times New Roman"/>
          <w:color w:val="000000"/>
          <w:szCs w:val="22"/>
          <w:lang w:val="en-GB"/>
        </w:rPr>
        <w:t xml:space="preserve"> (2016), is designed to amplify a 97 bp fragment of the </w:t>
      </w:r>
      <w:r w:rsidRPr="001D647E">
        <w:rPr>
          <w:rFonts w:eastAsia="Times New Roman"/>
          <w:i/>
          <w:iCs/>
          <w:color w:val="000000"/>
          <w:szCs w:val="22"/>
          <w:lang w:val="en-GB"/>
        </w:rPr>
        <w:t>COI</w:t>
      </w:r>
      <w:r w:rsidRPr="001D647E">
        <w:rPr>
          <w:rFonts w:eastAsia="Times New Roman"/>
          <w:color w:val="000000"/>
          <w:szCs w:val="22"/>
          <w:lang w:val="en-GB"/>
        </w:rPr>
        <w:t xml:space="preserve"> gene from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based on </w:t>
      </w:r>
      <w:r w:rsidRPr="001D647E">
        <w:rPr>
          <w:rFonts w:eastAsia="Times New Roman"/>
          <w:i/>
          <w:iCs/>
          <w:color w:val="000000"/>
          <w:szCs w:val="22"/>
          <w:lang w:val="en-GB"/>
        </w:rPr>
        <w:t>in silico</w:t>
      </w:r>
      <w:r w:rsidRPr="001D647E">
        <w:rPr>
          <w:rFonts w:eastAsia="Times New Roman"/>
          <w:color w:val="000000"/>
          <w:szCs w:val="22"/>
          <w:lang w:val="en-GB"/>
        </w:rPr>
        <w:t xml:space="preserve"> comparison of 314 barcode records. The method uses TaqMan probe chemistry and was developed and validated using a single commercial real-time PCR reagent mixture. Validation measurements reported in Dhami </w:t>
      </w:r>
      <w:r w:rsidRPr="001D647E">
        <w:rPr>
          <w:rFonts w:eastAsia="Times New Roman"/>
          <w:i/>
          <w:iCs/>
          <w:color w:val="000000"/>
          <w:szCs w:val="22"/>
          <w:lang w:val="en-GB"/>
        </w:rPr>
        <w:t>et al.</w:t>
      </w:r>
      <w:r w:rsidRPr="001D647E">
        <w:rPr>
          <w:rFonts w:eastAsia="Times New Roman"/>
          <w:color w:val="000000"/>
          <w:szCs w:val="22"/>
          <w:lang w:val="en-GB"/>
        </w:rPr>
        <w:t xml:space="preserve"> (2016) are for analytical sensitivity, repeatability and reproducibility. In addition to the </w:t>
      </w:r>
      <w:r w:rsidRPr="001D647E">
        <w:rPr>
          <w:rFonts w:eastAsia="Times New Roman"/>
          <w:i/>
          <w:iCs/>
          <w:color w:val="000000"/>
          <w:szCs w:val="22"/>
          <w:lang w:val="en-GB"/>
        </w:rPr>
        <w:t>in silico</w:t>
      </w:r>
      <w:r w:rsidRPr="001D647E">
        <w:rPr>
          <w:rFonts w:eastAsia="Times New Roman"/>
          <w:color w:val="000000"/>
          <w:szCs w:val="22"/>
          <w:lang w:val="en-GB"/>
        </w:rPr>
        <w:t xml:space="preserve"> comparisons, diagnostic sensitivity was assessed experimentally using 20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specimens and diagnostic specificity was assessed using 90 flies in other genera (</w:t>
      </w:r>
      <w:r w:rsidRPr="001D647E">
        <w:rPr>
          <w:rFonts w:eastAsia="Times New Roman"/>
          <w:i/>
          <w:color w:val="000000"/>
          <w:szCs w:val="22"/>
          <w:lang w:val="en-GB"/>
        </w:rPr>
        <w:t>Bactrocera</w:t>
      </w:r>
      <w:r w:rsidRPr="001D647E">
        <w:rPr>
          <w:rFonts w:eastAsia="Times New Roman"/>
          <w:color w:val="000000"/>
          <w:szCs w:val="22"/>
          <w:lang w:val="en-GB"/>
        </w:rPr>
        <w:t xml:space="preserve">, </w:t>
      </w:r>
      <w:r w:rsidRPr="001D647E">
        <w:rPr>
          <w:rFonts w:eastAsia="Times New Roman"/>
          <w:i/>
          <w:color w:val="000000"/>
          <w:szCs w:val="22"/>
          <w:lang w:val="en-GB"/>
        </w:rPr>
        <w:t>Dacus</w:t>
      </w:r>
      <w:r w:rsidRPr="001D647E">
        <w:rPr>
          <w:rFonts w:eastAsia="Times New Roman"/>
          <w:color w:val="000000"/>
          <w:szCs w:val="22"/>
          <w:lang w:val="en-GB"/>
        </w:rPr>
        <w:t xml:space="preserve"> and </w:t>
      </w:r>
      <w:r w:rsidRPr="001D647E">
        <w:rPr>
          <w:rFonts w:eastAsia="Times New Roman"/>
          <w:i/>
          <w:color w:val="000000"/>
          <w:szCs w:val="22"/>
          <w:lang w:val="en-GB"/>
        </w:rPr>
        <w:t>Zeugodacus</w:t>
      </w:r>
      <w:r w:rsidRPr="001D647E">
        <w:rPr>
          <w:rFonts w:eastAsia="Times New Roman"/>
          <w:color w:val="000000"/>
          <w:szCs w:val="22"/>
          <w:lang w:val="en-GB"/>
        </w:rPr>
        <w:t xml:space="preserve">) and </w:t>
      </w:r>
      <w:r w:rsidRPr="002D3DE4">
        <w:rPr>
          <w:rFonts w:eastAsia="Times New Roman"/>
          <w:color w:val="000000"/>
          <w:szCs w:val="22"/>
          <w:lang w:val="en-GB"/>
        </w:rPr>
        <w:t>5</w:t>
      </w:r>
      <w:r w:rsidRPr="001D647E">
        <w:rPr>
          <w:rFonts w:eastAsia="Times New Roman"/>
          <w:color w:val="000000"/>
          <w:szCs w:val="22"/>
          <w:lang w:val="en-GB"/>
        </w:rPr>
        <w:t xml:space="preserve"> </w:t>
      </w:r>
      <w:r w:rsidRPr="001D647E">
        <w:rPr>
          <w:rFonts w:eastAsia="Times New Roman"/>
          <w:i/>
          <w:color w:val="000000"/>
          <w:szCs w:val="22"/>
          <w:lang w:val="en-GB"/>
        </w:rPr>
        <w:t>Ceratitis</w:t>
      </w:r>
      <w:r w:rsidRPr="001D647E">
        <w:rPr>
          <w:rFonts w:eastAsia="Times New Roman"/>
          <w:color w:val="000000"/>
          <w:szCs w:val="22"/>
          <w:lang w:val="en-GB"/>
        </w:rPr>
        <w:t xml:space="preserve"> flies: </w:t>
      </w:r>
      <w:r w:rsidRPr="002D3DE4">
        <w:rPr>
          <w:rFonts w:eastAsia="Times New Roman"/>
          <w:color w:val="000000"/>
          <w:szCs w:val="22"/>
          <w:lang w:val="en-GB"/>
        </w:rPr>
        <w:t>3</w:t>
      </w:r>
      <w:r w:rsidRPr="001D647E">
        <w:rPr>
          <w:rFonts w:eastAsia="Times New Roman"/>
          <w:color w:val="000000"/>
          <w:szCs w:val="22"/>
          <w:lang w:val="en-GB"/>
        </w:rPr>
        <w:t xml:space="preserv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caetrata</w:t>
      </w:r>
      <w:r w:rsidRPr="001D647E">
        <w:rPr>
          <w:rFonts w:eastAsia="Times New Roman"/>
          <w:color w:val="000000"/>
          <w:szCs w:val="22"/>
          <w:lang w:val="en-GB"/>
        </w:rPr>
        <w:t xml:space="preserve">, </w:t>
      </w:r>
      <w:r w:rsidRPr="002D3DE4">
        <w:rPr>
          <w:rFonts w:eastAsia="Times New Roman"/>
          <w:color w:val="000000"/>
          <w:szCs w:val="22"/>
          <w:lang w:val="en-GB"/>
        </w:rPr>
        <w:t>1</w:t>
      </w:r>
      <w:r w:rsidRPr="001D647E">
        <w:rPr>
          <w:rFonts w:eastAsia="Times New Roman"/>
          <w:color w:val="000000"/>
          <w:szCs w:val="22"/>
          <w:lang w:val="en-GB"/>
        </w:rPr>
        <w:t xml:space="preserv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and </w:t>
      </w:r>
      <w:r w:rsidRPr="002D3DE4">
        <w:rPr>
          <w:rFonts w:eastAsia="Times New Roman"/>
          <w:color w:val="000000"/>
          <w:szCs w:val="22"/>
          <w:lang w:val="en-GB"/>
        </w:rPr>
        <w:t>1</w:t>
      </w:r>
      <w:r w:rsidRPr="001D647E">
        <w:rPr>
          <w:rFonts w:eastAsia="Times New Roman"/>
          <w:color w:val="000000"/>
          <w:szCs w:val="22"/>
          <w:lang w:val="en-GB"/>
        </w:rPr>
        <w:t xml:space="preserv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rosa</w:t>
      </w:r>
      <w:r w:rsidRPr="001D647E">
        <w:rPr>
          <w:rFonts w:eastAsia="Times New Roman"/>
          <w:color w:val="000000"/>
          <w:szCs w:val="22"/>
          <w:lang w:val="en-GB"/>
        </w:rPr>
        <w:t xml:space="preserve">. The </w:t>
      </w:r>
      <w:r w:rsidRPr="001D647E">
        <w:rPr>
          <w:rFonts w:eastAsia="Times New Roman"/>
          <w:i/>
          <w:color w:val="000000"/>
          <w:szCs w:val="22"/>
          <w:lang w:val="en-GB"/>
        </w:rPr>
        <w:t>C. caetrata</w:t>
      </w:r>
      <w:r w:rsidRPr="001D647E">
        <w:rPr>
          <w:rFonts w:eastAsia="Times New Roman"/>
          <w:color w:val="000000"/>
          <w:szCs w:val="22"/>
          <w:lang w:val="en-GB"/>
        </w:rPr>
        <w:t xml:space="preserve"> specimens did cross-react in the real-time method, but the other species assessed did not cross-react.</w:t>
      </w:r>
    </w:p>
    <w:p w14:paraId="12D4854B" w14:textId="77777777" w:rsidR="00413EFD" w:rsidRPr="001D647E" w:rsidRDefault="00A727AF">
      <w:pPr>
        <w:pStyle w:val="IPPParagraphnumbering"/>
        <w:numPr>
          <w:ilvl w:val="0"/>
          <w:numId w:val="0"/>
        </w:numPr>
        <w:rPr>
          <w:lang w:val="en-GB"/>
        </w:rPr>
      </w:pPr>
      <w:r w:rsidRPr="001D647E">
        <w:rPr>
          <w:rStyle w:val="PleaseReviewParagraphId"/>
          <w:lang w:val="en-GB"/>
        </w:rPr>
        <w:t>[438]</w:t>
      </w:r>
      <w:r w:rsidRPr="001D647E">
        <w:rPr>
          <w:rFonts w:eastAsia="Times New Roman"/>
          <w:color w:val="000000"/>
          <w:szCs w:val="22"/>
          <w:lang w:val="en-GB"/>
        </w:rPr>
        <w:t xml:space="preserve">Dhami </w:t>
      </w:r>
      <w:r w:rsidRPr="001D647E">
        <w:rPr>
          <w:rFonts w:eastAsia="Times New Roman"/>
          <w:i/>
          <w:iCs/>
          <w:color w:val="000000"/>
          <w:szCs w:val="22"/>
          <w:lang w:val="en-GB"/>
        </w:rPr>
        <w:t>et al.</w:t>
      </w:r>
      <w:r w:rsidRPr="001D647E">
        <w:rPr>
          <w:rFonts w:eastAsia="Times New Roman"/>
          <w:color w:val="000000"/>
          <w:szCs w:val="22"/>
          <w:lang w:val="en-GB"/>
        </w:rPr>
        <w:t xml:space="preserve"> (2016) reported that a TaqMan 18S internal control may be used with this method to demonstrate that failure to amplify the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target is not the result of poor sample quality.  </w:t>
      </w:r>
    </w:p>
    <w:p w14:paraId="7E0A5281" w14:textId="7C2E2B2C" w:rsidR="00413EFD" w:rsidRPr="001D647E" w:rsidRDefault="00A727AF">
      <w:pPr>
        <w:pStyle w:val="IPPParagraphnumbering"/>
        <w:numPr>
          <w:ilvl w:val="0"/>
          <w:numId w:val="0"/>
        </w:numPr>
        <w:rPr>
          <w:lang w:val="en-GB"/>
        </w:rPr>
      </w:pPr>
      <w:r w:rsidRPr="001D647E">
        <w:rPr>
          <w:rStyle w:val="PleaseReviewParagraphId"/>
          <w:lang w:val="en-GB"/>
        </w:rPr>
        <w:t>[439]</w:t>
      </w:r>
      <w:r w:rsidRPr="001D647E">
        <w:rPr>
          <w:rFonts w:eastAsia="Times New Roman"/>
          <w:color w:val="000000"/>
          <w:szCs w:val="22"/>
          <w:lang w:val="en-GB"/>
        </w:rPr>
        <w:t xml:space="preserve">Diagnosis of flies based on a real-time PCR is not sufficient to complete accurate species identification under all circumstances. Diagnostic specificity within the genus </w:t>
      </w:r>
      <w:r w:rsidRPr="001D647E">
        <w:rPr>
          <w:rFonts w:eastAsia="Times New Roman"/>
          <w:i/>
          <w:color w:val="000000"/>
          <w:szCs w:val="22"/>
          <w:lang w:val="en-GB"/>
        </w:rPr>
        <w:t>Ceratitis</w:t>
      </w:r>
      <w:r w:rsidRPr="001D647E">
        <w:rPr>
          <w:rFonts w:eastAsia="Times New Roman"/>
          <w:color w:val="000000"/>
          <w:szCs w:val="22"/>
          <w:lang w:val="en-GB"/>
        </w:rPr>
        <w:t xml:space="preserve"> has been demonstrated using </w:t>
      </w:r>
      <w:r w:rsidRPr="001D647E">
        <w:rPr>
          <w:rFonts w:eastAsia="Times New Roman"/>
          <w:i/>
          <w:iCs/>
          <w:color w:val="000000"/>
          <w:szCs w:val="22"/>
          <w:lang w:val="en-GB"/>
        </w:rPr>
        <w:t>in silico</w:t>
      </w:r>
      <w:r w:rsidRPr="001D647E">
        <w:rPr>
          <w:rFonts w:eastAsia="Times New Roman"/>
          <w:color w:val="000000"/>
          <w:szCs w:val="22"/>
          <w:lang w:val="en-GB"/>
        </w:rPr>
        <w:t xml:space="preserve"> comparisons, but real-time PCR to check for cross-reaction under laboratory conditions against all </w:t>
      </w:r>
      <w:r w:rsidRPr="001D647E">
        <w:rPr>
          <w:rFonts w:eastAsia="Times New Roman"/>
          <w:i/>
          <w:color w:val="000000"/>
          <w:szCs w:val="22"/>
          <w:lang w:val="en-GB"/>
        </w:rPr>
        <w:t>Ceratitis</w:t>
      </w:r>
      <w:r w:rsidRPr="001D647E">
        <w:rPr>
          <w:rFonts w:eastAsia="Times New Roman"/>
          <w:color w:val="000000"/>
          <w:szCs w:val="22"/>
          <w:lang w:val="en-GB"/>
        </w:rPr>
        <w:t xml:space="preserve"> pest species has not been performed. However, a diagnosis to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that is based solely on </w:t>
      </w:r>
      <w:r w:rsidR="00B86DBC">
        <w:rPr>
          <w:rFonts w:eastAsia="Times New Roman"/>
          <w:color w:val="000000"/>
          <w:szCs w:val="22"/>
          <w:lang w:val="en-GB"/>
        </w:rPr>
        <w:t xml:space="preserve">a </w:t>
      </w:r>
      <w:r w:rsidRPr="001D647E">
        <w:rPr>
          <w:rFonts w:eastAsia="Times New Roman"/>
          <w:color w:val="000000"/>
          <w:szCs w:val="22"/>
          <w:lang w:val="en-GB"/>
        </w:rPr>
        <w:t xml:space="preserve">real-time PCR result could be appropriate when screening for the pest where its presence is expected and where other </w:t>
      </w:r>
      <w:r w:rsidRPr="001D647E">
        <w:rPr>
          <w:rFonts w:eastAsia="Times New Roman"/>
          <w:i/>
          <w:color w:val="000000"/>
          <w:szCs w:val="22"/>
          <w:lang w:val="en-GB"/>
        </w:rPr>
        <w:t>Ceratitis</w:t>
      </w:r>
      <w:r w:rsidRPr="001D647E">
        <w:rPr>
          <w:rFonts w:eastAsia="Times New Roman"/>
          <w:color w:val="000000"/>
          <w:szCs w:val="22"/>
          <w:lang w:val="en-GB"/>
        </w:rPr>
        <w:t xml:space="preserve"> species that could be mistaken for the pest are absent. Morphological identification of an adult or DNA barcoding analysis of a larva should be performed to complete the identification of a fly when the diagnosis is intended to confirm a new record of pest presence.</w:t>
      </w:r>
    </w:p>
    <w:p w14:paraId="6D0C0AE8" w14:textId="77777777" w:rsidR="00413EFD" w:rsidRPr="001D647E" w:rsidRDefault="00A727AF">
      <w:pPr>
        <w:pStyle w:val="IPPParagraphnumberingclose"/>
        <w:numPr>
          <w:ilvl w:val="0"/>
          <w:numId w:val="0"/>
        </w:numPr>
        <w:rPr>
          <w:lang w:val="en-GB"/>
        </w:rPr>
      </w:pPr>
      <w:r w:rsidRPr="001D647E">
        <w:rPr>
          <w:rStyle w:val="PleaseReviewParagraphId"/>
          <w:lang w:val="en-GB"/>
        </w:rPr>
        <w:t>[440]</w:t>
      </w:r>
      <w:r w:rsidRPr="001D647E">
        <w:rPr>
          <w:lang w:val="en-GB"/>
        </w:rPr>
        <w:t>The oligonucleotide primers and probes used are:</w:t>
      </w:r>
    </w:p>
    <w:p w14:paraId="020B63CA" w14:textId="77777777" w:rsidR="00413EFD" w:rsidRPr="001D647E" w:rsidRDefault="00A727AF">
      <w:pPr>
        <w:pStyle w:val="IPPIndentClose"/>
      </w:pPr>
      <w:r w:rsidRPr="001D647E">
        <w:rPr>
          <w:rStyle w:val="PleaseReviewParagraphId"/>
        </w:rPr>
        <w:t>[441]</w:t>
      </w:r>
      <w:r w:rsidRPr="001D647E">
        <w:t>Ccap2F (forward primer): 5′-GCT GTA AAT TTT ATC ACA ACA-3′</w:t>
      </w:r>
    </w:p>
    <w:p w14:paraId="09FFF974" w14:textId="77777777" w:rsidR="00413EFD" w:rsidRPr="001D647E" w:rsidRDefault="00A727AF">
      <w:pPr>
        <w:pStyle w:val="IPPIndentClose"/>
      </w:pPr>
      <w:r w:rsidRPr="001D647E">
        <w:rPr>
          <w:rStyle w:val="PleaseReviewParagraphId"/>
        </w:rPr>
        <w:t>[442]</w:t>
      </w:r>
      <w:r w:rsidRPr="001D647E">
        <w:t>Ccap3R (reverse primer): 5′-GTG CAG TAA GAA CTA CTG-3′</w:t>
      </w:r>
    </w:p>
    <w:p w14:paraId="3C118C0B" w14:textId="77777777" w:rsidR="00413EFD" w:rsidRPr="001D647E" w:rsidRDefault="00A727AF">
      <w:pPr>
        <w:pStyle w:val="IPPIndent"/>
      </w:pPr>
      <w:r w:rsidRPr="001D647E">
        <w:rPr>
          <w:rStyle w:val="PleaseReviewParagraphId"/>
        </w:rPr>
        <w:t>[443]</w:t>
      </w:r>
      <w:r w:rsidRPr="001D647E">
        <w:t>Ccap2P (hydrolysis probe): 5′-(Quasar 670/Cal Red)-CGG AAT TTC ATT CGA CCG AAT ACC T–(BHQ-1)-3′</w:t>
      </w:r>
    </w:p>
    <w:p w14:paraId="0836559C" w14:textId="43A25A20" w:rsidR="00413EFD" w:rsidRPr="001D647E" w:rsidRDefault="00A727AF">
      <w:pPr>
        <w:pStyle w:val="IPPParagraphnumbering"/>
        <w:numPr>
          <w:ilvl w:val="0"/>
          <w:numId w:val="0"/>
        </w:numPr>
        <w:rPr>
          <w:lang w:val="en-GB"/>
        </w:rPr>
      </w:pPr>
      <w:r w:rsidRPr="001D647E">
        <w:rPr>
          <w:rStyle w:val="PleaseReviewParagraphId"/>
          <w:lang w:val="en-GB"/>
        </w:rPr>
        <w:t>[444]</w:t>
      </w:r>
      <w:r w:rsidRPr="001D647E">
        <w:rPr>
          <w:lang w:val="en-GB"/>
        </w:rPr>
        <w:t xml:space="preserve">The master mix and </w:t>
      </w:r>
      <w:r w:rsidR="002C440E" w:rsidRPr="001D647E">
        <w:rPr>
          <w:lang w:val="en-GB"/>
        </w:rPr>
        <w:t xml:space="preserve">PCR </w:t>
      </w:r>
      <w:r w:rsidR="00F86CF8">
        <w:rPr>
          <w:lang w:val="en-GB"/>
        </w:rPr>
        <w:t>cycling parameters</w:t>
      </w:r>
      <w:r w:rsidRPr="001D647E">
        <w:rPr>
          <w:lang w:val="en-GB"/>
        </w:rPr>
        <w:t xml:space="preserve"> are described in Table 5.</w:t>
      </w:r>
    </w:p>
    <w:p w14:paraId="277F0123" w14:textId="213A281D" w:rsidR="00413EFD" w:rsidRPr="001D647E" w:rsidRDefault="00A727AF" w:rsidP="00D54CD5">
      <w:pPr>
        <w:pStyle w:val="IPPArial"/>
        <w:keepNext/>
        <w:spacing w:after="120"/>
      </w:pPr>
      <w:r w:rsidRPr="001D647E">
        <w:rPr>
          <w:rStyle w:val="PleaseReviewParagraphId"/>
        </w:rPr>
        <w:t>[445]</w:t>
      </w:r>
      <w:r w:rsidRPr="001D647E">
        <w:rPr>
          <w:b/>
        </w:rPr>
        <w:t>Table 5.</w:t>
      </w:r>
      <w:r w:rsidRPr="001D647E">
        <w:t xml:space="preserve"> Master mix composition, </w:t>
      </w:r>
      <w:r w:rsidR="009E790F" w:rsidRPr="001D647E">
        <w:t xml:space="preserve">thermal </w:t>
      </w:r>
      <w:r w:rsidRPr="001D647E">
        <w:t xml:space="preserve">cycling parameters and amplicons for real-time PCR to identify </w:t>
      </w:r>
      <w:r w:rsidRPr="001D647E">
        <w:rPr>
          <w:i/>
        </w:rPr>
        <w:t>C</w:t>
      </w:r>
      <w:r w:rsidR="00156C8B">
        <w:rPr>
          <w:i/>
        </w:rPr>
        <w:t xml:space="preserve">eratitis </w:t>
      </w:r>
      <w:r w:rsidRPr="001D647E">
        <w:rPr>
          <w:i/>
        </w:rPr>
        <w:t>capitata</w:t>
      </w:r>
    </w:p>
    <w:tbl>
      <w:tblPr>
        <w:tblW w:w="60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10"/>
        <w:gridCol w:w="3012"/>
      </w:tblGrid>
      <w:tr w:rsidR="00413EFD" w:rsidRPr="001D647E" w14:paraId="3131D5C9" w14:textId="77777777">
        <w:tc>
          <w:tcPr>
            <w:tcW w:w="3010" w:type="dxa"/>
            <w:tcBorders>
              <w:top w:val="single" w:sz="4" w:space="0" w:color="000000"/>
              <w:left w:val="nil"/>
              <w:bottom w:val="single" w:sz="4" w:space="0" w:color="000000"/>
              <w:right w:val="nil"/>
            </w:tcBorders>
            <w:shd w:val="clear" w:color="auto" w:fill="BFBFBF"/>
          </w:tcPr>
          <w:p w14:paraId="4E5B6FC9" w14:textId="77777777" w:rsidR="00413EFD" w:rsidRPr="001D647E" w:rsidRDefault="00A727AF" w:rsidP="00D54CD5">
            <w:pPr>
              <w:pStyle w:val="IPPArialTable"/>
            </w:pPr>
            <w:r w:rsidRPr="001D647E">
              <w:rPr>
                <w:rStyle w:val="PleaseReviewParagraphId"/>
              </w:rPr>
              <w:t>[446]</w:t>
            </w:r>
            <w:r w:rsidRPr="00D54CD5">
              <w:rPr>
                <w:b/>
                <w:bCs/>
              </w:rPr>
              <w:t>Reagents</w:t>
            </w:r>
          </w:p>
        </w:tc>
        <w:tc>
          <w:tcPr>
            <w:tcW w:w="3012" w:type="dxa"/>
            <w:tcBorders>
              <w:top w:val="single" w:sz="4" w:space="0" w:color="000000"/>
              <w:left w:val="nil"/>
              <w:bottom w:val="single" w:sz="4" w:space="0" w:color="000000"/>
              <w:right w:val="nil"/>
            </w:tcBorders>
            <w:shd w:val="clear" w:color="auto" w:fill="BFBFBF"/>
          </w:tcPr>
          <w:p w14:paraId="24DC4438" w14:textId="77777777" w:rsidR="00413EFD" w:rsidRPr="001D647E" w:rsidRDefault="00A727AF" w:rsidP="00D54CD5">
            <w:pPr>
              <w:pStyle w:val="IPPArialTable"/>
            </w:pPr>
            <w:r w:rsidRPr="001D647E">
              <w:rPr>
                <w:rStyle w:val="PleaseReviewParagraphId"/>
              </w:rPr>
              <w:t>[447]</w:t>
            </w:r>
            <w:r w:rsidRPr="00D54CD5">
              <w:rPr>
                <w:b/>
                <w:bCs/>
              </w:rPr>
              <w:t>Final concentration</w:t>
            </w:r>
          </w:p>
        </w:tc>
      </w:tr>
      <w:tr w:rsidR="00413EFD" w:rsidRPr="001D647E" w14:paraId="401DF1AC" w14:textId="77777777">
        <w:tc>
          <w:tcPr>
            <w:tcW w:w="3010" w:type="dxa"/>
            <w:tcBorders>
              <w:top w:val="single" w:sz="4" w:space="0" w:color="000000"/>
              <w:left w:val="nil"/>
              <w:bottom w:val="nil"/>
              <w:right w:val="nil"/>
            </w:tcBorders>
            <w:shd w:val="clear" w:color="auto" w:fill="auto"/>
          </w:tcPr>
          <w:p w14:paraId="5FE357C2" w14:textId="77777777" w:rsidR="00413EFD" w:rsidRPr="001D647E" w:rsidRDefault="00A727AF" w:rsidP="00D54CD5">
            <w:pPr>
              <w:pStyle w:val="IPPArialTable"/>
            </w:pPr>
            <w:r w:rsidRPr="001D647E">
              <w:rPr>
                <w:rStyle w:val="PleaseReviewParagraphId"/>
              </w:rPr>
              <w:t>[448]</w:t>
            </w:r>
            <w:r w:rsidRPr="001D647E">
              <w:t>PCR-grade water</w:t>
            </w:r>
          </w:p>
        </w:tc>
        <w:tc>
          <w:tcPr>
            <w:tcW w:w="3012" w:type="dxa"/>
            <w:tcBorders>
              <w:top w:val="single" w:sz="4" w:space="0" w:color="000000"/>
              <w:left w:val="nil"/>
              <w:bottom w:val="nil"/>
              <w:right w:val="nil"/>
            </w:tcBorders>
            <w:shd w:val="clear" w:color="auto" w:fill="auto"/>
          </w:tcPr>
          <w:p w14:paraId="2FAAA237" w14:textId="77777777" w:rsidR="00413EFD" w:rsidRPr="001D647E" w:rsidRDefault="00A727AF" w:rsidP="00D54CD5">
            <w:pPr>
              <w:pStyle w:val="IPPArialTable"/>
            </w:pPr>
            <w:r w:rsidRPr="001D647E">
              <w:rPr>
                <w:rStyle w:val="PleaseReviewParagraphId"/>
              </w:rPr>
              <w:t>[449]</w:t>
            </w:r>
            <w:r w:rsidRPr="001D647E">
              <w:t>–</w:t>
            </w:r>
            <w:r w:rsidRPr="001D647E">
              <w:rPr>
                <w:vertAlign w:val="superscript"/>
              </w:rPr>
              <w:t>†</w:t>
            </w:r>
          </w:p>
        </w:tc>
      </w:tr>
      <w:tr w:rsidR="00413EFD" w:rsidRPr="001D647E" w14:paraId="1D2C644C" w14:textId="77777777">
        <w:tc>
          <w:tcPr>
            <w:tcW w:w="3010" w:type="dxa"/>
            <w:tcBorders>
              <w:top w:val="nil"/>
              <w:left w:val="nil"/>
              <w:bottom w:val="nil"/>
              <w:right w:val="nil"/>
            </w:tcBorders>
            <w:shd w:val="clear" w:color="auto" w:fill="auto"/>
          </w:tcPr>
          <w:p w14:paraId="57CD1738" w14:textId="77777777" w:rsidR="00413EFD" w:rsidRPr="001D647E" w:rsidRDefault="00A727AF" w:rsidP="00D54CD5">
            <w:pPr>
              <w:pStyle w:val="IPPArialTable"/>
            </w:pPr>
            <w:r w:rsidRPr="001D647E">
              <w:rPr>
                <w:rStyle w:val="PleaseReviewParagraphId"/>
              </w:rPr>
              <w:t>[450]</w:t>
            </w:r>
            <w:r w:rsidRPr="001D647E">
              <w:t>master mix*</w:t>
            </w:r>
          </w:p>
        </w:tc>
        <w:tc>
          <w:tcPr>
            <w:tcW w:w="3012" w:type="dxa"/>
            <w:tcBorders>
              <w:top w:val="nil"/>
              <w:left w:val="nil"/>
              <w:bottom w:val="nil"/>
              <w:right w:val="nil"/>
            </w:tcBorders>
            <w:shd w:val="clear" w:color="auto" w:fill="auto"/>
          </w:tcPr>
          <w:p w14:paraId="7200A0F9" w14:textId="77777777" w:rsidR="00413EFD" w:rsidRPr="001D647E" w:rsidRDefault="00A727AF" w:rsidP="00D54CD5">
            <w:pPr>
              <w:pStyle w:val="IPPArialTable"/>
            </w:pPr>
            <w:r w:rsidRPr="001D647E">
              <w:rPr>
                <w:rStyle w:val="PleaseReviewParagraphId"/>
              </w:rPr>
              <w:t>[451]</w:t>
            </w:r>
            <w:r w:rsidRPr="001D647E">
              <w:t xml:space="preserve">1× </w:t>
            </w:r>
          </w:p>
        </w:tc>
      </w:tr>
      <w:tr w:rsidR="00413EFD" w:rsidRPr="001D647E" w14:paraId="23B7993A" w14:textId="77777777">
        <w:tc>
          <w:tcPr>
            <w:tcW w:w="3010" w:type="dxa"/>
            <w:tcBorders>
              <w:top w:val="nil"/>
              <w:left w:val="nil"/>
              <w:bottom w:val="nil"/>
              <w:right w:val="nil"/>
            </w:tcBorders>
            <w:shd w:val="clear" w:color="auto" w:fill="auto"/>
          </w:tcPr>
          <w:p w14:paraId="4B108A8E" w14:textId="77777777" w:rsidR="00413EFD" w:rsidRPr="001D647E" w:rsidRDefault="00A727AF" w:rsidP="00D54CD5">
            <w:pPr>
              <w:pStyle w:val="IPPArialTable"/>
            </w:pPr>
            <w:r w:rsidRPr="001D647E">
              <w:rPr>
                <w:rStyle w:val="PleaseReviewParagraphId"/>
              </w:rPr>
              <w:t>[452]</w:t>
            </w:r>
            <w:r w:rsidRPr="001D647E">
              <w:t>BSA (10mg/ml)</w:t>
            </w:r>
          </w:p>
        </w:tc>
        <w:tc>
          <w:tcPr>
            <w:tcW w:w="3012" w:type="dxa"/>
            <w:tcBorders>
              <w:top w:val="nil"/>
              <w:left w:val="nil"/>
              <w:bottom w:val="nil"/>
              <w:right w:val="nil"/>
            </w:tcBorders>
            <w:shd w:val="clear" w:color="auto" w:fill="auto"/>
          </w:tcPr>
          <w:p w14:paraId="54A04659" w14:textId="77777777" w:rsidR="00413EFD" w:rsidRPr="001D647E" w:rsidRDefault="00A727AF" w:rsidP="00D54CD5">
            <w:pPr>
              <w:pStyle w:val="IPPArialTable"/>
            </w:pPr>
            <w:r w:rsidRPr="001D647E">
              <w:rPr>
                <w:rStyle w:val="PleaseReviewParagraphId"/>
              </w:rPr>
              <w:t>[453]</w:t>
            </w:r>
            <w:r w:rsidRPr="001D647E">
              <w:t>0.05 µg/µL</w:t>
            </w:r>
          </w:p>
        </w:tc>
      </w:tr>
      <w:tr w:rsidR="00413EFD" w:rsidRPr="001D647E" w14:paraId="10ED0515" w14:textId="77777777">
        <w:trPr>
          <w:trHeight w:val="60"/>
        </w:trPr>
        <w:tc>
          <w:tcPr>
            <w:tcW w:w="3010" w:type="dxa"/>
            <w:tcBorders>
              <w:top w:val="nil"/>
              <w:left w:val="nil"/>
              <w:bottom w:val="nil"/>
              <w:right w:val="nil"/>
            </w:tcBorders>
            <w:shd w:val="clear" w:color="auto" w:fill="auto"/>
          </w:tcPr>
          <w:p w14:paraId="557E1831" w14:textId="77777777" w:rsidR="00413EFD" w:rsidRPr="001D647E" w:rsidRDefault="00A727AF" w:rsidP="00D54CD5">
            <w:pPr>
              <w:pStyle w:val="IPPArialTable"/>
            </w:pPr>
            <w:r w:rsidRPr="001D647E">
              <w:rPr>
                <w:rStyle w:val="PleaseReviewParagraphId"/>
              </w:rPr>
              <w:t>[454]</w:t>
            </w:r>
            <w:r w:rsidRPr="001D647E">
              <w:t>Primer (forward)</w:t>
            </w:r>
          </w:p>
        </w:tc>
        <w:tc>
          <w:tcPr>
            <w:tcW w:w="3012" w:type="dxa"/>
            <w:tcBorders>
              <w:top w:val="nil"/>
              <w:left w:val="nil"/>
              <w:bottom w:val="nil"/>
              <w:right w:val="nil"/>
            </w:tcBorders>
            <w:shd w:val="clear" w:color="auto" w:fill="auto"/>
          </w:tcPr>
          <w:p w14:paraId="6172ECA3" w14:textId="77777777" w:rsidR="00413EFD" w:rsidRPr="001D647E" w:rsidRDefault="00A727AF" w:rsidP="00D54CD5">
            <w:pPr>
              <w:pStyle w:val="IPPArialTable"/>
            </w:pPr>
            <w:r w:rsidRPr="001D647E">
              <w:rPr>
                <w:rStyle w:val="PleaseReviewParagraphId"/>
              </w:rPr>
              <w:t>[455]</w:t>
            </w:r>
            <w:r w:rsidRPr="001D647E">
              <w:t>0.5 µM</w:t>
            </w:r>
          </w:p>
        </w:tc>
      </w:tr>
      <w:tr w:rsidR="00413EFD" w:rsidRPr="001D647E" w14:paraId="5AC7B059" w14:textId="77777777">
        <w:tc>
          <w:tcPr>
            <w:tcW w:w="3010" w:type="dxa"/>
            <w:tcBorders>
              <w:top w:val="nil"/>
              <w:left w:val="nil"/>
              <w:bottom w:val="nil"/>
              <w:right w:val="nil"/>
            </w:tcBorders>
            <w:shd w:val="clear" w:color="auto" w:fill="auto"/>
          </w:tcPr>
          <w:p w14:paraId="6FE89E43" w14:textId="77777777" w:rsidR="00413EFD" w:rsidRPr="001D647E" w:rsidRDefault="00A727AF" w:rsidP="00D54CD5">
            <w:pPr>
              <w:pStyle w:val="IPPArialTable"/>
            </w:pPr>
            <w:r w:rsidRPr="001D647E">
              <w:rPr>
                <w:rStyle w:val="PleaseReviewParagraphId"/>
              </w:rPr>
              <w:t>[456]</w:t>
            </w:r>
            <w:r w:rsidRPr="001D647E">
              <w:t>Primer (reverse)</w:t>
            </w:r>
          </w:p>
        </w:tc>
        <w:tc>
          <w:tcPr>
            <w:tcW w:w="3012" w:type="dxa"/>
            <w:tcBorders>
              <w:top w:val="nil"/>
              <w:left w:val="nil"/>
              <w:bottom w:val="nil"/>
              <w:right w:val="nil"/>
            </w:tcBorders>
            <w:shd w:val="clear" w:color="auto" w:fill="auto"/>
          </w:tcPr>
          <w:p w14:paraId="4A0C73EA" w14:textId="77777777" w:rsidR="00413EFD" w:rsidRPr="001D647E" w:rsidRDefault="00A727AF" w:rsidP="00D54CD5">
            <w:pPr>
              <w:pStyle w:val="IPPArialTable"/>
            </w:pPr>
            <w:r w:rsidRPr="001D647E">
              <w:rPr>
                <w:rStyle w:val="PleaseReviewParagraphId"/>
              </w:rPr>
              <w:t>[457]</w:t>
            </w:r>
            <w:r w:rsidRPr="001D647E">
              <w:t>0.5 µM</w:t>
            </w:r>
          </w:p>
        </w:tc>
      </w:tr>
      <w:tr w:rsidR="00413EFD" w:rsidRPr="001D647E" w14:paraId="1EE9F8C9" w14:textId="77777777">
        <w:tc>
          <w:tcPr>
            <w:tcW w:w="3010" w:type="dxa"/>
            <w:tcBorders>
              <w:top w:val="nil"/>
              <w:left w:val="nil"/>
              <w:bottom w:val="nil"/>
              <w:right w:val="nil"/>
            </w:tcBorders>
            <w:shd w:val="clear" w:color="auto" w:fill="auto"/>
          </w:tcPr>
          <w:p w14:paraId="39C52617" w14:textId="77777777" w:rsidR="00413EFD" w:rsidRPr="001D647E" w:rsidRDefault="00A727AF" w:rsidP="00D54CD5">
            <w:pPr>
              <w:pStyle w:val="IPPArialTable"/>
            </w:pPr>
            <w:r w:rsidRPr="001D647E">
              <w:rPr>
                <w:rStyle w:val="PleaseReviewParagraphId"/>
              </w:rPr>
              <w:t>[458]</w:t>
            </w:r>
            <w:r w:rsidRPr="001D647E">
              <w:t>Probe</w:t>
            </w:r>
          </w:p>
        </w:tc>
        <w:tc>
          <w:tcPr>
            <w:tcW w:w="3012" w:type="dxa"/>
            <w:tcBorders>
              <w:top w:val="nil"/>
              <w:left w:val="nil"/>
              <w:bottom w:val="nil"/>
              <w:right w:val="nil"/>
            </w:tcBorders>
            <w:shd w:val="clear" w:color="auto" w:fill="auto"/>
          </w:tcPr>
          <w:p w14:paraId="5B531F70" w14:textId="77777777" w:rsidR="00413EFD" w:rsidRPr="001D647E" w:rsidRDefault="00A727AF" w:rsidP="00D54CD5">
            <w:pPr>
              <w:pStyle w:val="IPPArialTable"/>
            </w:pPr>
            <w:r w:rsidRPr="001D647E">
              <w:rPr>
                <w:rStyle w:val="PleaseReviewParagraphId"/>
              </w:rPr>
              <w:t>[459]</w:t>
            </w:r>
            <w:r w:rsidRPr="001D647E">
              <w:t>0.2 µM</w:t>
            </w:r>
          </w:p>
        </w:tc>
      </w:tr>
      <w:tr w:rsidR="00413EFD" w:rsidRPr="001D647E" w14:paraId="7DF1B358" w14:textId="77777777">
        <w:tc>
          <w:tcPr>
            <w:tcW w:w="3010" w:type="dxa"/>
            <w:tcBorders>
              <w:top w:val="nil"/>
              <w:left w:val="nil"/>
              <w:bottom w:val="single" w:sz="4" w:space="0" w:color="000000"/>
              <w:right w:val="nil"/>
            </w:tcBorders>
            <w:shd w:val="clear" w:color="auto" w:fill="auto"/>
          </w:tcPr>
          <w:p w14:paraId="10F9FC7B" w14:textId="77777777" w:rsidR="00413EFD" w:rsidRPr="001D647E" w:rsidRDefault="00A727AF" w:rsidP="00D54CD5">
            <w:pPr>
              <w:pStyle w:val="IPPArialTable"/>
            </w:pPr>
            <w:r w:rsidRPr="001D647E">
              <w:rPr>
                <w:rStyle w:val="PleaseReviewParagraphId"/>
              </w:rPr>
              <w:t>[460]</w:t>
            </w:r>
            <w:r w:rsidRPr="001D647E">
              <w:t>DNA polymerase</w:t>
            </w:r>
          </w:p>
        </w:tc>
        <w:tc>
          <w:tcPr>
            <w:tcW w:w="3012" w:type="dxa"/>
            <w:tcBorders>
              <w:top w:val="nil"/>
              <w:left w:val="nil"/>
              <w:bottom w:val="single" w:sz="4" w:space="0" w:color="000000"/>
              <w:right w:val="nil"/>
            </w:tcBorders>
            <w:shd w:val="clear" w:color="auto" w:fill="auto"/>
          </w:tcPr>
          <w:p w14:paraId="6157BCC5" w14:textId="77777777" w:rsidR="00413EFD" w:rsidRPr="001D647E" w:rsidRDefault="00A727AF" w:rsidP="00D54CD5">
            <w:pPr>
              <w:pStyle w:val="IPPArialTable"/>
            </w:pPr>
            <w:r w:rsidRPr="001D647E">
              <w:rPr>
                <w:rStyle w:val="PleaseReviewParagraphId"/>
              </w:rPr>
              <w:t>[461]</w:t>
            </w:r>
            <w:r w:rsidRPr="001D647E">
              <w:t>(in master mix)</w:t>
            </w:r>
          </w:p>
        </w:tc>
      </w:tr>
      <w:tr w:rsidR="00413EFD" w:rsidRPr="001D647E" w14:paraId="1E200A21" w14:textId="77777777">
        <w:tc>
          <w:tcPr>
            <w:tcW w:w="3010" w:type="dxa"/>
            <w:tcBorders>
              <w:top w:val="single" w:sz="4" w:space="0" w:color="000000"/>
              <w:left w:val="nil"/>
              <w:bottom w:val="single" w:sz="4" w:space="0" w:color="000000"/>
              <w:right w:val="nil"/>
            </w:tcBorders>
            <w:shd w:val="clear" w:color="auto" w:fill="auto"/>
          </w:tcPr>
          <w:p w14:paraId="3C7A38BF" w14:textId="77777777" w:rsidR="00413EFD" w:rsidRPr="001D647E" w:rsidRDefault="00A727AF" w:rsidP="00D54CD5">
            <w:pPr>
              <w:pStyle w:val="IPPArialTable"/>
            </w:pPr>
            <w:r w:rsidRPr="001D647E">
              <w:rPr>
                <w:rStyle w:val="PleaseReviewParagraphId"/>
              </w:rPr>
              <w:t>[462]</w:t>
            </w:r>
            <w:r w:rsidRPr="001D647E">
              <w:t>DNA sample</w:t>
            </w:r>
          </w:p>
        </w:tc>
        <w:tc>
          <w:tcPr>
            <w:tcW w:w="3012" w:type="dxa"/>
            <w:tcBorders>
              <w:top w:val="single" w:sz="4" w:space="0" w:color="000000"/>
              <w:left w:val="nil"/>
              <w:bottom w:val="single" w:sz="4" w:space="0" w:color="000000"/>
              <w:right w:val="nil"/>
            </w:tcBorders>
            <w:shd w:val="clear" w:color="auto" w:fill="auto"/>
          </w:tcPr>
          <w:p w14:paraId="37DFC1F1" w14:textId="77777777" w:rsidR="00413EFD" w:rsidRPr="001D647E" w:rsidRDefault="00A727AF" w:rsidP="00D54CD5">
            <w:pPr>
              <w:pStyle w:val="IPPArialTable"/>
            </w:pPr>
            <w:r w:rsidRPr="001D647E">
              <w:rPr>
                <w:rStyle w:val="PleaseReviewParagraphId"/>
              </w:rPr>
              <w:t>[463]</w:t>
            </w:r>
            <w:r w:rsidRPr="001D647E">
              <w:t>1–20 ng</w:t>
            </w:r>
          </w:p>
        </w:tc>
      </w:tr>
      <w:tr w:rsidR="00413EFD" w:rsidRPr="001D647E" w14:paraId="3750D5C6" w14:textId="77777777">
        <w:tc>
          <w:tcPr>
            <w:tcW w:w="3010" w:type="dxa"/>
            <w:tcBorders>
              <w:top w:val="single" w:sz="4" w:space="0" w:color="000000"/>
              <w:left w:val="nil"/>
              <w:right w:val="nil"/>
            </w:tcBorders>
            <w:shd w:val="clear" w:color="auto" w:fill="BFBFBF"/>
          </w:tcPr>
          <w:p w14:paraId="4E3143B8" w14:textId="77777777" w:rsidR="00413EFD" w:rsidRPr="001D647E" w:rsidRDefault="00A727AF" w:rsidP="00D54CD5">
            <w:pPr>
              <w:pStyle w:val="IPPArialTable"/>
            </w:pPr>
            <w:r w:rsidRPr="001D647E">
              <w:rPr>
                <w:rStyle w:val="PleaseReviewParagraphId"/>
              </w:rPr>
              <w:t>[464]</w:t>
            </w:r>
            <w:r w:rsidRPr="00D54CD5">
              <w:rPr>
                <w:b/>
                <w:bCs/>
              </w:rPr>
              <w:t>Cycling parameters</w:t>
            </w:r>
          </w:p>
        </w:tc>
        <w:tc>
          <w:tcPr>
            <w:tcW w:w="3012" w:type="dxa"/>
            <w:tcBorders>
              <w:top w:val="single" w:sz="4" w:space="0" w:color="000000"/>
              <w:left w:val="nil"/>
              <w:right w:val="nil"/>
            </w:tcBorders>
            <w:shd w:val="clear" w:color="auto" w:fill="BFBFBF"/>
          </w:tcPr>
          <w:p w14:paraId="52FFB85E" w14:textId="77777777" w:rsidR="00413EFD" w:rsidRPr="001D647E" w:rsidRDefault="00A727AF" w:rsidP="00D54CD5">
            <w:pPr>
              <w:pStyle w:val="IPPArialTable"/>
            </w:pPr>
            <w:r w:rsidRPr="001D647E">
              <w:rPr>
                <w:rStyle w:val="PleaseReviewParagraphId"/>
              </w:rPr>
              <w:t>[465]</w:t>
            </w:r>
          </w:p>
        </w:tc>
      </w:tr>
      <w:tr w:rsidR="00413EFD" w:rsidRPr="001D647E" w14:paraId="175F70DA" w14:textId="77777777">
        <w:tc>
          <w:tcPr>
            <w:tcW w:w="3010" w:type="dxa"/>
            <w:tcBorders>
              <w:top w:val="single" w:sz="4" w:space="0" w:color="000000"/>
              <w:left w:val="nil"/>
              <w:bottom w:val="nil"/>
              <w:right w:val="nil"/>
            </w:tcBorders>
            <w:shd w:val="clear" w:color="auto" w:fill="auto"/>
          </w:tcPr>
          <w:p w14:paraId="3325EECA" w14:textId="77777777" w:rsidR="00413EFD" w:rsidRPr="001D647E" w:rsidRDefault="00A727AF" w:rsidP="00D54CD5">
            <w:pPr>
              <w:pStyle w:val="IPPArialTable"/>
            </w:pPr>
            <w:r w:rsidRPr="001D647E">
              <w:rPr>
                <w:rStyle w:val="PleaseReviewParagraphId"/>
              </w:rPr>
              <w:t>[466]</w:t>
            </w:r>
            <w:r w:rsidRPr="001D647E">
              <w:t>Initial denaturation</w:t>
            </w:r>
          </w:p>
        </w:tc>
        <w:tc>
          <w:tcPr>
            <w:tcW w:w="3012" w:type="dxa"/>
            <w:tcBorders>
              <w:top w:val="single" w:sz="4" w:space="0" w:color="000000"/>
              <w:left w:val="nil"/>
              <w:bottom w:val="nil"/>
              <w:right w:val="nil"/>
            </w:tcBorders>
            <w:shd w:val="clear" w:color="auto" w:fill="auto"/>
          </w:tcPr>
          <w:p w14:paraId="51467766" w14:textId="77777777" w:rsidR="00413EFD" w:rsidRPr="001D647E" w:rsidRDefault="00A727AF" w:rsidP="00D54CD5">
            <w:pPr>
              <w:pStyle w:val="IPPArialTable"/>
            </w:pPr>
            <w:r w:rsidRPr="001D647E">
              <w:rPr>
                <w:rStyle w:val="PleaseReviewParagraphId"/>
              </w:rPr>
              <w:t>[467]</w:t>
            </w:r>
            <w:r w:rsidRPr="001D647E">
              <w:t>95 °C for 2 min</w:t>
            </w:r>
          </w:p>
        </w:tc>
      </w:tr>
      <w:tr w:rsidR="00413EFD" w:rsidRPr="001D647E" w14:paraId="2E8F3C60" w14:textId="77777777">
        <w:tc>
          <w:tcPr>
            <w:tcW w:w="3010" w:type="dxa"/>
            <w:tcBorders>
              <w:top w:val="nil"/>
              <w:left w:val="nil"/>
              <w:bottom w:val="nil"/>
              <w:right w:val="nil"/>
            </w:tcBorders>
            <w:shd w:val="clear" w:color="auto" w:fill="auto"/>
          </w:tcPr>
          <w:p w14:paraId="43792B25" w14:textId="77777777" w:rsidR="00413EFD" w:rsidRPr="001D647E" w:rsidRDefault="00A727AF" w:rsidP="00D54CD5">
            <w:pPr>
              <w:pStyle w:val="IPPArialTable"/>
            </w:pPr>
            <w:r w:rsidRPr="001D647E">
              <w:rPr>
                <w:rStyle w:val="PleaseReviewParagraphId"/>
              </w:rPr>
              <w:t>[468]</w:t>
            </w:r>
            <w:r w:rsidRPr="001D647E">
              <w:t>Number of cycles</w:t>
            </w:r>
          </w:p>
        </w:tc>
        <w:tc>
          <w:tcPr>
            <w:tcW w:w="3012" w:type="dxa"/>
            <w:tcBorders>
              <w:top w:val="nil"/>
              <w:left w:val="nil"/>
              <w:bottom w:val="nil"/>
              <w:right w:val="nil"/>
            </w:tcBorders>
            <w:shd w:val="clear" w:color="auto" w:fill="auto"/>
          </w:tcPr>
          <w:p w14:paraId="1A78FD04" w14:textId="77777777" w:rsidR="00413EFD" w:rsidRPr="001D647E" w:rsidRDefault="00A727AF" w:rsidP="00D54CD5">
            <w:pPr>
              <w:pStyle w:val="IPPArialTable"/>
            </w:pPr>
            <w:r w:rsidRPr="001D647E">
              <w:rPr>
                <w:rStyle w:val="PleaseReviewParagraphId"/>
              </w:rPr>
              <w:t>[469]</w:t>
            </w:r>
            <w:r w:rsidRPr="001D647E">
              <w:t>35</w:t>
            </w:r>
          </w:p>
        </w:tc>
      </w:tr>
      <w:tr w:rsidR="00413EFD" w:rsidRPr="001D647E" w14:paraId="57E82AAF" w14:textId="77777777">
        <w:tc>
          <w:tcPr>
            <w:tcW w:w="3010" w:type="dxa"/>
            <w:tcBorders>
              <w:top w:val="nil"/>
              <w:left w:val="nil"/>
              <w:bottom w:val="nil"/>
              <w:right w:val="nil"/>
            </w:tcBorders>
            <w:shd w:val="clear" w:color="auto" w:fill="auto"/>
          </w:tcPr>
          <w:p w14:paraId="480BF203" w14:textId="77777777" w:rsidR="00413EFD" w:rsidRPr="001D647E" w:rsidRDefault="00A727AF" w:rsidP="00D54CD5">
            <w:pPr>
              <w:pStyle w:val="IPPArialTable"/>
            </w:pPr>
            <w:r w:rsidRPr="001D647E">
              <w:rPr>
                <w:rStyle w:val="PleaseReviewParagraphId"/>
              </w:rPr>
              <w:t>[470]</w:t>
            </w:r>
            <w:r w:rsidRPr="001D647E">
              <w:t>Denaturation</w:t>
            </w:r>
          </w:p>
        </w:tc>
        <w:tc>
          <w:tcPr>
            <w:tcW w:w="3012" w:type="dxa"/>
            <w:tcBorders>
              <w:top w:val="nil"/>
              <w:left w:val="nil"/>
              <w:bottom w:val="nil"/>
              <w:right w:val="nil"/>
            </w:tcBorders>
            <w:shd w:val="clear" w:color="auto" w:fill="auto"/>
          </w:tcPr>
          <w:p w14:paraId="0D502D57" w14:textId="77777777" w:rsidR="00413EFD" w:rsidRPr="001D647E" w:rsidRDefault="00A727AF" w:rsidP="00D54CD5">
            <w:pPr>
              <w:pStyle w:val="IPPArialTable"/>
            </w:pPr>
            <w:r w:rsidRPr="001D647E">
              <w:rPr>
                <w:rStyle w:val="PleaseReviewParagraphId"/>
              </w:rPr>
              <w:t>[471]</w:t>
            </w:r>
            <w:r w:rsidRPr="001D647E">
              <w:t>95 °C for 10 s</w:t>
            </w:r>
          </w:p>
        </w:tc>
      </w:tr>
      <w:tr w:rsidR="00413EFD" w:rsidRPr="001D647E" w14:paraId="193F39C6" w14:textId="77777777">
        <w:tc>
          <w:tcPr>
            <w:tcW w:w="3010" w:type="dxa"/>
            <w:tcBorders>
              <w:top w:val="nil"/>
              <w:left w:val="nil"/>
              <w:bottom w:val="nil"/>
              <w:right w:val="nil"/>
            </w:tcBorders>
            <w:shd w:val="clear" w:color="auto" w:fill="auto"/>
          </w:tcPr>
          <w:p w14:paraId="00BA71BE" w14:textId="77777777" w:rsidR="00413EFD" w:rsidRPr="001D647E" w:rsidRDefault="00A727AF" w:rsidP="00D54CD5">
            <w:pPr>
              <w:pStyle w:val="IPPArialTable"/>
            </w:pPr>
            <w:r w:rsidRPr="001D647E">
              <w:rPr>
                <w:rStyle w:val="PleaseReviewParagraphId"/>
              </w:rPr>
              <w:t>[472]</w:t>
            </w:r>
            <w:r w:rsidRPr="001D647E">
              <w:t>Annealing</w:t>
            </w:r>
          </w:p>
        </w:tc>
        <w:tc>
          <w:tcPr>
            <w:tcW w:w="3012" w:type="dxa"/>
            <w:tcBorders>
              <w:top w:val="nil"/>
              <w:left w:val="nil"/>
              <w:bottom w:val="nil"/>
              <w:right w:val="nil"/>
            </w:tcBorders>
            <w:shd w:val="clear" w:color="auto" w:fill="auto"/>
          </w:tcPr>
          <w:p w14:paraId="0BAA244C" w14:textId="77777777" w:rsidR="00413EFD" w:rsidRPr="001D647E" w:rsidRDefault="00A727AF" w:rsidP="00D54CD5">
            <w:pPr>
              <w:pStyle w:val="IPPArialTable"/>
            </w:pPr>
            <w:r w:rsidRPr="001D647E">
              <w:rPr>
                <w:rStyle w:val="PleaseReviewParagraphId"/>
              </w:rPr>
              <w:t>[473]</w:t>
            </w:r>
            <w:r w:rsidRPr="001D647E">
              <w:t>58 °C for 60 s</w:t>
            </w:r>
          </w:p>
        </w:tc>
      </w:tr>
      <w:tr w:rsidR="00413EFD" w:rsidRPr="001D647E" w14:paraId="5EDA28FD" w14:textId="77777777">
        <w:tc>
          <w:tcPr>
            <w:tcW w:w="3010" w:type="dxa"/>
            <w:tcBorders>
              <w:top w:val="single" w:sz="4" w:space="0" w:color="000000"/>
              <w:left w:val="nil"/>
              <w:bottom w:val="single" w:sz="4" w:space="0" w:color="000000"/>
              <w:right w:val="nil"/>
            </w:tcBorders>
            <w:shd w:val="clear" w:color="auto" w:fill="BFBFBF"/>
          </w:tcPr>
          <w:p w14:paraId="29982ED2" w14:textId="77777777" w:rsidR="00413EFD" w:rsidRPr="001D647E" w:rsidRDefault="00A727AF" w:rsidP="00D54CD5">
            <w:pPr>
              <w:pStyle w:val="IPPArialTable"/>
            </w:pPr>
            <w:r w:rsidRPr="001D647E">
              <w:rPr>
                <w:rStyle w:val="PleaseReviewParagraphId"/>
              </w:rPr>
              <w:t>[474]</w:t>
            </w:r>
            <w:r w:rsidRPr="00D54CD5">
              <w:rPr>
                <w:b/>
                <w:bCs/>
              </w:rPr>
              <w:t>Expected amplicons</w:t>
            </w:r>
          </w:p>
        </w:tc>
        <w:tc>
          <w:tcPr>
            <w:tcW w:w="3012" w:type="dxa"/>
            <w:tcBorders>
              <w:top w:val="single" w:sz="4" w:space="0" w:color="000000"/>
              <w:left w:val="nil"/>
              <w:bottom w:val="single" w:sz="4" w:space="0" w:color="000000"/>
              <w:right w:val="nil"/>
            </w:tcBorders>
            <w:shd w:val="clear" w:color="auto" w:fill="BFBFBF"/>
          </w:tcPr>
          <w:p w14:paraId="4E48EDDD" w14:textId="77777777" w:rsidR="00413EFD" w:rsidRPr="001D647E" w:rsidRDefault="00A727AF" w:rsidP="00D54CD5">
            <w:pPr>
              <w:pStyle w:val="IPPArialTable"/>
            </w:pPr>
            <w:r w:rsidRPr="001D647E">
              <w:rPr>
                <w:rStyle w:val="PleaseReviewParagraphId"/>
              </w:rPr>
              <w:t>[475]</w:t>
            </w:r>
          </w:p>
        </w:tc>
      </w:tr>
      <w:tr w:rsidR="00413EFD" w:rsidRPr="001D647E" w14:paraId="4E7F24EF" w14:textId="77777777">
        <w:tc>
          <w:tcPr>
            <w:tcW w:w="3010" w:type="dxa"/>
            <w:tcBorders>
              <w:top w:val="single" w:sz="4" w:space="0" w:color="000000"/>
              <w:left w:val="nil"/>
              <w:bottom w:val="single" w:sz="4" w:space="0" w:color="000000"/>
              <w:right w:val="nil"/>
            </w:tcBorders>
            <w:shd w:val="clear" w:color="auto" w:fill="auto"/>
          </w:tcPr>
          <w:p w14:paraId="72635111" w14:textId="77777777" w:rsidR="00413EFD" w:rsidRPr="001D647E" w:rsidRDefault="00A727AF" w:rsidP="00D54CD5">
            <w:pPr>
              <w:pStyle w:val="IPPArialTable"/>
            </w:pPr>
            <w:r w:rsidRPr="001D647E">
              <w:rPr>
                <w:rStyle w:val="PleaseReviewParagraphId"/>
              </w:rPr>
              <w:t>[476]</w:t>
            </w:r>
            <w:r w:rsidRPr="001D647E">
              <w:t>Size</w:t>
            </w:r>
          </w:p>
        </w:tc>
        <w:tc>
          <w:tcPr>
            <w:tcW w:w="3012" w:type="dxa"/>
            <w:tcBorders>
              <w:top w:val="single" w:sz="4" w:space="0" w:color="000000"/>
              <w:left w:val="nil"/>
              <w:bottom w:val="single" w:sz="4" w:space="0" w:color="000000"/>
              <w:right w:val="nil"/>
            </w:tcBorders>
            <w:shd w:val="clear" w:color="auto" w:fill="auto"/>
          </w:tcPr>
          <w:p w14:paraId="6729ED3D" w14:textId="77777777" w:rsidR="00413EFD" w:rsidRPr="001D647E" w:rsidRDefault="00A727AF" w:rsidP="00D54CD5">
            <w:pPr>
              <w:pStyle w:val="IPPArialTable"/>
            </w:pPr>
            <w:r w:rsidRPr="001D647E">
              <w:rPr>
                <w:rStyle w:val="PleaseReviewParagraphId"/>
              </w:rPr>
              <w:t>[477]</w:t>
            </w:r>
            <w:r w:rsidRPr="001D647E">
              <w:t>97 bp</w:t>
            </w:r>
          </w:p>
        </w:tc>
      </w:tr>
    </w:tbl>
    <w:p w14:paraId="7EB8D49D" w14:textId="77777777" w:rsidR="00413EFD" w:rsidRPr="001D647E" w:rsidRDefault="00A727AF">
      <w:pPr>
        <w:pStyle w:val="IPPArialFootnote"/>
      </w:pPr>
      <w:r w:rsidRPr="001D647E">
        <w:rPr>
          <w:rStyle w:val="PleaseReviewParagraphId"/>
        </w:rPr>
        <w:t>[478]</w:t>
      </w:r>
      <w:r w:rsidRPr="001D647E">
        <w:rPr>
          <w:i/>
          <w:iCs/>
        </w:rPr>
        <w:t xml:space="preserve">Notes: </w:t>
      </w:r>
      <w:r w:rsidRPr="001D647E">
        <w:t>* Master mix containing dNTPs, polymerase, MgCl</w:t>
      </w:r>
      <w:r w:rsidRPr="001D647E">
        <w:rPr>
          <w:vertAlign w:val="subscript"/>
        </w:rPr>
        <w:t>2</w:t>
      </w:r>
      <w:r w:rsidRPr="001D647E">
        <w:t>, buffer or stabilizers, normalization dyes.</w:t>
      </w:r>
    </w:p>
    <w:p w14:paraId="13C18B8A" w14:textId="77777777" w:rsidR="00413EFD" w:rsidRPr="001D647E" w:rsidRDefault="00A727AF">
      <w:pPr>
        <w:pStyle w:val="IPPArialFootnote"/>
      </w:pPr>
      <w:r w:rsidRPr="001D647E">
        <w:rPr>
          <w:rStyle w:val="PleaseReviewParagraphId"/>
        </w:rPr>
        <w:t>[479]</w:t>
      </w:r>
      <w:r w:rsidRPr="001D647E">
        <w:rPr>
          <w:vertAlign w:val="superscript"/>
        </w:rPr>
        <w:t>†</w:t>
      </w:r>
      <w:r w:rsidRPr="001D647E">
        <w:t xml:space="preserve"> For a final reaction volume of 10 µL.</w:t>
      </w:r>
    </w:p>
    <w:p w14:paraId="0312F465" w14:textId="21A8548D" w:rsidR="00413EFD" w:rsidRPr="001D647E" w:rsidRDefault="00A727AF" w:rsidP="00FD266E">
      <w:pPr>
        <w:pStyle w:val="IPPArialFootnote"/>
        <w:spacing w:after="180"/>
      </w:pPr>
      <w:r w:rsidRPr="001D647E">
        <w:rPr>
          <w:rStyle w:val="PleaseReviewParagraphId"/>
        </w:rPr>
        <w:t>[480]</w:t>
      </w:r>
      <w:r w:rsidRPr="001D647E">
        <w:t>bp, base pairs; BSA, bovi</w:t>
      </w:r>
      <w:r w:rsidR="007B75B8">
        <w:t>n</w:t>
      </w:r>
      <w:r w:rsidRPr="001D647E">
        <w:t>e serum albumin; PCR, polymerase chain reaction.</w:t>
      </w:r>
    </w:p>
    <w:p w14:paraId="09367035" w14:textId="77777777" w:rsidR="00413EFD" w:rsidRPr="001D647E" w:rsidRDefault="00A727AF">
      <w:pPr>
        <w:pStyle w:val="IPPParagraphnumbering"/>
        <w:numPr>
          <w:ilvl w:val="0"/>
          <w:numId w:val="0"/>
        </w:numPr>
        <w:rPr>
          <w:lang w:val="en-GB"/>
        </w:rPr>
      </w:pPr>
      <w:r w:rsidRPr="001D647E">
        <w:rPr>
          <w:rStyle w:val="PleaseReviewParagraphId"/>
          <w:lang w:val="en-GB"/>
        </w:rPr>
        <w:t>[481]</w:t>
      </w:r>
      <w:r w:rsidRPr="001D647E">
        <w:rPr>
          <w:rFonts w:eastAsia="Times New Roman"/>
          <w:color w:val="000000"/>
          <w:szCs w:val="22"/>
          <w:lang w:val="en-GB"/>
        </w:rPr>
        <w:t xml:space="preserve">If the negative controls generate amplicons, then the results are not valid. If the positive control fails to generate the expected product within the 35 cycles, then the results are not valid. The product of the positive control must generate a sigmoidal growth curve to be interpreted as a positive result. The experimental specimens are identified as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(or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caetrata</w:t>
      </w:r>
      <w:r w:rsidRPr="001D647E">
        <w:rPr>
          <w:rFonts w:eastAsia="Times New Roman"/>
          <w:color w:val="000000"/>
          <w:szCs w:val="22"/>
          <w:lang w:val="en-GB"/>
        </w:rPr>
        <w:t xml:space="preserve">) only when a product is generated within the 35 cycles and has a sigmoidal growth curve. </w:t>
      </w:r>
    </w:p>
    <w:p w14:paraId="087B4680" w14:textId="19A2588E" w:rsidR="00413EFD" w:rsidRPr="001D647E" w:rsidRDefault="00A727AF">
      <w:pPr>
        <w:pStyle w:val="IPPParagraphnumbering"/>
        <w:numPr>
          <w:ilvl w:val="0"/>
          <w:numId w:val="0"/>
        </w:numPr>
        <w:rPr>
          <w:lang w:val="en-GB"/>
        </w:rPr>
      </w:pPr>
      <w:r w:rsidRPr="001D647E">
        <w:rPr>
          <w:rStyle w:val="PleaseReviewParagraphId"/>
          <w:lang w:val="en-GB"/>
        </w:rPr>
        <w:t>[482]</w:t>
      </w:r>
      <w:r w:rsidRPr="001D647E">
        <w:rPr>
          <w:rFonts w:eastAsia="Times New Roman"/>
          <w:color w:val="000000"/>
          <w:szCs w:val="22"/>
          <w:lang w:val="en-GB"/>
        </w:rPr>
        <w:t xml:space="preserve">Failure to generate a real-time PCR product consistent with the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target is not sufficient to determine that the specimen is not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capitata</w:t>
      </w:r>
      <w:r w:rsidRPr="001D647E">
        <w:rPr>
          <w:rFonts w:eastAsia="Times New Roman"/>
          <w:color w:val="000000"/>
          <w:szCs w:val="22"/>
          <w:lang w:val="en-GB"/>
        </w:rPr>
        <w:t xml:space="preserve">, as it is possible that the nucleic acid sample of the specimen was not appropriate </w:t>
      </w:r>
      <w:r w:rsidR="00705AB8" w:rsidRPr="001D647E">
        <w:rPr>
          <w:rFonts w:eastAsia="Times New Roman"/>
          <w:color w:val="000000"/>
          <w:szCs w:val="22"/>
          <w:lang w:val="en-GB"/>
        </w:rPr>
        <w:t>(e.g.</w:t>
      </w:r>
      <w:r w:rsidR="00785F70">
        <w:rPr>
          <w:rFonts w:eastAsia="Times New Roman"/>
          <w:color w:val="000000"/>
          <w:szCs w:val="22"/>
          <w:lang w:val="en-GB"/>
        </w:rPr>
        <w:t> </w:t>
      </w:r>
      <w:r w:rsidR="00705AB8" w:rsidRPr="001D647E">
        <w:rPr>
          <w:rFonts w:eastAsia="Times New Roman"/>
          <w:color w:val="000000"/>
          <w:szCs w:val="22"/>
          <w:lang w:val="en-GB"/>
        </w:rPr>
        <w:t xml:space="preserve">degraded </w:t>
      </w:r>
      <w:r w:rsidR="002F6F22" w:rsidRPr="001D647E">
        <w:rPr>
          <w:rFonts w:eastAsia="Times New Roman"/>
          <w:color w:val="000000"/>
          <w:szCs w:val="22"/>
          <w:lang w:val="en-GB"/>
        </w:rPr>
        <w:t>nucleic acids</w:t>
      </w:r>
      <w:r w:rsidR="00705AB8" w:rsidRPr="001D647E">
        <w:rPr>
          <w:rFonts w:eastAsia="Times New Roman"/>
          <w:color w:val="000000"/>
          <w:szCs w:val="22"/>
          <w:lang w:val="en-GB"/>
        </w:rPr>
        <w:t xml:space="preserve">) </w:t>
      </w:r>
      <w:r w:rsidRPr="001D647E">
        <w:rPr>
          <w:rFonts w:eastAsia="Times New Roman"/>
          <w:color w:val="000000"/>
          <w:szCs w:val="22"/>
          <w:lang w:val="en-GB"/>
        </w:rPr>
        <w:t xml:space="preserve">for real-time PCR. In these circumstances, an additional PCR-based test of the extracted DNA, such as the conventional PCR to amplify </w:t>
      </w:r>
      <w:r w:rsidRPr="001D647E">
        <w:rPr>
          <w:rFonts w:eastAsia="Times New Roman"/>
          <w:i/>
          <w:iCs/>
          <w:color w:val="000000"/>
          <w:szCs w:val="22"/>
          <w:lang w:val="en-GB"/>
        </w:rPr>
        <w:t>COI</w:t>
      </w:r>
      <w:r w:rsidRPr="001D647E">
        <w:rPr>
          <w:rFonts w:eastAsia="Times New Roman"/>
          <w:color w:val="000000"/>
          <w:szCs w:val="22"/>
          <w:lang w:val="en-GB"/>
        </w:rPr>
        <w:t xml:space="preserve"> described in section 4.3.3, must therefore also be performed to confirm that nucleic acid quality and quantity did not impact the result. Dhami </w:t>
      </w:r>
      <w:r w:rsidRPr="001D647E">
        <w:rPr>
          <w:rFonts w:eastAsia="Times New Roman"/>
          <w:i/>
          <w:iCs/>
          <w:color w:val="000000"/>
          <w:szCs w:val="22"/>
          <w:lang w:val="en-GB"/>
        </w:rPr>
        <w:t>et al.</w:t>
      </w:r>
      <w:r w:rsidRPr="001D647E">
        <w:rPr>
          <w:rFonts w:eastAsia="Times New Roman"/>
          <w:color w:val="000000"/>
          <w:szCs w:val="22"/>
          <w:lang w:val="en-GB"/>
        </w:rPr>
        <w:t xml:space="preserve"> (2016) demonstrated that commercially available eukaryotic 18S real-time PCR control kits can also be used to confirm suitability of the extraction for diagnosis of </w:t>
      </w:r>
      <w:r w:rsidRPr="001D647E">
        <w:rPr>
          <w:rFonts w:eastAsia="Times New Roman"/>
          <w:i/>
          <w:iCs/>
          <w:color w:val="000000"/>
          <w:szCs w:val="22"/>
          <w:lang w:val="en-GB"/>
        </w:rPr>
        <w:t>C. capitata</w:t>
      </w:r>
      <w:r w:rsidRPr="001D647E">
        <w:rPr>
          <w:rFonts w:eastAsia="Times New Roman"/>
          <w:color w:val="000000"/>
          <w:szCs w:val="22"/>
          <w:lang w:val="en-GB"/>
        </w:rPr>
        <w:t xml:space="preserve">. The </w:t>
      </w:r>
      <w:r w:rsidRPr="001D647E">
        <w:rPr>
          <w:rFonts w:eastAsia="Times New Roman"/>
          <w:i/>
          <w:iCs/>
          <w:color w:val="000000"/>
          <w:szCs w:val="22"/>
          <w:lang w:val="en-GB"/>
        </w:rPr>
        <w:t>COI</w:t>
      </w:r>
      <w:r w:rsidRPr="001D647E">
        <w:rPr>
          <w:rFonts w:eastAsia="Times New Roman"/>
          <w:color w:val="000000"/>
          <w:szCs w:val="22"/>
          <w:lang w:val="en-GB"/>
        </w:rPr>
        <w:t xml:space="preserve"> conventional PCR and 18S real-time PCR options must also include positive and negative controls. The positive controls and experimental samples for the 18S real-time PCR are only positive if they generate a product within 35 cycles and have a sigmoidal growth curve. The relative sensitivity of the </w:t>
      </w:r>
      <w:r w:rsidRPr="001D647E">
        <w:rPr>
          <w:rFonts w:eastAsia="Times New Roman"/>
          <w:i/>
          <w:iCs/>
          <w:color w:val="000000"/>
          <w:szCs w:val="22"/>
          <w:lang w:val="en-GB"/>
        </w:rPr>
        <w:t xml:space="preserve">COI </w:t>
      </w:r>
      <w:r w:rsidRPr="001D647E">
        <w:rPr>
          <w:rFonts w:eastAsia="Times New Roman"/>
          <w:color w:val="000000"/>
          <w:szCs w:val="22"/>
          <w:lang w:val="en-GB"/>
        </w:rPr>
        <w:t xml:space="preserve">conventional PCR and the </w:t>
      </w:r>
      <w:r w:rsidRPr="001D647E">
        <w:rPr>
          <w:rFonts w:eastAsia="Times New Roman"/>
          <w:i/>
          <w:iCs/>
          <w:color w:val="000000"/>
          <w:szCs w:val="22"/>
          <w:lang w:val="en-GB"/>
        </w:rPr>
        <w:t xml:space="preserve">COI </w:t>
      </w:r>
      <w:r w:rsidRPr="001D647E">
        <w:rPr>
          <w:rFonts w:eastAsia="Times New Roman"/>
          <w:color w:val="000000"/>
          <w:szCs w:val="22"/>
          <w:lang w:val="en-GB"/>
        </w:rPr>
        <w:t xml:space="preserve">and 18S real-time PCR have not been reported. </w:t>
      </w:r>
    </w:p>
    <w:p w14:paraId="7C4C4B2B" w14:textId="77777777" w:rsidR="00413EFD" w:rsidRPr="001D647E" w:rsidRDefault="00A727AF">
      <w:pPr>
        <w:pStyle w:val="IPPHeading3"/>
      </w:pPr>
      <w:r w:rsidRPr="001D647E">
        <w:rPr>
          <w:rStyle w:val="PleaseReviewParagraphId"/>
          <w:b w:val="0"/>
          <w:i w:val="0"/>
        </w:rPr>
        <w:t>[483]</w:t>
      </w:r>
      <w:r w:rsidRPr="001D647E">
        <w:t>4.3.5.3</w:t>
      </w:r>
      <w:r w:rsidRPr="001D647E">
        <w:tab/>
        <w:t xml:space="preserve">PCR of rDNA to distinguish </w:t>
      </w:r>
      <w:r w:rsidRPr="001D647E">
        <w:rPr>
          <w:i w:val="0"/>
        </w:rPr>
        <w:t>Ceratitis</w:t>
      </w:r>
      <w:r w:rsidRPr="001D647E">
        <w:rPr>
          <w:rFonts w:eastAsia="MS Mincho"/>
          <w:i w:val="0"/>
        </w:rPr>
        <w:t xml:space="preserve"> </w:t>
      </w:r>
      <w:r w:rsidRPr="001D647E">
        <w:rPr>
          <w:i w:val="0"/>
        </w:rPr>
        <w:t>capitata</w:t>
      </w:r>
      <w:r w:rsidRPr="001D647E">
        <w:t xml:space="preserve"> and </w:t>
      </w:r>
      <w:r w:rsidRPr="001D647E">
        <w:rPr>
          <w:i w:val="0"/>
        </w:rPr>
        <w:t>Ceratitis</w:t>
      </w:r>
      <w:r w:rsidRPr="001D647E">
        <w:rPr>
          <w:rFonts w:eastAsia="MS Mincho"/>
          <w:i w:val="0"/>
        </w:rPr>
        <w:t xml:space="preserve"> </w:t>
      </w:r>
      <w:r w:rsidRPr="001D647E">
        <w:rPr>
          <w:i w:val="0"/>
        </w:rPr>
        <w:t>caetrata</w:t>
      </w:r>
      <w:r w:rsidRPr="001D647E">
        <w:t xml:space="preserve"> </w:t>
      </w:r>
    </w:p>
    <w:p w14:paraId="15ECA7CA" w14:textId="4BF0CC66" w:rsidR="00413EFD" w:rsidRPr="001D647E" w:rsidRDefault="00A727AF">
      <w:pPr>
        <w:pStyle w:val="IPPParagraphnumbering"/>
        <w:numPr>
          <w:ilvl w:val="0"/>
          <w:numId w:val="0"/>
        </w:numPr>
        <w:rPr>
          <w:lang w:val="en-GB"/>
        </w:rPr>
      </w:pPr>
      <w:r w:rsidRPr="001D647E">
        <w:rPr>
          <w:rStyle w:val="PleaseReviewParagraphId"/>
          <w:lang w:val="en-GB"/>
        </w:rPr>
        <w:t>[484]</w:t>
      </w:r>
      <w:r w:rsidRPr="001D647E">
        <w:rPr>
          <w:rFonts w:eastAsia="Times New Roman"/>
          <w:color w:val="000000"/>
          <w:szCs w:val="22"/>
          <w:lang w:val="en-GB"/>
        </w:rPr>
        <w:t xml:space="preserve">Barr </w:t>
      </w:r>
      <w:r w:rsidRPr="001D647E">
        <w:rPr>
          <w:rFonts w:eastAsia="Times New Roman"/>
          <w:i/>
          <w:iCs/>
          <w:color w:val="000000"/>
          <w:szCs w:val="22"/>
          <w:lang w:val="en-GB"/>
        </w:rPr>
        <w:t>et al.</w:t>
      </w:r>
      <w:r w:rsidRPr="001D647E">
        <w:rPr>
          <w:rFonts w:eastAsia="Times New Roman"/>
          <w:color w:val="000000"/>
          <w:szCs w:val="22"/>
          <w:lang w:val="en-GB"/>
        </w:rPr>
        <w:t xml:space="preserve"> (2006) demonstrated a size difference for the ITS-1 rDNA located in the rRNA gene array between </w:t>
      </w:r>
      <w:r w:rsidRPr="001D647E">
        <w:rPr>
          <w:rFonts w:eastAsia="Times New Roman"/>
          <w:i/>
          <w:color w:val="000000"/>
          <w:szCs w:val="22"/>
          <w:lang w:val="en-GB"/>
        </w:rPr>
        <w:t>C. capitata</w:t>
      </w:r>
      <w:r w:rsidRPr="001D647E">
        <w:rPr>
          <w:rFonts w:eastAsia="Times New Roman"/>
          <w:color w:val="000000"/>
          <w:szCs w:val="22"/>
          <w:lang w:val="en-GB"/>
        </w:rPr>
        <w:t xml:space="preserve"> and </w:t>
      </w:r>
      <w:r w:rsidRPr="001D647E">
        <w:rPr>
          <w:rFonts w:eastAsia="Times New Roman"/>
          <w:i/>
          <w:color w:val="000000"/>
          <w:szCs w:val="22"/>
          <w:lang w:val="en-GB"/>
        </w:rPr>
        <w:t>C. caetrata</w:t>
      </w:r>
      <w:r w:rsidRPr="001D647E">
        <w:rPr>
          <w:rFonts w:eastAsia="Times New Roman"/>
          <w:color w:val="000000"/>
          <w:szCs w:val="22"/>
          <w:lang w:val="en-GB"/>
        </w:rPr>
        <w:t xml:space="preserve">. Using the primers report by Douglas and Haymer (2001), the ITS-1 locus was amplified from five species: </w:t>
      </w:r>
      <w:r w:rsidRPr="001D647E">
        <w:rPr>
          <w:rFonts w:eastAsia="Times New Roman"/>
          <w:i/>
          <w:color w:val="000000"/>
          <w:szCs w:val="22"/>
          <w:lang w:val="en-GB"/>
        </w:rPr>
        <w:t>C. anonae</w:t>
      </w:r>
      <w:r w:rsidR="00006762">
        <w:rPr>
          <w:rFonts w:eastAsia="Times New Roman"/>
          <w:iCs/>
          <w:color w:val="000000"/>
          <w:szCs w:val="22"/>
          <w:lang w:val="en-GB"/>
        </w:rPr>
        <w:t>,</w:t>
      </w:r>
      <w:r w:rsidRPr="001D647E">
        <w:rPr>
          <w:rFonts w:eastAsia="Times New Roman"/>
          <w:i/>
          <w:color w:val="000000"/>
          <w:szCs w:val="22"/>
          <w:lang w:val="en-GB"/>
        </w:rPr>
        <w:t xml:space="preserve"> C. caetrata</w:t>
      </w:r>
      <w:r w:rsidRPr="001D647E">
        <w:rPr>
          <w:rFonts w:eastAsia="Times New Roman"/>
          <w:color w:val="000000"/>
          <w:szCs w:val="22"/>
          <w:lang w:val="en-GB"/>
        </w:rPr>
        <w:t xml:space="preserve">, </w:t>
      </w:r>
      <w:r w:rsidRPr="001D647E">
        <w:rPr>
          <w:rFonts w:eastAsia="Times New Roman"/>
          <w:i/>
          <w:color w:val="000000"/>
          <w:szCs w:val="22"/>
          <w:lang w:val="en-GB"/>
        </w:rPr>
        <w:t>C. capitata</w:t>
      </w:r>
      <w:r w:rsidRPr="001D647E">
        <w:rPr>
          <w:rFonts w:eastAsia="Times New Roman"/>
          <w:color w:val="000000"/>
          <w:szCs w:val="22"/>
          <w:lang w:val="en-GB"/>
        </w:rPr>
        <w:t>, C.</w:t>
      </w:r>
      <w:r w:rsidRPr="001D647E">
        <w:rPr>
          <w:rFonts w:eastAsia="Times New Roman"/>
          <w:i/>
          <w:color w:val="000000"/>
          <w:szCs w:val="22"/>
          <w:lang w:val="en-GB"/>
        </w:rPr>
        <w:t> fasciventris</w:t>
      </w:r>
      <w:r w:rsidRPr="001D647E">
        <w:rPr>
          <w:rFonts w:eastAsia="Times New Roman"/>
          <w:color w:val="000000"/>
          <w:szCs w:val="22"/>
          <w:lang w:val="en-GB"/>
        </w:rPr>
        <w:t xml:space="preserve"> and</w:t>
      </w:r>
      <w:r w:rsidRPr="001D647E">
        <w:rPr>
          <w:rFonts w:eastAsia="Times New Roman"/>
          <w:i/>
          <w:color w:val="000000"/>
          <w:szCs w:val="22"/>
          <w:lang w:val="en-GB"/>
        </w:rPr>
        <w:t xml:space="preserve"> C. rosa</w:t>
      </w:r>
      <w:r w:rsidRPr="001D647E">
        <w:rPr>
          <w:rFonts w:eastAsia="Times New Roman"/>
          <w:color w:val="000000"/>
          <w:szCs w:val="22"/>
          <w:lang w:val="en-GB"/>
        </w:rPr>
        <w:t xml:space="preserve">. The specimens of </w:t>
      </w:r>
      <w:r w:rsidRPr="001D647E">
        <w:rPr>
          <w:rFonts w:eastAsia="Times New Roman"/>
          <w:i/>
          <w:color w:val="000000"/>
          <w:szCs w:val="22"/>
          <w:lang w:val="en-GB"/>
        </w:rPr>
        <w:t>C. capitata</w:t>
      </w:r>
      <w:r w:rsidRPr="001D647E">
        <w:rPr>
          <w:rFonts w:eastAsia="Times New Roman"/>
          <w:color w:val="000000"/>
          <w:szCs w:val="22"/>
          <w:lang w:val="en-GB"/>
        </w:rPr>
        <w:t xml:space="preserve"> and </w:t>
      </w:r>
      <w:r w:rsidRPr="001D647E">
        <w:rPr>
          <w:rFonts w:eastAsia="Times New Roman"/>
          <w:i/>
          <w:color w:val="000000"/>
          <w:szCs w:val="22"/>
          <w:lang w:val="en-GB"/>
        </w:rPr>
        <w:t>C. caetrata</w:t>
      </w:r>
      <w:r w:rsidRPr="001D647E">
        <w:rPr>
          <w:rFonts w:eastAsia="Times New Roman"/>
          <w:color w:val="000000"/>
          <w:szCs w:val="22"/>
          <w:lang w:val="en-GB"/>
        </w:rPr>
        <w:t xml:space="preserve"> generated distinct sizes that differed by 26 bases. The amplicon sizes predicted </w:t>
      </w:r>
      <w:r w:rsidRPr="001D647E">
        <w:rPr>
          <w:rFonts w:eastAsia="Times New Roman"/>
          <w:i/>
          <w:iCs/>
          <w:color w:val="000000"/>
          <w:szCs w:val="22"/>
          <w:lang w:val="en-GB"/>
        </w:rPr>
        <w:t>in silico</w:t>
      </w:r>
      <w:r w:rsidRPr="001D647E">
        <w:rPr>
          <w:rFonts w:eastAsia="Times New Roman"/>
          <w:color w:val="000000"/>
          <w:szCs w:val="22"/>
          <w:lang w:val="en-GB"/>
        </w:rPr>
        <w:t xml:space="preserve"> were 1 028 bp for </w:t>
      </w:r>
      <w:r w:rsidRPr="001D647E">
        <w:rPr>
          <w:rFonts w:eastAsia="Times New Roman"/>
          <w:i/>
          <w:color w:val="000000"/>
          <w:szCs w:val="22"/>
          <w:lang w:val="en-GB"/>
        </w:rPr>
        <w:t>C. caetrata</w:t>
      </w:r>
      <w:r w:rsidRPr="001D647E">
        <w:rPr>
          <w:rFonts w:eastAsia="Times New Roman"/>
          <w:color w:val="000000"/>
          <w:szCs w:val="22"/>
          <w:lang w:val="en-GB"/>
        </w:rPr>
        <w:t xml:space="preserve"> (AY782168.1) and 1 002 for </w:t>
      </w:r>
      <w:r w:rsidRPr="001D647E">
        <w:rPr>
          <w:rFonts w:eastAsia="Times New Roman"/>
          <w:i/>
          <w:color w:val="000000"/>
          <w:szCs w:val="22"/>
          <w:lang w:val="en-GB"/>
        </w:rPr>
        <w:t xml:space="preserve">C. capitata </w:t>
      </w:r>
      <w:r w:rsidRPr="001D647E">
        <w:rPr>
          <w:rFonts w:eastAsia="Times New Roman"/>
          <w:color w:val="000000"/>
          <w:szCs w:val="22"/>
          <w:lang w:val="en-GB"/>
        </w:rPr>
        <w:t>(AF307848.1). Repeating the procedure on a series of specimens for each species generated consistent band</w:t>
      </w:r>
      <w:r w:rsidR="00156C8B">
        <w:rPr>
          <w:rFonts w:eastAsia="Times New Roman"/>
          <w:color w:val="000000"/>
          <w:szCs w:val="22"/>
          <w:lang w:val="en-GB"/>
        </w:rPr>
        <w:t>-</w:t>
      </w:r>
      <w:r w:rsidRPr="001D647E">
        <w:rPr>
          <w:rFonts w:eastAsia="Times New Roman"/>
          <w:color w:val="000000"/>
          <w:szCs w:val="22"/>
          <w:lang w:val="en-GB"/>
        </w:rPr>
        <w:t xml:space="preserve">size differences in species (Barr </w:t>
      </w:r>
      <w:r w:rsidRPr="001D647E">
        <w:rPr>
          <w:rFonts w:eastAsia="Times New Roman"/>
          <w:i/>
          <w:iCs/>
          <w:color w:val="000000"/>
          <w:szCs w:val="22"/>
          <w:lang w:val="en-GB"/>
        </w:rPr>
        <w:t>et al.</w:t>
      </w:r>
      <w:r w:rsidRPr="001D647E">
        <w:rPr>
          <w:rFonts w:eastAsia="Times New Roman"/>
          <w:color w:val="000000"/>
          <w:szCs w:val="22"/>
          <w:lang w:val="en-GB"/>
        </w:rPr>
        <w:t xml:space="preserve">, 2006). This method provides diagnostic information to separate </w:t>
      </w:r>
      <w:r w:rsidRPr="001D647E">
        <w:rPr>
          <w:rFonts w:eastAsia="Times New Roman"/>
          <w:i/>
          <w:color w:val="000000"/>
          <w:szCs w:val="22"/>
          <w:lang w:val="en-GB"/>
        </w:rPr>
        <w:t>C. capitata</w:t>
      </w:r>
      <w:r w:rsidRPr="001D647E">
        <w:rPr>
          <w:rFonts w:eastAsia="Times New Roman"/>
          <w:color w:val="000000"/>
          <w:szCs w:val="22"/>
          <w:lang w:val="en-GB"/>
        </w:rPr>
        <w:t xml:space="preserve"> and </w:t>
      </w:r>
      <w:r w:rsidRPr="001D647E">
        <w:rPr>
          <w:rFonts w:eastAsia="Times New Roman"/>
          <w:i/>
          <w:color w:val="000000"/>
          <w:szCs w:val="22"/>
          <w:lang w:val="en-GB"/>
        </w:rPr>
        <w:t>C. caetrata</w:t>
      </w:r>
      <w:r w:rsidRPr="001D647E">
        <w:rPr>
          <w:rFonts w:eastAsia="Times New Roman"/>
          <w:iCs/>
          <w:color w:val="000000"/>
          <w:szCs w:val="22"/>
          <w:lang w:val="en-GB"/>
        </w:rPr>
        <w:t>,</w:t>
      </w:r>
      <w:r w:rsidRPr="001D647E">
        <w:rPr>
          <w:rFonts w:eastAsia="Times New Roman"/>
          <w:color w:val="000000"/>
          <w:szCs w:val="22"/>
          <w:lang w:val="en-GB"/>
        </w:rPr>
        <w:t xml:space="preserve"> but additional information from morphology or DNA analysis is required to determine whether the query fly is one of the two species. Subsequent work by Virgilio </w:t>
      </w:r>
      <w:r w:rsidRPr="001D647E">
        <w:rPr>
          <w:rFonts w:eastAsia="Times New Roman"/>
          <w:i/>
          <w:iCs/>
          <w:color w:val="000000"/>
          <w:szCs w:val="22"/>
          <w:lang w:val="en-GB"/>
        </w:rPr>
        <w:t>et al.</w:t>
      </w:r>
      <w:r w:rsidRPr="001D647E">
        <w:rPr>
          <w:rFonts w:eastAsia="Times New Roman"/>
          <w:color w:val="000000"/>
          <w:szCs w:val="22"/>
          <w:lang w:val="en-GB"/>
        </w:rPr>
        <w:t xml:space="preserve"> (2008) re-examined ITS-1 from a larger collection of </w:t>
      </w:r>
      <w:r w:rsidRPr="001D647E">
        <w:rPr>
          <w:rFonts w:eastAsia="Times New Roman"/>
          <w:i/>
          <w:color w:val="000000"/>
          <w:szCs w:val="22"/>
          <w:lang w:val="en-GB"/>
        </w:rPr>
        <w:t>C. anonae</w:t>
      </w:r>
      <w:r w:rsidR="00156C8B">
        <w:rPr>
          <w:rFonts w:eastAsia="Times New Roman"/>
          <w:iCs/>
          <w:color w:val="000000"/>
          <w:szCs w:val="22"/>
          <w:lang w:val="en-GB"/>
        </w:rPr>
        <w:t>,</w:t>
      </w:r>
      <w:r w:rsidRPr="001D647E">
        <w:rPr>
          <w:rFonts w:eastAsia="Times New Roman"/>
          <w:color w:val="000000"/>
          <w:szCs w:val="22"/>
          <w:lang w:val="en-GB"/>
        </w:rPr>
        <w:t xml:space="preserve"> C.</w:t>
      </w:r>
      <w:r w:rsidRPr="001D647E">
        <w:rPr>
          <w:rFonts w:eastAsia="Times New Roman"/>
          <w:i/>
          <w:color w:val="000000"/>
          <w:szCs w:val="22"/>
          <w:lang w:val="en-GB"/>
        </w:rPr>
        <w:t> fasciventris</w:t>
      </w:r>
      <w:r w:rsidRPr="001D647E">
        <w:rPr>
          <w:rFonts w:eastAsia="Times New Roman"/>
          <w:color w:val="000000"/>
          <w:szCs w:val="22"/>
          <w:lang w:val="en-GB"/>
        </w:rPr>
        <w:t xml:space="preserve"> and </w:t>
      </w:r>
      <w:r w:rsidRPr="001D647E">
        <w:rPr>
          <w:rFonts w:eastAsia="Times New Roman"/>
          <w:i/>
          <w:color w:val="000000"/>
          <w:szCs w:val="22"/>
          <w:lang w:val="en-GB"/>
        </w:rPr>
        <w:t>C. rosa</w:t>
      </w:r>
      <w:r w:rsidRPr="001D647E">
        <w:rPr>
          <w:rFonts w:eastAsia="Times New Roman"/>
          <w:color w:val="000000"/>
          <w:szCs w:val="22"/>
          <w:lang w:val="en-GB"/>
        </w:rPr>
        <w:t xml:space="preserve"> specimens and reported sharing of size variants among those species. </w:t>
      </w:r>
    </w:p>
    <w:p w14:paraId="32EDA402" w14:textId="77777777" w:rsidR="00413EFD" w:rsidRPr="001D647E" w:rsidRDefault="00A727AF">
      <w:pPr>
        <w:pStyle w:val="IPPParagraphnumberingclose"/>
        <w:numPr>
          <w:ilvl w:val="0"/>
          <w:numId w:val="0"/>
        </w:numPr>
        <w:rPr>
          <w:lang w:val="en-GB"/>
        </w:rPr>
      </w:pPr>
      <w:r w:rsidRPr="001D647E">
        <w:rPr>
          <w:rStyle w:val="PleaseReviewParagraphId"/>
          <w:lang w:val="en-GB"/>
        </w:rPr>
        <w:t>[485]</w:t>
      </w:r>
      <w:r w:rsidRPr="001D647E">
        <w:rPr>
          <w:lang w:val="en-GB"/>
        </w:rPr>
        <w:t>The oligonucleotide primers used by Douglas and Haymer (2001) are:</w:t>
      </w:r>
    </w:p>
    <w:p w14:paraId="61B9C055" w14:textId="77B98189" w:rsidR="00413EFD" w:rsidRPr="001D647E" w:rsidRDefault="00A727AF">
      <w:pPr>
        <w:pStyle w:val="IPPIndentClose"/>
      </w:pPr>
      <w:r w:rsidRPr="001D647E">
        <w:rPr>
          <w:rStyle w:val="PleaseReviewParagraphId"/>
        </w:rPr>
        <w:t>[486]</w:t>
      </w:r>
      <w:r w:rsidRPr="001D647E">
        <w:t>ITS1-F5 (forward)</w:t>
      </w:r>
      <w:r w:rsidR="00F86CF8">
        <w:t>:</w:t>
      </w:r>
      <w:r w:rsidRPr="001D647E">
        <w:t xml:space="preserve"> 5′- CAC GGT TGT TTC GCA AAA GTT -3′</w:t>
      </w:r>
    </w:p>
    <w:p w14:paraId="2E147464" w14:textId="55FF3082" w:rsidR="00413EFD" w:rsidRPr="001D647E" w:rsidRDefault="00A727AF">
      <w:pPr>
        <w:pStyle w:val="IPPIndent"/>
      </w:pPr>
      <w:r w:rsidRPr="001D647E">
        <w:rPr>
          <w:rStyle w:val="PleaseReviewParagraphId"/>
        </w:rPr>
        <w:t>[487]</w:t>
      </w:r>
      <w:r w:rsidRPr="001D647E">
        <w:t>ITS1-B9 (reverse)</w:t>
      </w:r>
      <w:r w:rsidR="00F86CF8">
        <w:t>:</w:t>
      </w:r>
      <w:r w:rsidRPr="001D647E">
        <w:t xml:space="preserve"> 5′- TGC AGT TCA CAC GAT GAC GCA C -3′</w:t>
      </w:r>
    </w:p>
    <w:p w14:paraId="61C1EF4D" w14:textId="1419D695" w:rsidR="00413EFD" w:rsidRPr="001D647E" w:rsidRDefault="00A727AF">
      <w:pPr>
        <w:pStyle w:val="IPPParagraphnumbering"/>
        <w:numPr>
          <w:ilvl w:val="0"/>
          <w:numId w:val="0"/>
        </w:numPr>
        <w:rPr>
          <w:lang w:val="en-GB"/>
        </w:rPr>
      </w:pPr>
      <w:r w:rsidRPr="001D647E">
        <w:rPr>
          <w:rStyle w:val="PleaseReviewParagraphId"/>
          <w:lang w:val="en-GB"/>
        </w:rPr>
        <w:t>[488]</w:t>
      </w:r>
      <w:r w:rsidRPr="001D647E">
        <w:rPr>
          <w:lang w:val="en-GB"/>
        </w:rPr>
        <w:t xml:space="preserve">The master mix and </w:t>
      </w:r>
      <w:r w:rsidR="00E1032B" w:rsidRPr="001D647E">
        <w:rPr>
          <w:lang w:val="en-GB"/>
        </w:rPr>
        <w:t xml:space="preserve">PCR </w:t>
      </w:r>
      <w:r w:rsidR="00F86CF8">
        <w:rPr>
          <w:lang w:val="en-GB"/>
        </w:rPr>
        <w:t>cycling parameters</w:t>
      </w:r>
      <w:r w:rsidRPr="001D647E">
        <w:rPr>
          <w:lang w:val="en-GB"/>
        </w:rPr>
        <w:t xml:space="preserve"> are described in Table 6.</w:t>
      </w:r>
    </w:p>
    <w:p w14:paraId="6806480B" w14:textId="3563D88D" w:rsidR="00413EFD" w:rsidRPr="001D647E" w:rsidRDefault="00A727AF" w:rsidP="00D54CD5">
      <w:pPr>
        <w:pStyle w:val="IPPArial"/>
        <w:keepNext/>
        <w:spacing w:after="120"/>
      </w:pPr>
      <w:r w:rsidRPr="001D647E">
        <w:rPr>
          <w:rStyle w:val="PleaseReviewParagraphId"/>
        </w:rPr>
        <w:t>[489]</w:t>
      </w:r>
      <w:r w:rsidRPr="001D647E">
        <w:rPr>
          <w:b/>
        </w:rPr>
        <w:t>Table 6.</w:t>
      </w:r>
      <w:r w:rsidRPr="001D647E">
        <w:t xml:space="preserve"> Master mix composition, </w:t>
      </w:r>
      <w:r w:rsidR="00E1032B" w:rsidRPr="001D647E">
        <w:t xml:space="preserve">thermal </w:t>
      </w:r>
      <w:r w:rsidRPr="001D647E">
        <w:t xml:space="preserve">cycling parameters and amplicons for PCR to amplify ITS-1 from </w:t>
      </w:r>
      <w:r w:rsidRPr="001D647E">
        <w:rPr>
          <w:i/>
        </w:rPr>
        <w:t>Ceratitis capitata</w:t>
      </w:r>
    </w:p>
    <w:tbl>
      <w:tblPr>
        <w:tblW w:w="60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10"/>
        <w:gridCol w:w="3012"/>
      </w:tblGrid>
      <w:tr w:rsidR="00413EFD" w:rsidRPr="001D647E" w14:paraId="1D1EDC4D" w14:textId="77777777">
        <w:tc>
          <w:tcPr>
            <w:tcW w:w="3010" w:type="dxa"/>
            <w:tcBorders>
              <w:top w:val="single" w:sz="4" w:space="0" w:color="000000"/>
              <w:left w:val="nil"/>
              <w:bottom w:val="single" w:sz="4" w:space="0" w:color="000000"/>
              <w:right w:val="nil"/>
            </w:tcBorders>
            <w:shd w:val="clear" w:color="auto" w:fill="BFBFBF"/>
          </w:tcPr>
          <w:p w14:paraId="5406BD7D" w14:textId="77777777" w:rsidR="00413EFD" w:rsidRPr="001D647E" w:rsidRDefault="00A727AF" w:rsidP="00D54CD5">
            <w:pPr>
              <w:pStyle w:val="IPPArialTable"/>
            </w:pPr>
            <w:r w:rsidRPr="001D647E">
              <w:rPr>
                <w:rStyle w:val="PleaseReviewParagraphId"/>
              </w:rPr>
              <w:t>[490]</w:t>
            </w:r>
            <w:r w:rsidRPr="00D54CD5">
              <w:rPr>
                <w:b/>
                <w:bCs/>
              </w:rPr>
              <w:t>Reagents</w:t>
            </w:r>
          </w:p>
        </w:tc>
        <w:tc>
          <w:tcPr>
            <w:tcW w:w="3012" w:type="dxa"/>
            <w:tcBorders>
              <w:top w:val="single" w:sz="4" w:space="0" w:color="000000"/>
              <w:left w:val="nil"/>
              <w:bottom w:val="single" w:sz="4" w:space="0" w:color="000000"/>
              <w:right w:val="nil"/>
            </w:tcBorders>
            <w:shd w:val="clear" w:color="auto" w:fill="BFBFBF"/>
          </w:tcPr>
          <w:p w14:paraId="21A0490B" w14:textId="77777777" w:rsidR="00413EFD" w:rsidRPr="001D647E" w:rsidRDefault="00A727AF" w:rsidP="00D54CD5">
            <w:pPr>
              <w:pStyle w:val="IPPArialTable"/>
            </w:pPr>
            <w:r w:rsidRPr="001D647E">
              <w:rPr>
                <w:rStyle w:val="PleaseReviewParagraphId"/>
              </w:rPr>
              <w:t>[491]</w:t>
            </w:r>
            <w:r w:rsidRPr="00D54CD5">
              <w:rPr>
                <w:b/>
                <w:bCs/>
              </w:rPr>
              <w:t>Final concentration</w:t>
            </w:r>
          </w:p>
        </w:tc>
      </w:tr>
      <w:tr w:rsidR="00413EFD" w:rsidRPr="001D647E" w14:paraId="2FAC0616" w14:textId="77777777">
        <w:tc>
          <w:tcPr>
            <w:tcW w:w="3010" w:type="dxa"/>
            <w:tcBorders>
              <w:top w:val="single" w:sz="4" w:space="0" w:color="000000"/>
              <w:left w:val="nil"/>
              <w:bottom w:val="nil"/>
              <w:right w:val="nil"/>
            </w:tcBorders>
            <w:shd w:val="clear" w:color="auto" w:fill="auto"/>
          </w:tcPr>
          <w:p w14:paraId="43F63D61" w14:textId="77777777" w:rsidR="00413EFD" w:rsidRPr="001D647E" w:rsidRDefault="00A727AF" w:rsidP="00D54CD5">
            <w:pPr>
              <w:pStyle w:val="IPPArialTable"/>
            </w:pPr>
            <w:r w:rsidRPr="001D647E">
              <w:rPr>
                <w:rStyle w:val="PleaseReviewParagraphId"/>
              </w:rPr>
              <w:t>[492]</w:t>
            </w:r>
            <w:r w:rsidRPr="001D647E">
              <w:t>PCR-grade water</w:t>
            </w:r>
          </w:p>
        </w:tc>
        <w:tc>
          <w:tcPr>
            <w:tcW w:w="3012" w:type="dxa"/>
            <w:tcBorders>
              <w:top w:val="single" w:sz="4" w:space="0" w:color="000000"/>
              <w:left w:val="nil"/>
              <w:bottom w:val="nil"/>
              <w:right w:val="nil"/>
            </w:tcBorders>
            <w:shd w:val="clear" w:color="auto" w:fill="auto"/>
          </w:tcPr>
          <w:p w14:paraId="589D900C" w14:textId="77777777" w:rsidR="00413EFD" w:rsidRPr="001D647E" w:rsidRDefault="00A727AF" w:rsidP="00D54CD5">
            <w:pPr>
              <w:pStyle w:val="IPPArialTable"/>
            </w:pPr>
            <w:r w:rsidRPr="001D647E">
              <w:rPr>
                <w:rStyle w:val="PleaseReviewParagraphId"/>
              </w:rPr>
              <w:t>[493]</w:t>
            </w:r>
            <w:r w:rsidRPr="001D647E">
              <w:t>–</w:t>
            </w:r>
            <w:r w:rsidRPr="001D647E">
              <w:rPr>
                <w:vertAlign w:val="superscript"/>
              </w:rPr>
              <w:t>†</w:t>
            </w:r>
          </w:p>
        </w:tc>
      </w:tr>
      <w:tr w:rsidR="00413EFD" w:rsidRPr="001D647E" w14:paraId="281C4DA9" w14:textId="77777777">
        <w:tc>
          <w:tcPr>
            <w:tcW w:w="3010" w:type="dxa"/>
            <w:tcBorders>
              <w:top w:val="nil"/>
              <w:left w:val="nil"/>
              <w:bottom w:val="nil"/>
              <w:right w:val="nil"/>
            </w:tcBorders>
            <w:shd w:val="clear" w:color="auto" w:fill="auto"/>
          </w:tcPr>
          <w:p w14:paraId="757238C7" w14:textId="77777777" w:rsidR="00413EFD" w:rsidRPr="001D647E" w:rsidRDefault="00A727AF" w:rsidP="00D54CD5">
            <w:pPr>
              <w:pStyle w:val="IPPArialTable"/>
            </w:pPr>
            <w:r w:rsidRPr="001D647E">
              <w:rPr>
                <w:rStyle w:val="PleaseReviewParagraphId"/>
              </w:rPr>
              <w:t>[494]</w:t>
            </w:r>
            <w:r w:rsidRPr="001D647E">
              <w:t>PCR buffer</w:t>
            </w:r>
          </w:p>
        </w:tc>
        <w:tc>
          <w:tcPr>
            <w:tcW w:w="3012" w:type="dxa"/>
            <w:tcBorders>
              <w:top w:val="nil"/>
              <w:left w:val="nil"/>
              <w:bottom w:val="nil"/>
              <w:right w:val="nil"/>
            </w:tcBorders>
            <w:shd w:val="clear" w:color="auto" w:fill="auto"/>
          </w:tcPr>
          <w:p w14:paraId="39F932BD" w14:textId="77777777" w:rsidR="00413EFD" w:rsidRPr="001D647E" w:rsidRDefault="00A727AF" w:rsidP="00D54CD5">
            <w:pPr>
              <w:pStyle w:val="IPPArialTable"/>
            </w:pPr>
            <w:r w:rsidRPr="001D647E">
              <w:rPr>
                <w:rStyle w:val="PleaseReviewParagraphId"/>
              </w:rPr>
              <w:t>[495]</w:t>
            </w:r>
            <w:r w:rsidRPr="001D647E">
              <w:t xml:space="preserve">1× </w:t>
            </w:r>
          </w:p>
        </w:tc>
      </w:tr>
      <w:tr w:rsidR="00413EFD" w:rsidRPr="001D647E" w14:paraId="08A1F42D" w14:textId="77777777">
        <w:tc>
          <w:tcPr>
            <w:tcW w:w="3010" w:type="dxa"/>
            <w:tcBorders>
              <w:top w:val="nil"/>
              <w:left w:val="nil"/>
              <w:bottom w:val="nil"/>
              <w:right w:val="nil"/>
            </w:tcBorders>
            <w:shd w:val="clear" w:color="auto" w:fill="auto"/>
          </w:tcPr>
          <w:p w14:paraId="60DC0D6E" w14:textId="77777777" w:rsidR="00413EFD" w:rsidRPr="001D647E" w:rsidRDefault="00A727AF" w:rsidP="00D54CD5">
            <w:pPr>
              <w:pStyle w:val="IPPArialTable"/>
            </w:pPr>
            <w:r w:rsidRPr="001D647E">
              <w:rPr>
                <w:rStyle w:val="PleaseReviewParagraphId"/>
              </w:rPr>
              <w:t>[496]</w:t>
            </w:r>
            <w:r w:rsidRPr="001D647E">
              <w:t>MgCl</w:t>
            </w:r>
            <w:r w:rsidRPr="001D647E">
              <w:rPr>
                <w:vertAlign w:val="subscript"/>
              </w:rPr>
              <w:t>2</w:t>
            </w:r>
          </w:p>
        </w:tc>
        <w:tc>
          <w:tcPr>
            <w:tcW w:w="3012" w:type="dxa"/>
            <w:tcBorders>
              <w:top w:val="nil"/>
              <w:left w:val="nil"/>
              <w:bottom w:val="nil"/>
              <w:right w:val="nil"/>
            </w:tcBorders>
            <w:shd w:val="clear" w:color="auto" w:fill="auto"/>
          </w:tcPr>
          <w:p w14:paraId="74FC2846" w14:textId="77777777" w:rsidR="00413EFD" w:rsidRPr="001D647E" w:rsidRDefault="00A727AF" w:rsidP="00D54CD5">
            <w:pPr>
              <w:pStyle w:val="IPPArialTable"/>
            </w:pPr>
            <w:r w:rsidRPr="001D647E">
              <w:rPr>
                <w:rStyle w:val="PleaseReviewParagraphId"/>
              </w:rPr>
              <w:t>[497]</w:t>
            </w:r>
            <w:r w:rsidRPr="001D647E">
              <w:t>2.5 mM</w:t>
            </w:r>
          </w:p>
        </w:tc>
      </w:tr>
      <w:tr w:rsidR="00413EFD" w:rsidRPr="001D647E" w14:paraId="2E5BBC4D" w14:textId="77777777">
        <w:trPr>
          <w:trHeight w:val="60"/>
        </w:trPr>
        <w:tc>
          <w:tcPr>
            <w:tcW w:w="3010" w:type="dxa"/>
            <w:tcBorders>
              <w:top w:val="nil"/>
              <w:left w:val="nil"/>
              <w:bottom w:val="nil"/>
              <w:right w:val="nil"/>
            </w:tcBorders>
            <w:shd w:val="clear" w:color="auto" w:fill="auto"/>
          </w:tcPr>
          <w:p w14:paraId="482127CE" w14:textId="77777777" w:rsidR="00413EFD" w:rsidRPr="001D647E" w:rsidRDefault="00A727AF" w:rsidP="00D54CD5">
            <w:pPr>
              <w:pStyle w:val="IPPArialTable"/>
            </w:pPr>
            <w:r w:rsidRPr="001D647E">
              <w:rPr>
                <w:rStyle w:val="PleaseReviewParagraphId"/>
              </w:rPr>
              <w:t>[498]</w:t>
            </w:r>
            <w:r w:rsidRPr="001D647E">
              <w:t>dNTPs</w:t>
            </w:r>
          </w:p>
        </w:tc>
        <w:tc>
          <w:tcPr>
            <w:tcW w:w="3012" w:type="dxa"/>
            <w:tcBorders>
              <w:top w:val="nil"/>
              <w:left w:val="nil"/>
              <w:bottom w:val="nil"/>
              <w:right w:val="nil"/>
            </w:tcBorders>
            <w:shd w:val="clear" w:color="auto" w:fill="auto"/>
          </w:tcPr>
          <w:p w14:paraId="3B00F249" w14:textId="77777777" w:rsidR="00413EFD" w:rsidRPr="001D647E" w:rsidRDefault="00A727AF" w:rsidP="00D54CD5">
            <w:pPr>
              <w:pStyle w:val="IPPArialTable"/>
            </w:pPr>
            <w:r w:rsidRPr="001D647E">
              <w:rPr>
                <w:rStyle w:val="PleaseReviewParagraphId"/>
              </w:rPr>
              <w:t>[499]</w:t>
            </w:r>
            <w:r w:rsidRPr="001D647E">
              <w:t>200 µM of each</w:t>
            </w:r>
          </w:p>
        </w:tc>
      </w:tr>
      <w:tr w:rsidR="00413EFD" w:rsidRPr="001D647E" w14:paraId="384CD6E4" w14:textId="77777777">
        <w:tc>
          <w:tcPr>
            <w:tcW w:w="3010" w:type="dxa"/>
            <w:tcBorders>
              <w:top w:val="nil"/>
              <w:left w:val="nil"/>
              <w:bottom w:val="nil"/>
              <w:right w:val="nil"/>
            </w:tcBorders>
            <w:shd w:val="clear" w:color="auto" w:fill="auto"/>
          </w:tcPr>
          <w:p w14:paraId="1053B163" w14:textId="77777777" w:rsidR="00413EFD" w:rsidRPr="001D647E" w:rsidRDefault="00A727AF" w:rsidP="00D54CD5">
            <w:pPr>
              <w:pStyle w:val="IPPArialTable"/>
            </w:pPr>
            <w:r w:rsidRPr="001D647E">
              <w:rPr>
                <w:rStyle w:val="PleaseReviewParagraphId"/>
              </w:rPr>
              <w:t>[500]</w:t>
            </w:r>
            <w:r w:rsidRPr="001D647E">
              <w:t>Primer (forward)</w:t>
            </w:r>
          </w:p>
        </w:tc>
        <w:tc>
          <w:tcPr>
            <w:tcW w:w="3012" w:type="dxa"/>
            <w:tcBorders>
              <w:top w:val="nil"/>
              <w:left w:val="nil"/>
              <w:bottom w:val="nil"/>
              <w:right w:val="nil"/>
            </w:tcBorders>
            <w:shd w:val="clear" w:color="auto" w:fill="auto"/>
          </w:tcPr>
          <w:p w14:paraId="75C8ED84" w14:textId="77777777" w:rsidR="00413EFD" w:rsidRPr="001D647E" w:rsidRDefault="00A727AF" w:rsidP="00D54CD5">
            <w:pPr>
              <w:pStyle w:val="IPPArialTable"/>
            </w:pPr>
            <w:r w:rsidRPr="001D647E">
              <w:rPr>
                <w:rStyle w:val="PleaseReviewParagraphId"/>
              </w:rPr>
              <w:t>[501]</w:t>
            </w:r>
            <w:r w:rsidRPr="001D647E">
              <w:t>0.05 µM</w:t>
            </w:r>
          </w:p>
        </w:tc>
      </w:tr>
      <w:tr w:rsidR="00413EFD" w:rsidRPr="001D647E" w14:paraId="0C42C989" w14:textId="77777777">
        <w:tc>
          <w:tcPr>
            <w:tcW w:w="3010" w:type="dxa"/>
            <w:tcBorders>
              <w:top w:val="nil"/>
              <w:left w:val="nil"/>
              <w:bottom w:val="nil"/>
              <w:right w:val="nil"/>
            </w:tcBorders>
            <w:shd w:val="clear" w:color="auto" w:fill="auto"/>
          </w:tcPr>
          <w:p w14:paraId="76DCBF11" w14:textId="77777777" w:rsidR="00413EFD" w:rsidRPr="001D647E" w:rsidRDefault="00A727AF" w:rsidP="00D54CD5">
            <w:pPr>
              <w:pStyle w:val="IPPArialTable"/>
            </w:pPr>
            <w:r w:rsidRPr="001D647E">
              <w:rPr>
                <w:rStyle w:val="PleaseReviewParagraphId"/>
              </w:rPr>
              <w:t>[502]</w:t>
            </w:r>
            <w:r w:rsidRPr="001D647E">
              <w:t>Primer (reverse)</w:t>
            </w:r>
          </w:p>
        </w:tc>
        <w:tc>
          <w:tcPr>
            <w:tcW w:w="3012" w:type="dxa"/>
            <w:tcBorders>
              <w:top w:val="nil"/>
              <w:left w:val="nil"/>
              <w:bottom w:val="nil"/>
              <w:right w:val="nil"/>
            </w:tcBorders>
            <w:shd w:val="clear" w:color="auto" w:fill="auto"/>
          </w:tcPr>
          <w:p w14:paraId="0D9AF201" w14:textId="77777777" w:rsidR="00413EFD" w:rsidRPr="001D647E" w:rsidRDefault="00A727AF" w:rsidP="00D54CD5">
            <w:pPr>
              <w:pStyle w:val="IPPArialTable"/>
            </w:pPr>
            <w:r w:rsidRPr="001D647E">
              <w:rPr>
                <w:rStyle w:val="PleaseReviewParagraphId"/>
              </w:rPr>
              <w:t>[503]</w:t>
            </w:r>
            <w:r w:rsidRPr="001D647E">
              <w:t>0.05 µM</w:t>
            </w:r>
          </w:p>
        </w:tc>
      </w:tr>
      <w:tr w:rsidR="00413EFD" w:rsidRPr="001D647E" w14:paraId="3557D649" w14:textId="77777777">
        <w:tc>
          <w:tcPr>
            <w:tcW w:w="3010" w:type="dxa"/>
            <w:tcBorders>
              <w:top w:val="nil"/>
              <w:left w:val="nil"/>
              <w:bottom w:val="single" w:sz="4" w:space="0" w:color="000000"/>
              <w:right w:val="nil"/>
            </w:tcBorders>
            <w:shd w:val="clear" w:color="auto" w:fill="auto"/>
          </w:tcPr>
          <w:p w14:paraId="793A56F2" w14:textId="77777777" w:rsidR="00413EFD" w:rsidRPr="001D647E" w:rsidRDefault="00A727AF" w:rsidP="00D54CD5">
            <w:pPr>
              <w:pStyle w:val="IPPArialTable"/>
            </w:pPr>
            <w:r w:rsidRPr="001D647E">
              <w:rPr>
                <w:rStyle w:val="PleaseReviewParagraphId"/>
              </w:rPr>
              <w:t>[504]</w:t>
            </w:r>
            <w:r w:rsidRPr="001D647E">
              <w:t>DNA polymerase</w:t>
            </w:r>
          </w:p>
        </w:tc>
        <w:tc>
          <w:tcPr>
            <w:tcW w:w="3012" w:type="dxa"/>
            <w:tcBorders>
              <w:top w:val="nil"/>
              <w:left w:val="nil"/>
              <w:bottom w:val="single" w:sz="4" w:space="0" w:color="000000"/>
              <w:right w:val="nil"/>
            </w:tcBorders>
            <w:shd w:val="clear" w:color="auto" w:fill="auto"/>
          </w:tcPr>
          <w:p w14:paraId="4E267B5F" w14:textId="77777777" w:rsidR="00413EFD" w:rsidRPr="001D647E" w:rsidRDefault="00A727AF" w:rsidP="00D54CD5">
            <w:pPr>
              <w:pStyle w:val="IPPArialTable"/>
            </w:pPr>
            <w:r w:rsidRPr="001D647E">
              <w:rPr>
                <w:rStyle w:val="PleaseReviewParagraphId"/>
              </w:rPr>
              <w:t>[505]</w:t>
            </w:r>
            <w:r w:rsidRPr="001D647E">
              <w:t>0.025 U/µL</w:t>
            </w:r>
          </w:p>
        </w:tc>
      </w:tr>
      <w:tr w:rsidR="00413EFD" w:rsidRPr="001D647E" w14:paraId="3D9F342F" w14:textId="77777777">
        <w:tc>
          <w:tcPr>
            <w:tcW w:w="3010" w:type="dxa"/>
            <w:tcBorders>
              <w:top w:val="single" w:sz="4" w:space="0" w:color="000000"/>
              <w:left w:val="nil"/>
              <w:bottom w:val="single" w:sz="4" w:space="0" w:color="000000"/>
              <w:right w:val="nil"/>
            </w:tcBorders>
            <w:shd w:val="clear" w:color="auto" w:fill="auto"/>
          </w:tcPr>
          <w:p w14:paraId="05C48225" w14:textId="77777777" w:rsidR="00413EFD" w:rsidRPr="001D647E" w:rsidRDefault="00A727AF" w:rsidP="00D54CD5">
            <w:pPr>
              <w:pStyle w:val="IPPArialTable"/>
            </w:pPr>
            <w:r w:rsidRPr="001D647E">
              <w:rPr>
                <w:rStyle w:val="PleaseReviewParagraphId"/>
              </w:rPr>
              <w:t>[506]</w:t>
            </w:r>
            <w:r w:rsidRPr="001D647E">
              <w:t>DNA sample</w:t>
            </w:r>
          </w:p>
        </w:tc>
        <w:tc>
          <w:tcPr>
            <w:tcW w:w="3012" w:type="dxa"/>
            <w:tcBorders>
              <w:top w:val="single" w:sz="4" w:space="0" w:color="000000"/>
              <w:left w:val="nil"/>
              <w:bottom w:val="single" w:sz="4" w:space="0" w:color="000000"/>
              <w:right w:val="nil"/>
            </w:tcBorders>
            <w:shd w:val="clear" w:color="auto" w:fill="auto"/>
          </w:tcPr>
          <w:p w14:paraId="5EC16DD4" w14:textId="77777777" w:rsidR="00413EFD" w:rsidRPr="001D647E" w:rsidRDefault="00A727AF" w:rsidP="00D54CD5">
            <w:pPr>
              <w:pStyle w:val="IPPArialTable"/>
            </w:pPr>
            <w:r w:rsidRPr="001D647E">
              <w:rPr>
                <w:rStyle w:val="PleaseReviewParagraphId"/>
              </w:rPr>
              <w:t>[507]</w:t>
            </w:r>
            <w:r w:rsidRPr="001D647E">
              <w:t>1 µL</w:t>
            </w:r>
          </w:p>
        </w:tc>
      </w:tr>
      <w:tr w:rsidR="00413EFD" w:rsidRPr="001D647E" w14:paraId="19D210F2" w14:textId="77777777">
        <w:tc>
          <w:tcPr>
            <w:tcW w:w="3010" w:type="dxa"/>
            <w:tcBorders>
              <w:top w:val="single" w:sz="4" w:space="0" w:color="000000"/>
              <w:left w:val="nil"/>
              <w:right w:val="nil"/>
            </w:tcBorders>
            <w:shd w:val="clear" w:color="auto" w:fill="BFBFBF"/>
          </w:tcPr>
          <w:p w14:paraId="1FA1C492" w14:textId="77777777" w:rsidR="00413EFD" w:rsidRPr="001D647E" w:rsidRDefault="00A727AF" w:rsidP="00D54CD5">
            <w:pPr>
              <w:pStyle w:val="IPPArialTable"/>
            </w:pPr>
            <w:r w:rsidRPr="001D647E">
              <w:rPr>
                <w:rStyle w:val="PleaseReviewParagraphId"/>
              </w:rPr>
              <w:t>[508]</w:t>
            </w:r>
            <w:r w:rsidRPr="00D54CD5">
              <w:rPr>
                <w:b/>
                <w:bCs/>
              </w:rPr>
              <w:t>Cycling parameters</w:t>
            </w:r>
          </w:p>
        </w:tc>
        <w:tc>
          <w:tcPr>
            <w:tcW w:w="3012" w:type="dxa"/>
            <w:tcBorders>
              <w:top w:val="single" w:sz="4" w:space="0" w:color="000000"/>
              <w:left w:val="nil"/>
              <w:right w:val="nil"/>
            </w:tcBorders>
            <w:shd w:val="clear" w:color="auto" w:fill="BFBFBF"/>
          </w:tcPr>
          <w:p w14:paraId="1BFED22F" w14:textId="77777777" w:rsidR="00413EFD" w:rsidRPr="001D647E" w:rsidRDefault="00A727AF" w:rsidP="00D54CD5">
            <w:pPr>
              <w:pStyle w:val="IPPArialTable"/>
            </w:pPr>
            <w:r w:rsidRPr="001D647E">
              <w:rPr>
                <w:rStyle w:val="PleaseReviewParagraphId"/>
              </w:rPr>
              <w:t>[509]</w:t>
            </w:r>
          </w:p>
        </w:tc>
      </w:tr>
      <w:tr w:rsidR="00413EFD" w:rsidRPr="001D647E" w14:paraId="078FA511" w14:textId="77777777">
        <w:tc>
          <w:tcPr>
            <w:tcW w:w="3010" w:type="dxa"/>
            <w:tcBorders>
              <w:top w:val="single" w:sz="4" w:space="0" w:color="000000"/>
              <w:left w:val="nil"/>
              <w:bottom w:val="nil"/>
              <w:right w:val="nil"/>
            </w:tcBorders>
            <w:shd w:val="clear" w:color="auto" w:fill="auto"/>
          </w:tcPr>
          <w:p w14:paraId="2AE0CC69" w14:textId="77777777" w:rsidR="00413EFD" w:rsidRPr="001D647E" w:rsidRDefault="00A727AF" w:rsidP="00D54CD5">
            <w:pPr>
              <w:pStyle w:val="IPPArialTable"/>
            </w:pPr>
            <w:r w:rsidRPr="001D647E">
              <w:rPr>
                <w:rStyle w:val="PleaseReviewParagraphId"/>
              </w:rPr>
              <w:t>[510]</w:t>
            </w:r>
            <w:r w:rsidRPr="001D647E">
              <w:t>Initial denaturation</w:t>
            </w:r>
          </w:p>
        </w:tc>
        <w:tc>
          <w:tcPr>
            <w:tcW w:w="3012" w:type="dxa"/>
            <w:tcBorders>
              <w:top w:val="single" w:sz="4" w:space="0" w:color="000000"/>
              <w:left w:val="nil"/>
              <w:bottom w:val="nil"/>
              <w:right w:val="nil"/>
            </w:tcBorders>
            <w:shd w:val="clear" w:color="auto" w:fill="auto"/>
          </w:tcPr>
          <w:p w14:paraId="0D0EB057" w14:textId="77777777" w:rsidR="00413EFD" w:rsidRPr="001D647E" w:rsidRDefault="00A727AF" w:rsidP="00D54CD5">
            <w:pPr>
              <w:pStyle w:val="IPPArialTable"/>
            </w:pPr>
            <w:r w:rsidRPr="001D647E">
              <w:rPr>
                <w:rStyle w:val="PleaseReviewParagraphId"/>
              </w:rPr>
              <w:t>[511]</w:t>
            </w:r>
            <w:r w:rsidRPr="001D647E">
              <w:t>94 °C for 3 min</w:t>
            </w:r>
          </w:p>
        </w:tc>
      </w:tr>
      <w:tr w:rsidR="00413EFD" w:rsidRPr="001D647E" w14:paraId="7E9D7F50" w14:textId="77777777">
        <w:tc>
          <w:tcPr>
            <w:tcW w:w="3010" w:type="dxa"/>
            <w:tcBorders>
              <w:top w:val="nil"/>
              <w:left w:val="nil"/>
              <w:bottom w:val="nil"/>
              <w:right w:val="nil"/>
            </w:tcBorders>
            <w:shd w:val="clear" w:color="auto" w:fill="auto"/>
          </w:tcPr>
          <w:p w14:paraId="2CBC3E24" w14:textId="77777777" w:rsidR="00413EFD" w:rsidRPr="001D647E" w:rsidRDefault="00A727AF" w:rsidP="00D54CD5">
            <w:pPr>
              <w:pStyle w:val="IPPArialTable"/>
            </w:pPr>
            <w:r w:rsidRPr="001D647E">
              <w:rPr>
                <w:rStyle w:val="PleaseReviewParagraphId"/>
              </w:rPr>
              <w:t>[512]</w:t>
            </w:r>
            <w:r w:rsidRPr="001D647E">
              <w:t>Number of cycles (round 1)</w:t>
            </w:r>
          </w:p>
        </w:tc>
        <w:tc>
          <w:tcPr>
            <w:tcW w:w="3012" w:type="dxa"/>
            <w:tcBorders>
              <w:top w:val="nil"/>
              <w:left w:val="nil"/>
              <w:bottom w:val="nil"/>
              <w:right w:val="nil"/>
            </w:tcBorders>
            <w:shd w:val="clear" w:color="auto" w:fill="auto"/>
          </w:tcPr>
          <w:p w14:paraId="4CA8B110" w14:textId="77777777" w:rsidR="00413EFD" w:rsidRPr="001D647E" w:rsidRDefault="00A727AF" w:rsidP="00D54CD5">
            <w:pPr>
              <w:pStyle w:val="IPPArialTable"/>
            </w:pPr>
            <w:r w:rsidRPr="001D647E">
              <w:rPr>
                <w:rStyle w:val="PleaseReviewParagraphId"/>
              </w:rPr>
              <w:t>[513]</w:t>
            </w:r>
            <w:r w:rsidRPr="001D647E">
              <w:t>10</w:t>
            </w:r>
          </w:p>
        </w:tc>
      </w:tr>
      <w:tr w:rsidR="00413EFD" w:rsidRPr="001D647E" w14:paraId="5BB8AED8" w14:textId="77777777">
        <w:tc>
          <w:tcPr>
            <w:tcW w:w="3010" w:type="dxa"/>
            <w:tcBorders>
              <w:top w:val="nil"/>
              <w:left w:val="nil"/>
              <w:bottom w:val="nil"/>
              <w:right w:val="nil"/>
            </w:tcBorders>
            <w:shd w:val="clear" w:color="auto" w:fill="auto"/>
          </w:tcPr>
          <w:p w14:paraId="7B2A0B5B" w14:textId="77777777" w:rsidR="00413EFD" w:rsidRPr="001D647E" w:rsidRDefault="00A727AF" w:rsidP="00D54CD5">
            <w:pPr>
              <w:pStyle w:val="IPPArialTable"/>
            </w:pPr>
            <w:r w:rsidRPr="001D647E">
              <w:rPr>
                <w:rStyle w:val="PleaseReviewParagraphId"/>
              </w:rPr>
              <w:t>[514]</w:t>
            </w:r>
            <w:r w:rsidRPr="001D647E">
              <w:t>Denaturation</w:t>
            </w:r>
          </w:p>
        </w:tc>
        <w:tc>
          <w:tcPr>
            <w:tcW w:w="3012" w:type="dxa"/>
            <w:tcBorders>
              <w:top w:val="nil"/>
              <w:left w:val="nil"/>
              <w:bottom w:val="nil"/>
              <w:right w:val="nil"/>
            </w:tcBorders>
            <w:shd w:val="clear" w:color="auto" w:fill="auto"/>
          </w:tcPr>
          <w:p w14:paraId="1702A676" w14:textId="77777777" w:rsidR="00413EFD" w:rsidRPr="001D647E" w:rsidRDefault="00A727AF" w:rsidP="00D54CD5">
            <w:pPr>
              <w:pStyle w:val="IPPArialTable"/>
            </w:pPr>
            <w:r w:rsidRPr="001D647E">
              <w:rPr>
                <w:rStyle w:val="PleaseReviewParagraphId"/>
              </w:rPr>
              <w:t>[515]</w:t>
            </w:r>
            <w:r w:rsidRPr="001D647E">
              <w:t>94 °C for 60 s</w:t>
            </w:r>
          </w:p>
        </w:tc>
      </w:tr>
      <w:tr w:rsidR="00413EFD" w:rsidRPr="001D647E" w14:paraId="211F2944" w14:textId="77777777">
        <w:tc>
          <w:tcPr>
            <w:tcW w:w="3010" w:type="dxa"/>
            <w:tcBorders>
              <w:top w:val="nil"/>
              <w:left w:val="nil"/>
              <w:bottom w:val="nil"/>
              <w:right w:val="nil"/>
            </w:tcBorders>
            <w:shd w:val="clear" w:color="auto" w:fill="auto"/>
          </w:tcPr>
          <w:p w14:paraId="5718743A" w14:textId="77777777" w:rsidR="00413EFD" w:rsidRPr="001D647E" w:rsidRDefault="00A727AF" w:rsidP="00D54CD5">
            <w:pPr>
              <w:pStyle w:val="IPPArialTable"/>
            </w:pPr>
            <w:r w:rsidRPr="001D647E">
              <w:rPr>
                <w:rStyle w:val="PleaseReviewParagraphId"/>
              </w:rPr>
              <w:t>[516]</w:t>
            </w:r>
            <w:r w:rsidRPr="001D647E">
              <w:t>Annealing</w:t>
            </w:r>
          </w:p>
        </w:tc>
        <w:tc>
          <w:tcPr>
            <w:tcW w:w="3012" w:type="dxa"/>
            <w:tcBorders>
              <w:top w:val="nil"/>
              <w:left w:val="nil"/>
              <w:bottom w:val="nil"/>
              <w:right w:val="nil"/>
            </w:tcBorders>
            <w:shd w:val="clear" w:color="auto" w:fill="auto"/>
          </w:tcPr>
          <w:p w14:paraId="602FB427" w14:textId="77777777" w:rsidR="00413EFD" w:rsidRPr="001D647E" w:rsidRDefault="00A727AF" w:rsidP="00D54CD5">
            <w:pPr>
              <w:pStyle w:val="IPPArialTable"/>
            </w:pPr>
            <w:r w:rsidRPr="001D647E">
              <w:rPr>
                <w:rStyle w:val="PleaseReviewParagraphId"/>
              </w:rPr>
              <w:t>[517]</w:t>
            </w:r>
            <w:r w:rsidRPr="001D647E">
              <w:t>60 °C for 60 s</w:t>
            </w:r>
          </w:p>
        </w:tc>
      </w:tr>
      <w:tr w:rsidR="00413EFD" w:rsidRPr="001D647E" w14:paraId="503CBDC0" w14:textId="77777777">
        <w:tc>
          <w:tcPr>
            <w:tcW w:w="3010" w:type="dxa"/>
            <w:tcBorders>
              <w:top w:val="nil"/>
              <w:left w:val="nil"/>
              <w:bottom w:val="nil"/>
              <w:right w:val="nil"/>
            </w:tcBorders>
            <w:shd w:val="clear" w:color="auto" w:fill="auto"/>
          </w:tcPr>
          <w:p w14:paraId="437EDB29" w14:textId="77777777" w:rsidR="00413EFD" w:rsidRPr="001D647E" w:rsidRDefault="00A727AF" w:rsidP="00D54CD5">
            <w:pPr>
              <w:pStyle w:val="IPPArialTable"/>
            </w:pPr>
            <w:r w:rsidRPr="001D647E">
              <w:rPr>
                <w:rStyle w:val="PleaseReviewParagraphId"/>
              </w:rPr>
              <w:t>[518]</w:t>
            </w:r>
            <w:r w:rsidRPr="001D647E">
              <w:t>Elongation</w:t>
            </w:r>
          </w:p>
        </w:tc>
        <w:tc>
          <w:tcPr>
            <w:tcW w:w="3012" w:type="dxa"/>
            <w:tcBorders>
              <w:top w:val="nil"/>
              <w:left w:val="nil"/>
              <w:bottom w:val="nil"/>
              <w:right w:val="nil"/>
            </w:tcBorders>
            <w:shd w:val="clear" w:color="auto" w:fill="auto"/>
          </w:tcPr>
          <w:p w14:paraId="74AA9C57" w14:textId="77777777" w:rsidR="00413EFD" w:rsidRPr="001D647E" w:rsidRDefault="00A727AF" w:rsidP="00D54CD5">
            <w:pPr>
              <w:pStyle w:val="IPPArialTable"/>
            </w:pPr>
            <w:r w:rsidRPr="001D647E">
              <w:rPr>
                <w:rStyle w:val="PleaseReviewParagraphId"/>
              </w:rPr>
              <w:t>[519]</w:t>
            </w:r>
            <w:r w:rsidRPr="001D647E">
              <w:t>72 °C for 60 s</w:t>
            </w:r>
          </w:p>
        </w:tc>
      </w:tr>
      <w:tr w:rsidR="00413EFD" w:rsidRPr="001D647E" w14:paraId="2EE32007" w14:textId="77777777">
        <w:tc>
          <w:tcPr>
            <w:tcW w:w="3010" w:type="dxa"/>
            <w:tcBorders>
              <w:top w:val="nil"/>
              <w:left w:val="nil"/>
              <w:bottom w:val="nil"/>
              <w:right w:val="nil"/>
            </w:tcBorders>
            <w:shd w:val="clear" w:color="auto" w:fill="auto"/>
          </w:tcPr>
          <w:p w14:paraId="45484A3D" w14:textId="32D37DE8" w:rsidR="00413EFD" w:rsidRPr="001D647E" w:rsidRDefault="00A727AF" w:rsidP="00D54CD5">
            <w:pPr>
              <w:pStyle w:val="IPPArialTable"/>
            </w:pPr>
            <w:r w:rsidRPr="001D647E">
              <w:rPr>
                <w:rStyle w:val="PleaseReviewParagraphId"/>
              </w:rPr>
              <w:t>[520]</w:t>
            </w:r>
            <w:r w:rsidRPr="001D647E">
              <w:t>Number of cycles (round 2)</w:t>
            </w:r>
          </w:p>
        </w:tc>
        <w:tc>
          <w:tcPr>
            <w:tcW w:w="3012" w:type="dxa"/>
            <w:tcBorders>
              <w:top w:val="nil"/>
              <w:left w:val="nil"/>
              <w:bottom w:val="nil"/>
              <w:right w:val="nil"/>
            </w:tcBorders>
            <w:shd w:val="clear" w:color="auto" w:fill="auto"/>
          </w:tcPr>
          <w:p w14:paraId="0154D7B0" w14:textId="77777777" w:rsidR="00413EFD" w:rsidRPr="001D647E" w:rsidRDefault="00A727AF" w:rsidP="00D54CD5">
            <w:pPr>
              <w:pStyle w:val="IPPArialTable"/>
            </w:pPr>
            <w:r w:rsidRPr="001D647E">
              <w:rPr>
                <w:rStyle w:val="PleaseReviewParagraphId"/>
              </w:rPr>
              <w:t>[521]</w:t>
            </w:r>
            <w:r w:rsidRPr="001D647E">
              <w:t>10</w:t>
            </w:r>
          </w:p>
        </w:tc>
      </w:tr>
      <w:tr w:rsidR="00413EFD" w:rsidRPr="001D647E" w14:paraId="7EBB08EC" w14:textId="77777777">
        <w:tc>
          <w:tcPr>
            <w:tcW w:w="3010" w:type="dxa"/>
            <w:tcBorders>
              <w:top w:val="nil"/>
              <w:left w:val="nil"/>
              <w:bottom w:val="nil"/>
              <w:right w:val="nil"/>
            </w:tcBorders>
            <w:shd w:val="clear" w:color="auto" w:fill="auto"/>
          </w:tcPr>
          <w:p w14:paraId="5A508303" w14:textId="77777777" w:rsidR="00413EFD" w:rsidRPr="001D647E" w:rsidRDefault="00A727AF" w:rsidP="00D54CD5">
            <w:pPr>
              <w:pStyle w:val="IPPArialTable"/>
            </w:pPr>
            <w:r w:rsidRPr="001D647E">
              <w:rPr>
                <w:rStyle w:val="PleaseReviewParagraphId"/>
              </w:rPr>
              <w:t>[522]</w:t>
            </w:r>
            <w:r w:rsidRPr="001D647E">
              <w:t>Denaturation</w:t>
            </w:r>
          </w:p>
        </w:tc>
        <w:tc>
          <w:tcPr>
            <w:tcW w:w="3012" w:type="dxa"/>
            <w:tcBorders>
              <w:top w:val="nil"/>
              <w:left w:val="nil"/>
              <w:bottom w:val="nil"/>
              <w:right w:val="nil"/>
            </w:tcBorders>
            <w:shd w:val="clear" w:color="auto" w:fill="auto"/>
          </w:tcPr>
          <w:p w14:paraId="5DBEE098" w14:textId="77777777" w:rsidR="00413EFD" w:rsidRPr="001D647E" w:rsidRDefault="00A727AF" w:rsidP="00D54CD5">
            <w:pPr>
              <w:pStyle w:val="IPPArialTable"/>
            </w:pPr>
            <w:r w:rsidRPr="001D647E">
              <w:rPr>
                <w:rStyle w:val="PleaseReviewParagraphId"/>
              </w:rPr>
              <w:t>[523]</w:t>
            </w:r>
            <w:r w:rsidRPr="001D647E">
              <w:t>94 °C for 60 s</w:t>
            </w:r>
          </w:p>
        </w:tc>
      </w:tr>
      <w:tr w:rsidR="00413EFD" w:rsidRPr="001D647E" w14:paraId="5654BE0E" w14:textId="77777777">
        <w:tc>
          <w:tcPr>
            <w:tcW w:w="3010" w:type="dxa"/>
            <w:tcBorders>
              <w:top w:val="nil"/>
              <w:left w:val="nil"/>
              <w:bottom w:val="nil"/>
              <w:right w:val="nil"/>
            </w:tcBorders>
            <w:shd w:val="clear" w:color="auto" w:fill="auto"/>
          </w:tcPr>
          <w:p w14:paraId="6852408A" w14:textId="77777777" w:rsidR="00413EFD" w:rsidRPr="001D647E" w:rsidRDefault="00A727AF" w:rsidP="00D54CD5">
            <w:pPr>
              <w:pStyle w:val="IPPArialTable"/>
            </w:pPr>
            <w:r w:rsidRPr="001D647E">
              <w:rPr>
                <w:rStyle w:val="PleaseReviewParagraphId"/>
              </w:rPr>
              <w:t>[524]</w:t>
            </w:r>
            <w:r w:rsidRPr="001D647E">
              <w:t>Annealing</w:t>
            </w:r>
          </w:p>
        </w:tc>
        <w:tc>
          <w:tcPr>
            <w:tcW w:w="3012" w:type="dxa"/>
            <w:tcBorders>
              <w:top w:val="nil"/>
              <w:left w:val="nil"/>
              <w:bottom w:val="nil"/>
              <w:right w:val="nil"/>
            </w:tcBorders>
            <w:shd w:val="clear" w:color="auto" w:fill="auto"/>
          </w:tcPr>
          <w:p w14:paraId="3682E33F" w14:textId="77777777" w:rsidR="00413EFD" w:rsidRPr="001D647E" w:rsidRDefault="00A727AF" w:rsidP="00D54CD5">
            <w:pPr>
              <w:pStyle w:val="IPPArialTable"/>
            </w:pPr>
            <w:r w:rsidRPr="001D647E">
              <w:rPr>
                <w:rStyle w:val="PleaseReviewParagraphId"/>
              </w:rPr>
              <w:t>[525]</w:t>
            </w:r>
            <w:r w:rsidRPr="001D647E">
              <w:t>58 °C for 60 s</w:t>
            </w:r>
          </w:p>
        </w:tc>
      </w:tr>
      <w:tr w:rsidR="00413EFD" w:rsidRPr="001D647E" w14:paraId="7FE0FA4B" w14:textId="77777777">
        <w:tc>
          <w:tcPr>
            <w:tcW w:w="3010" w:type="dxa"/>
            <w:tcBorders>
              <w:top w:val="nil"/>
              <w:left w:val="nil"/>
              <w:bottom w:val="nil"/>
              <w:right w:val="nil"/>
            </w:tcBorders>
            <w:shd w:val="clear" w:color="auto" w:fill="auto"/>
          </w:tcPr>
          <w:p w14:paraId="0C0BF495" w14:textId="77777777" w:rsidR="00413EFD" w:rsidRPr="001D647E" w:rsidRDefault="00A727AF" w:rsidP="00D54CD5">
            <w:pPr>
              <w:pStyle w:val="IPPArialTable"/>
            </w:pPr>
            <w:r w:rsidRPr="001D647E">
              <w:rPr>
                <w:rStyle w:val="PleaseReviewParagraphId"/>
              </w:rPr>
              <w:t>[526]</w:t>
            </w:r>
            <w:r w:rsidRPr="001D647E">
              <w:t>Elongation</w:t>
            </w:r>
          </w:p>
        </w:tc>
        <w:tc>
          <w:tcPr>
            <w:tcW w:w="3012" w:type="dxa"/>
            <w:tcBorders>
              <w:top w:val="nil"/>
              <w:left w:val="nil"/>
              <w:bottom w:val="nil"/>
              <w:right w:val="nil"/>
            </w:tcBorders>
            <w:shd w:val="clear" w:color="auto" w:fill="auto"/>
          </w:tcPr>
          <w:p w14:paraId="41B2B545" w14:textId="77777777" w:rsidR="00413EFD" w:rsidRPr="001D647E" w:rsidRDefault="00A727AF" w:rsidP="00D54CD5">
            <w:pPr>
              <w:pStyle w:val="IPPArialTable"/>
            </w:pPr>
            <w:r w:rsidRPr="001D647E">
              <w:rPr>
                <w:rStyle w:val="PleaseReviewParagraphId"/>
              </w:rPr>
              <w:t>[527]</w:t>
            </w:r>
            <w:r w:rsidRPr="001D647E">
              <w:t>72 °C for 60 s</w:t>
            </w:r>
          </w:p>
        </w:tc>
      </w:tr>
      <w:tr w:rsidR="00413EFD" w:rsidRPr="001D647E" w14:paraId="46300BA8" w14:textId="77777777">
        <w:tc>
          <w:tcPr>
            <w:tcW w:w="3010" w:type="dxa"/>
            <w:tcBorders>
              <w:top w:val="nil"/>
              <w:left w:val="nil"/>
              <w:bottom w:val="nil"/>
              <w:right w:val="nil"/>
            </w:tcBorders>
            <w:shd w:val="clear" w:color="auto" w:fill="auto"/>
          </w:tcPr>
          <w:p w14:paraId="74EF1477" w14:textId="77777777" w:rsidR="00413EFD" w:rsidRPr="001D647E" w:rsidRDefault="00A727AF" w:rsidP="00D54CD5">
            <w:pPr>
              <w:pStyle w:val="IPPArialTable"/>
            </w:pPr>
            <w:r w:rsidRPr="001D647E">
              <w:rPr>
                <w:rStyle w:val="PleaseReviewParagraphId"/>
              </w:rPr>
              <w:t>[528]</w:t>
            </w:r>
            <w:r w:rsidRPr="001D647E">
              <w:t>Number of cycles (round 3)</w:t>
            </w:r>
          </w:p>
        </w:tc>
        <w:tc>
          <w:tcPr>
            <w:tcW w:w="3012" w:type="dxa"/>
            <w:tcBorders>
              <w:top w:val="nil"/>
              <w:left w:val="nil"/>
              <w:bottom w:val="nil"/>
              <w:right w:val="nil"/>
            </w:tcBorders>
            <w:shd w:val="clear" w:color="auto" w:fill="auto"/>
          </w:tcPr>
          <w:p w14:paraId="12F117F0" w14:textId="77777777" w:rsidR="00413EFD" w:rsidRPr="001D647E" w:rsidRDefault="00A727AF" w:rsidP="00D54CD5">
            <w:pPr>
              <w:pStyle w:val="IPPArialTable"/>
            </w:pPr>
            <w:r w:rsidRPr="001D647E">
              <w:rPr>
                <w:rStyle w:val="PleaseReviewParagraphId"/>
              </w:rPr>
              <w:t>[529]</w:t>
            </w:r>
            <w:r w:rsidRPr="001D647E">
              <w:t>10</w:t>
            </w:r>
          </w:p>
        </w:tc>
      </w:tr>
      <w:tr w:rsidR="00413EFD" w:rsidRPr="001D647E" w14:paraId="64813824" w14:textId="77777777">
        <w:tc>
          <w:tcPr>
            <w:tcW w:w="3010" w:type="dxa"/>
            <w:tcBorders>
              <w:top w:val="nil"/>
              <w:left w:val="nil"/>
              <w:bottom w:val="nil"/>
              <w:right w:val="nil"/>
            </w:tcBorders>
            <w:shd w:val="clear" w:color="auto" w:fill="auto"/>
          </w:tcPr>
          <w:p w14:paraId="3C3C1216" w14:textId="77777777" w:rsidR="00413EFD" w:rsidRPr="001D647E" w:rsidRDefault="00A727AF" w:rsidP="00D54CD5">
            <w:pPr>
              <w:pStyle w:val="IPPArialTable"/>
            </w:pPr>
            <w:r w:rsidRPr="001D647E">
              <w:rPr>
                <w:rStyle w:val="PleaseReviewParagraphId"/>
              </w:rPr>
              <w:t>[530]</w:t>
            </w:r>
            <w:r w:rsidRPr="001D647E">
              <w:t>Denaturation</w:t>
            </w:r>
          </w:p>
        </w:tc>
        <w:tc>
          <w:tcPr>
            <w:tcW w:w="3012" w:type="dxa"/>
            <w:tcBorders>
              <w:top w:val="nil"/>
              <w:left w:val="nil"/>
              <w:bottom w:val="nil"/>
              <w:right w:val="nil"/>
            </w:tcBorders>
            <w:shd w:val="clear" w:color="auto" w:fill="auto"/>
          </w:tcPr>
          <w:p w14:paraId="678E989A" w14:textId="77777777" w:rsidR="00413EFD" w:rsidRPr="001D647E" w:rsidRDefault="00A727AF" w:rsidP="00D54CD5">
            <w:pPr>
              <w:pStyle w:val="IPPArialTable"/>
            </w:pPr>
            <w:r w:rsidRPr="001D647E">
              <w:rPr>
                <w:rStyle w:val="PleaseReviewParagraphId"/>
              </w:rPr>
              <w:t>[531]</w:t>
            </w:r>
            <w:r w:rsidRPr="001D647E">
              <w:t>94 °C for 60 s</w:t>
            </w:r>
          </w:p>
        </w:tc>
      </w:tr>
      <w:tr w:rsidR="00413EFD" w:rsidRPr="001D647E" w14:paraId="6AEBC234" w14:textId="77777777">
        <w:tc>
          <w:tcPr>
            <w:tcW w:w="3010" w:type="dxa"/>
            <w:tcBorders>
              <w:top w:val="nil"/>
              <w:left w:val="nil"/>
              <w:bottom w:val="nil"/>
              <w:right w:val="nil"/>
            </w:tcBorders>
            <w:shd w:val="clear" w:color="auto" w:fill="auto"/>
          </w:tcPr>
          <w:p w14:paraId="4C53A202" w14:textId="77777777" w:rsidR="00413EFD" w:rsidRPr="001D647E" w:rsidRDefault="00A727AF" w:rsidP="00D54CD5">
            <w:pPr>
              <w:pStyle w:val="IPPArialTable"/>
            </w:pPr>
            <w:r w:rsidRPr="001D647E">
              <w:rPr>
                <w:rStyle w:val="PleaseReviewParagraphId"/>
              </w:rPr>
              <w:t>[532]</w:t>
            </w:r>
            <w:r w:rsidRPr="001D647E">
              <w:t>Annealing</w:t>
            </w:r>
          </w:p>
        </w:tc>
        <w:tc>
          <w:tcPr>
            <w:tcW w:w="3012" w:type="dxa"/>
            <w:tcBorders>
              <w:top w:val="nil"/>
              <w:left w:val="nil"/>
              <w:bottom w:val="nil"/>
              <w:right w:val="nil"/>
            </w:tcBorders>
            <w:shd w:val="clear" w:color="auto" w:fill="auto"/>
          </w:tcPr>
          <w:p w14:paraId="3F7AF3E7" w14:textId="77777777" w:rsidR="00413EFD" w:rsidRPr="001D647E" w:rsidRDefault="00A727AF" w:rsidP="00D54CD5">
            <w:pPr>
              <w:pStyle w:val="IPPArialTable"/>
            </w:pPr>
            <w:r w:rsidRPr="001D647E">
              <w:rPr>
                <w:rStyle w:val="PleaseReviewParagraphId"/>
              </w:rPr>
              <w:t>[533]</w:t>
            </w:r>
            <w:r w:rsidRPr="001D647E">
              <w:t>57 °C for 60 s</w:t>
            </w:r>
          </w:p>
        </w:tc>
      </w:tr>
      <w:tr w:rsidR="00413EFD" w:rsidRPr="001D647E" w14:paraId="036BEECC" w14:textId="77777777">
        <w:tc>
          <w:tcPr>
            <w:tcW w:w="3010" w:type="dxa"/>
            <w:tcBorders>
              <w:top w:val="nil"/>
              <w:left w:val="nil"/>
              <w:bottom w:val="nil"/>
              <w:right w:val="nil"/>
            </w:tcBorders>
            <w:shd w:val="clear" w:color="auto" w:fill="auto"/>
          </w:tcPr>
          <w:p w14:paraId="71862432" w14:textId="77777777" w:rsidR="00413EFD" w:rsidRPr="001D647E" w:rsidRDefault="00A727AF" w:rsidP="00D54CD5">
            <w:pPr>
              <w:pStyle w:val="IPPArialTable"/>
            </w:pPr>
            <w:r w:rsidRPr="001D647E">
              <w:rPr>
                <w:rStyle w:val="PleaseReviewParagraphId"/>
              </w:rPr>
              <w:t>[534]</w:t>
            </w:r>
            <w:r w:rsidRPr="001D647E">
              <w:t>Elongation</w:t>
            </w:r>
          </w:p>
        </w:tc>
        <w:tc>
          <w:tcPr>
            <w:tcW w:w="3012" w:type="dxa"/>
            <w:tcBorders>
              <w:top w:val="nil"/>
              <w:left w:val="nil"/>
              <w:bottom w:val="nil"/>
              <w:right w:val="nil"/>
            </w:tcBorders>
            <w:shd w:val="clear" w:color="auto" w:fill="auto"/>
          </w:tcPr>
          <w:p w14:paraId="4227942A" w14:textId="77777777" w:rsidR="00413EFD" w:rsidRPr="001D647E" w:rsidRDefault="00A727AF" w:rsidP="00D54CD5">
            <w:pPr>
              <w:pStyle w:val="IPPArialTable"/>
            </w:pPr>
            <w:r w:rsidRPr="001D647E">
              <w:rPr>
                <w:rStyle w:val="PleaseReviewParagraphId"/>
              </w:rPr>
              <w:t>[535]</w:t>
            </w:r>
            <w:r w:rsidRPr="001D647E">
              <w:t>72 °C for 60 s</w:t>
            </w:r>
          </w:p>
        </w:tc>
      </w:tr>
      <w:tr w:rsidR="00413EFD" w:rsidRPr="001D647E" w14:paraId="7BA7207F" w14:textId="77777777">
        <w:tc>
          <w:tcPr>
            <w:tcW w:w="3010" w:type="dxa"/>
            <w:tcBorders>
              <w:top w:val="nil"/>
              <w:left w:val="nil"/>
              <w:bottom w:val="single" w:sz="4" w:space="0" w:color="000000"/>
              <w:right w:val="nil"/>
            </w:tcBorders>
            <w:shd w:val="clear" w:color="auto" w:fill="auto"/>
          </w:tcPr>
          <w:p w14:paraId="5EB4ABEC" w14:textId="77777777" w:rsidR="00413EFD" w:rsidRPr="001D647E" w:rsidRDefault="00A727AF" w:rsidP="00D54CD5">
            <w:pPr>
              <w:pStyle w:val="IPPArialTable"/>
            </w:pPr>
            <w:r w:rsidRPr="001D647E">
              <w:rPr>
                <w:rStyle w:val="PleaseReviewParagraphId"/>
              </w:rPr>
              <w:t>[536]</w:t>
            </w:r>
            <w:r w:rsidRPr="001D647E">
              <w:t>Final elongation</w:t>
            </w:r>
          </w:p>
        </w:tc>
        <w:tc>
          <w:tcPr>
            <w:tcW w:w="3012" w:type="dxa"/>
            <w:tcBorders>
              <w:top w:val="nil"/>
              <w:left w:val="nil"/>
              <w:bottom w:val="single" w:sz="4" w:space="0" w:color="000000"/>
              <w:right w:val="nil"/>
            </w:tcBorders>
            <w:shd w:val="clear" w:color="auto" w:fill="auto"/>
          </w:tcPr>
          <w:p w14:paraId="54347631" w14:textId="77777777" w:rsidR="00413EFD" w:rsidRPr="001D647E" w:rsidRDefault="00A727AF" w:rsidP="00D54CD5">
            <w:pPr>
              <w:pStyle w:val="IPPArialTable"/>
            </w:pPr>
            <w:r w:rsidRPr="001D647E">
              <w:rPr>
                <w:rStyle w:val="PleaseReviewParagraphId"/>
              </w:rPr>
              <w:t>[537]</w:t>
            </w:r>
            <w:r w:rsidRPr="001D647E">
              <w:t>72 °C for 10 min</w:t>
            </w:r>
          </w:p>
        </w:tc>
      </w:tr>
      <w:tr w:rsidR="00413EFD" w:rsidRPr="001D647E" w14:paraId="3EEA074C" w14:textId="77777777">
        <w:tc>
          <w:tcPr>
            <w:tcW w:w="3010" w:type="dxa"/>
            <w:tcBorders>
              <w:top w:val="single" w:sz="4" w:space="0" w:color="000000"/>
              <w:left w:val="nil"/>
              <w:bottom w:val="single" w:sz="4" w:space="0" w:color="000000"/>
              <w:right w:val="nil"/>
            </w:tcBorders>
            <w:shd w:val="clear" w:color="auto" w:fill="BFBFBF"/>
          </w:tcPr>
          <w:p w14:paraId="55969B27" w14:textId="77777777" w:rsidR="00413EFD" w:rsidRPr="001D647E" w:rsidRDefault="00A727AF" w:rsidP="00D54CD5">
            <w:pPr>
              <w:pStyle w:val="IPPArialTable"/>
            </w:pPr>
            <w:r w:rsidRPr="001D647E">
              <w:rPr>
                <w:rStyle w:val="PleaseReviewParagraphId"/>
              </w:rPr>
              <w:t>[538]</w:t>
            </w:r>
            <w:r w:rsidRPr="00D54CD5">
              <w:rPr>
                <w:b/>
                <w:bCs/>
              </w:rPr>
              <w:t>Expected amplicons</w:t>
            </w:r>
          </w:p>
        </w:tc>
        <w:tc>
          <w:tcPr>
            <w:tcW w:w="3012" w:type="dxa"/>
            <w:tcBorders>
              <w:top w:val="single" w:sz="4" w:space="0" w:color="000000"/>
              <w:left w:val="nil"/>
              <w:bottom w:val="single" w:sz="4" w:space="0" w:color="000000"/>
              <w:right w:val="nil"/>
            </w:tcBorders>
            <w:shd w:val="clear" w:color="auto" w:fill="BFBFBF"/>
          </w:tcPr>
          <w:p w14:paraId="0DCAFA1E" w14:textId="77777777" w:rsidR="00413EFD" w:rsidRPr="001D647E" w:rsidRDefault="00A727AF" w:rsidP="00D54CD5">
            <w:pPr>
              <w:pStyle w:val="IPPArialTable"/>
            </w:pPr>
            <w:r w:rsidRPr="001D647E">
              <w:rPr>
                <w:rStyle w:val="PleaseReviewParagraphId"/>
              </w:rPr>
              <w:t>[539]</w:t>
            </w:r>
          </w:p>
        </w:tc>
      </w:tr>
      <w:tr w:rsidR="00413EFD" w:rsidRPr="001D647E" w14:paraId="7FEA8961" w14:textId="77777777">
        <w:tc>
          <w:tcPr>
            <w:tcW w:w="3010" w:type="dxa"/>
            <w:tcBorders>
              <w:top w:val="single" w:sz="4" w:space="0" w:color="000000"/>
              <w:left w:val="nil"/>
              <w:bottom w:val="single" w:sz="4" w:space="0" w:color="000000"/>
              <w:right w:val="nil"/>
            </w:tcBorders>
            <w:shd w:val="clear" w:color="auto" w:fill="auto"/>
          </w:tcPr>
          <w:p w14:paraId="3326C381" w14:textId="77777777" w:rsidR="00413EFD" w:rsidRPr="001D647E" w:rsidRDefault="00A727AF" w:rsidP="00D54CD5">
            <w:pPr>
              <w:pStyle w:val="IPPArialTable"/>
            </w:pPr>
            <w:r w:rsidRPr="001D647E">
              <w:rPr>
                <w:rStyle w:val="PleaseReviewParagraphId"/>
              </w:rPr>
              <w:t>[540]</w:t>
            </w:r>
            <w:r w:rsidRPr="001D647E">
              <w:t>Size</w:t>
            </w:r>
          </w:p>
        </w:tc>
        <w:tc>
          <w:tcPr>
            <w:tcW w:w="3012" w:type="dxa"/>
            <w:tcBorders>
              <w:top w:val="single" w:sz="4" w:space="0" w:color="000000"/>
              <w:left w:val="nil"/>
              <w:bottom w:val="single" w:sz="4" w:space="0" w:color="000000"/>
              <w:right w:val="nil"/>
            </w:tcBorders>
            <w:shd w:val="clear" w:color="auto" w:fill="auto"/>
          </w:tcPr>
          <w:p w14:paraId="7126FDFB" w14:textId="77777777" w:rsidR="00413EFD" w:rsidRPr="001D647E" w:rsidRDefault="00A727AF" w:rsidP="00D54CD5">
            <w:pPr>
              <w:pStyle w:val="IPPArialTable"/>
            </w:pPr>
            <w:r w:rsidRPr="001D647E">
              <w:rPr>
                <w:rStyle w:val="PleaseReviewParagraphId"/>
              </w:rPr>
              <w:t>[541]</w:t>
            </w:r>
            <w:r w:rsidRPr="001D647E">
              <w:t>1 002 bp or 1 028 bp</w:t>
            </w:r>
          </w:p>
        </w:tc>
      </w:tr>
    </w:tbl>
    <w:p w14:paraId="63A55089" w14:textId="77777777" w:rsidR="00413EFD" w:rsidRPr="001D647E" w:rsidRDefault="00A727AF">
      <w:pPr>
        <w:pStyle w:val="IPPArialFootnote"/>
      </w:pPr>
      <w:r w:rsidRPr="001D647E">
        <w:rPr>
          <w:rStyle w:val="PleaseReviewParagraphId"/>
        </w:rPr>
        <w:t>[542]</w:t>
      </w:r>
      <w:r w:rsidRPr="001D647E">
        <w:rPr>
          <w:i/>
          <w:iCs/>
        </w:rPr>
        <w:t xml:space="preserve">Notes: </w:t>
      </w:r>
      <w:r w:rsidRPr="001D647E">
        <w:rPr>
          <w:vertAlign w:val="superscript"/>
        </w:rPr>
        <w:t>†</w:t>
      </w:r>
      <w:r w:rsidRPr="001D647E">
        <w:t xml:space="preserve"> For a final reaction volume of 25 µL or 50 µL.</w:t>
      </w:r>
    </w:p>
    <w:p w14:paraId="580F932D" w14:textId="77777777" w:rsidR="00413EFD" w:rsidRPr="001D647E" w:rsidRDefault="00A727AF" w:rsidP="002D19AE">
      <w:pPr>
        <w:pStyle w:val="IPPArialFootnote"/>
        <w:spacing w:after="180"/>
      </w:pPr>
      <w:r w:rsidRPr="001D647E">
        <w:rPr>
          <w:rStyle w:val="PleaseReviewParagraphId"/>
        </w:rPr>
        <w:t>[543]</w:t>
      </w:r>
      <w:r w:rsidRPr="001D647E">
        <w:t>bp, base pairs; PCR, polymerase chain reaction.</w:t>
      </w:r>
    </w:p>
    <w:p w14:paraId="688E0567" w14:textId="77777777" w:rsidR="00413EFD" w:rsidRPr="001D647E" w:rsidRDefault="00A727AF">
      <w:pPr>
        <w:pStyle w:val="IPPParagraphnumbering"/>
        <w:numPr>
          <w:ilvl w:val="0"/>
          <w:numId w:val="0"/>
        </w:numPr>
        <w:rPr>
          <w:lang w:val="en-GB"/>
        </w:rPr>
      </w:pPr>
      <w:r w:rsidRPr="001D647E">
        <w:rPr>
          <w:rStyle w:val="PleaseReviewParagraphId"/>
          <w:lang w:val="en-GB"/>
        </w:rPr>
        <w:t>[544]</w:t>
      </w:r>
      <w:r w:rsidRPr="001D647E">
        <w:rPr>
          <w:rFonts w:eastAsia="Times New Roman"/>
          <w:color w:val="000000"/>
          <w:szCs w:val="22"/>
          <w:lang w:val="en-GB"/>
        </w:rPr>
        <w:t xml:space="preserve">If the negative controls generate amplicons, then the results are not valid. If the positive control fails to generate the expected product, then the results are not valid. Amplicon size differences can be scored on 1.4% agarose gels. The results for the query fly should be compared to those of a known </w:t>
      </w:r>
      <w:r w:rsidRPr="001D647E">
        <w:rPr>
          <w:rFonts w:eastAsia="Times New Roman"/>
          <w:i/>
          <w:color w:val="000000"/>
          <w:szCs w:val="22"/>
          <w:lang w:val="en-GB"/>
        </w:rPr>
        <w:t>C. capitata</w:t>
      </w:r>
      <w:r w:rsidRPr="001D647E">
        <w:rPr>
          <w:rFonts w:eastAsia="Times New Roman"/>
          <w:color w:val="000000"/>
          <w:szCs w:val="22"/>
          <w:lang w:val="en-GB"/>
        </w:rPr>
        <w:t xml:space="preserve"> and </w:t>
      </w:r>
      <w:r w:rsidRPr="001D647E">
        <w:rPr>
          <w:rFonts w:eastAsia="Times New Roman"/>
          <w:i/>
          <w:color w:val="000000"/>
          <w:szCs w:val="22"/>
          <w:lang w:val="en-GB"/>
        </w:rPr>
        <w:t>C. caetrata</w:t>
      </w:r>
      <w:r w:rsidRPr="001D647E">
        <w:rPr>
          <w:rFonts w:eastAsia="Times New Roman"/>
          <w:color w:val="000000"/>
          <w:szCs w:val="22"/>
          <w:lang w:val="en-GB"/>
        </w:rPr>
        <w:t xml:space="preserve"> to compare amplicon size or to one of the species and a molecular ladder that can discriminate the band sizes in the range.</w:t>
      </w:r>
    </w:p>
    <w:p w14:paraId="2B723B60" w14:textId="77777777" w:rsidR="00413EFD" w:rsidRPr="001D647E" w:rsidRDefault="00A727AF">
      <w:pPr>
        <w:pStyle w:val="IPPHeading2"/>
        <w:rPr>
          <w:i/>
        </w:rPr>
      </w:pPr>
      <w:r w:rsidRPr="001D647E">
        <w:rPr>
          <w:rStyle w:val="PleaseReviewParagraphId"/>
          <w:b w:val="0"/>
        </w:rPr>
        <w:t>[545]</w:t>
      </w:r>
      <w:r w:rsidRPr="001D647E">
        <w:t>4.3.6</w:t>
      </w:r>
      <w:r w:rsidRPr="001D647E">
        <w:tab/>
        <w:t>Molecular tests for</w:t>
      </w:r>
      <w:r w:rsidRPr="001D647E">
        <w:rPr>
          <w:i/>
        </w:rPr>
        <w:t xml:space="preserve"> Ceratitis cosyra</w:t>
      </w:r>
    </w:p>
    <w:p w14:paraId="585CAE7C" w14:textId="648DAAE0" w:rsidR="00413EFD" w:rsidRPr="001D647E" w:rsidRDefault="00A727AF">
      <w:pPr>
        <w:pStyle w:val="IPPParagraphnumbering"/>
        <w:numPr>
          <w:ilvl w:val="0"/>
          <w:numId w:val="0"/>
        </w:numPr>
        <w:rPr>
          <w:lang w:val="en-GB"/>
        </w:rPr>
      </w:pPr>
      <w:r w:rsidRPr="001D647E">
        <w:rPr>
          <w:rStyle w:val="PleaseReviewParagraphId"/>
          <w:lang w:val="en-GB"/>
        </w:rPr>
        <w:t>[546]</w:t>
      </w:r>
      <w:r w:rsidRPr="001D647E">
        <w:rPr>
          <w:rFonts w:eastAsia="Times New Roman"/>
          <w:color w:val="000000"/>
          <w:szCs w:val="22"/>
          <w:lang w:val="en-GB"/>
        </w:rPr>
        <w:t xml:space="preserve">The name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currently includes multiple cryptic species (Virgilio </w:t>
      </w:r>
      <w:r w:rsidRPr="001D647E">
        <w:rPr>
          <w:rFonts w:eastAsia="Times New Roman"/>
          <w:i/>
          <w:iCs/>
          <w:color w:val="000000"/>
          <w:szCs w:val="22"/>
          <w:lang w:val="en-GB"/>
        </w:rPr>
        <w:t>et al.</w:t>
      </w:r>
      <w:r w:rsidRPr="001D647E">
        <w:rPr>
          <w:rFonts w:eastAsia="Times New Roman"/>
          <w:color w:val="000000"/>
          <w:szCs w:val="22"/>
          <w:lang w:val="en-GB"/>
        </w:rPr>
        <w:t xml:space="preserve">, 2017). Molecular identification can be completed for two lineages within the species referred to as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group 1 and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group 2 using DNA barcoding (section 4.3.6.1). </w:t>
      </w:r>
    </w:p>
    <w:p w14:paraId="769EB85D" w14:textId="77777777" w:rsidR="00413EFD" w:rsidRPr="001D647E" w:rsidRDefault="00A727AF">
      <w:pPr>
        <w:pStyle w:val="IPPHeading3"/>
      </w:pPr>
      <w:r w:rsidRPr="001D647E">
        <w:rPr>
          <w:rStyle w:val="PleaseReviewParagraphId"/>
          <w:b w:val="0"/>
          <w:i w:val="0"/>
        </w:rPr>
        <w:t>[547]</w:t>
      </w:r>
      <w:r w:rsidRPr="001D647E">
        <w:t>4.3.6.1</w:t>
      </w:r>
      <w:r w:rsidRPr="001D647E">
        <w:tab/>
        <w:t xml:space="preserve">DNA barcoding for </w:t>
      </w:r>
      <w:r w:rsidRPr="001D647E">
        <w:rPr>
          <w:i w:val="0"/>
          <w:iCs/>
        </w:rPr>
        <w:t>Ceratitis cosyra</w:t>
      </w:r>
    </w:p>
    <w:p w14:paraId="4213C883" w14:textId="414DE546" w:rsidR="00413EFD" w:rsidRPr="001D647E" w:rsidRDefault="00A727AF">
      <w:pPr>
        <w:pStyle w:val="IPPParagraphnumbering"/>
        <w:numPr>
          <w:ilvl w:val="0"/>
          <w:numId w:val="0"/>
        </w:numPr>
        <w:rPr>
          <w:lang w:val="en-GB"/>
        </w:rPr>
      </w:pPr>
      <w:r w:rsidRPr="001D647E">
        <w:rPr>
          <w:rStyle w:val="PleaseReviewParagraphId"/>
          <w:lang w:val="en-GB"/>
        </w:rPr>
        <w:t>[548]</w:t>
      </w:r>
      <w:r w:rsidRPr="001D647E">
        <w:rPr>
          <w:rFonts w:eastAsia="Times New Roman"/>
          <w:color w:val="000000"/>
          <w:szCs w:val="22"/>
          <w:lang w:val="en-GB"/>
        </w:rPr>
        <w:t xml:space="preserve">DNA barcoding methods for </w:t>
      </w:r>
      <w:r w:rsidRPr="001D647E">
        <w:rPr>
          <w:rFonts w:eastAsia="Times New Roman"/>
          <w:i/>
          <w:color w:val="000000"/>
          <w:szCs w:val="22"/>
          <w:lang w:val="en-GB"/>
        </w:rPr>
        <w:t>C. cosyra</w:t>
      </w:r>
      <w:r w:rsidRPr="001D647E">
        <w:rPr>
          <w:rFonts w:eastAsia="Times New Roman"/>
          <w:color w:val="000000"/>
          <w:szCs w:val="22"/>
          <w:lang w:val="en-GB"/>
        </w:rPr>
        <w:t xml:space="preserve"> have been reported by Barr </w:t>
      </w:r>
      <w:r w:rsidRPr="001D647E">
        <w:rPr>
          <w:rFonts w:eastAsia="Times New Roman"/>
          <w:i/>
          <w:iCs/>
          <w:color w:val="000000"/>
          <w:szCs w:val="22"/>
          <w:lang w:val="en-GB"/>
        </w:rPr>
        <w:t>et al.</w:t>
      </w:r>
      <w:r w:rsidRPr="001D647E">
        <w:rPr>
          <w:rFonts w:eastAsia="Times New Roman"/>
          <w:color w:val="000000"/>
          <w:szCs w:val="22"/>
          <w:lang w:val="en-GB"/>
        </w:rPr>
        <w:t xml:space="preserve"> (2012) and Virgilio </w:t>
      </w:r>
      <w:r w:rsidRPr="001D647E">
        <w:rPr>
          <w:rFonts w:eastAsia="Times New Roman"/>
          <w:i/>
          <w:iCs/>
          <w:color w:val="000000"/>
          <w:szCs w:val="22"/>
          <w:lang w:val="en-GB"/>
        </w:rPr>
        <w:t>et al.</w:t>
      </w:r>
      <w:r w:rsidRPr="001D647E">
        <w:rPr>
          <w:rFonts w:eastAsia="Times New Roman"/>
          <w:color w:val="000000"/>
          <w:szCs w:val="22"/>
          <w:lang w:val="en-GB"/>
        </w:rPr>
        <w:t xml:space="preserve"> (2017). In the Barr </w:t>
      </w:r>
      <w:r w:rsidRPr="001D647E">
        <w:rPr>
          <w:rFonts w:eastAsia="Times New Roman"/>
          <w:i/>
          <w:iCs/>
          <w:color w:val="000000"/>
          <w:szCs w:val="22"/>
          <w:lang w:val="en-GB"/>
        </w:rPr>
        <w:t>et al.</w:t>
      </w:r>
      <w:r w:rsidRPr="001D647E">
        <w:rPr>
          <w:rFonts w:eastAsia="Times New Roman"/>
          <w:color w:val="000000"/>
          <w:szCs w:val="22"/>
          <w:lang w:val="en-GB"/>
        </w:rPr>
        <w:t xml:space="preserve"> (2012) study, pseudogene copies were reported in the species. The Virgilio </w:t>
      </w:r>
      <w:r w:rsidRPr="001D647E">
        <w:rPr>
          <w:rFonts w:eastAsia="Times New Roman"/>
          <w:i/>
          <w:iCs/>
          <w:color w:val="000000"/>
          <w:szCs w:val="22"/>
          <w:lang w:val="en-GB"/>
        </w:rPr>
        <w:t>et al.</w:t>
      </w:r>
      <w:r w:rsidRPr="001D647E">
        <w:rPr>
          <w:rFonts w:eastAsia="Times New Roman"/>
          <w:color w:val="000000"/>
          <w:szCs w:val="22"/>
          <w:lang w:val="en-GB"/>
        </w:rPr>
        <w:t xml:space="preserve"> (2017) study demonstrated that using either an uncorrected p-distance or Kimura two-parameter distance of 2% for similarity match was successful in identifying specimens to the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group 1 and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group 2 clades. The Barr </w:t>
      </w:r>
      <w:r w:rsidRPr="001D647E">
        <w:rPr>
          <w:rFonts w:eastAsia="Times New Roman"/>
          <w:i/>
          <w:iCs/>
          <w:color w:val="000000"/>
          <w:szCs w:val="22"/>
          <w:lang w:val="en-GB"/>
        </w:rPr>
        <w:t>et al.</w:t>
      </w:r>
      <w:r w:rsidRPr="001D647E">
        <w:rPr>
          <w:rFonts w:eastAsia="Times New Roman"/>
          <w:color w:val="000000"/>
          <w:szCs w:val="22"/>
          <w:lang w:val="en-GB"/>
        </w:rPr>
        <w:t xml:space="preserve"> (2012) study included group 1 specimens and generated similar distance measures of genetic diversity within the species</w:t>
      </w:r>
      <w:r w:rsidR="005F1AD1">
        <w:rPr>
          <w:rFonts w:eastAsia="Times New Roman"/>
          <w:color w:val="000000"/>
          <w:szCs w:val="22"/>
          <w:lang w:val="en-GB"/>
        </w:rPr>
        <w:t>; t</w:t>
      </w:r>
      <w:r w:rsidRPr="001D647E">
        <w:rPr>
          <w:rFonts w:eastAsia="Times New Roman"/>
          <w:color w:val="000000"/>
          <w:szCs w:val="22"/>
          <w:lang w:val="en-GB"/>
        </w:rPr>
        <w:t xml:space="preserve">he study did not include group 2 specimens. </w:t>
      </w:r>
    </w:p>
    <w:p w14:paraId="0C0025D4" w14:textId="77777777" w:rsidR="00413EFD" w:rsidRPr="001D647E" w:rsidRDefault="00A727AF">
      <w:pPr>
        <w:pStyle w:val="IPPParagraphnumbering"/>
        <w:numPr>
          <w:ilvl w:val="0"/>
          <w:numId w:val="0"/>
        </w:numPr>
        <w:rPr>
          <w:lang w:val="en-GB"/>
        </w:rPr>
      </w:pPr>
      <w:r w:rsidRPr="001D647E">
        <w:rPr>
          <w:rStyle w:val="PleaseReviewParagraphId"/>
          <w:lang w:val="en-GB"/>
        </w:rPr>
        <w:t>[549]</w:t>
      </w:r>
      <w:r w:rsidRPr="001D647E">
        <w:rPr>
          <w:rFonts w:eastAsia="Times New Roman"/>
          <w:color w:val="000000"/>
          <w:szCs w:val="22"/>
          <w:lang w:val="en-GB"/>
        </w:rPr>
        <w:t xml:space="preserve">Identification to either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group is based on a high similarity match between </w:t>
      </w:r>
      <w:r w:rsidRPr="001D647E">
        <w:rPr>
          <w:rFonts w:eastAsia="Times New Roman"/>
          <w:i/>
          <w:iCs/>
          <w:color w:val="000000"/>
          <w:szCs w:val="22"/>
          <w:lang w:val="en-GB"/>
        </w:rPr>
        <w:t>COI</w:t>
      </w:r>
      <w:r w:rsidRPr="001D647E">
        <w:rPr>
          <w:rFonts w:eastAsia="Times New Roman"/>
          <w:color w:val="000000"/>
          <w:szCs w:val="22"/>
          <w:lang w:val="en-GB"/>
        </w:rPr>
        <w:t xml:space="preserve"> barcode sequences. It is not possible to conclude that a query fly is not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based on high dissimilarity between the query and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w:t>
      </w:r>
      <w:r w:rsidRPr="001D647E">
        <w:rPr>
          <w:rFonts w:eastAsia="Times New Roman"/>
          <w:i/>
          <w:iCs/>
          <w:color w:val="000000"/>
          <w:szCs w:val="22"/>
          <w:lang w:val="en-GB"/>
        </w:rPr>
        <w:t>COI</w:t>
      </w:r>
      <w:r w:rsidRPr="001D647E">
        <w:rPr>
          <w:rFonts w:eastAsia="Times New Roman"/>
          <w:color w:val="000000"/>
          <w:szCs w:val="22"/>
          <w:lang w:val="en-GB"/>
        </w:rPr>
        <w:t xml:space="preserve"> sequences. This is because the cryptic species limits are unknown and highly divergent copies of </w:t>
      </w:r>
      <w:r w:rsidRPr="001D647E">
        <w:rPr>
          <w:rFonts w:eastAsia="Times New Roman"/>
          <w:i/>
          <w:iCs/>
          <w:color w:val="000000"/>
          <w:szCs w:val="22"/>
          <w:lang w:val="en-GB"/>
        </w:rPr>
        <w:t>COI</w:t>
      </w:r>
      <w:r w:rsidRPr="001D647E">
        <w:rPr>
          <w:rFonts w:eastAsia="Times New Roman"/>
          <w:color w:val="000000"/>
          <w:szCs w:val="22"/>
          <w:lang w:val="en-GB"/>
        </w:rPr>
        <w:t xml:space="preserve"> have been reported from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specimens. The PCR method for amplification of the </w:t>
      </w:r>
      <w:r w:rsidRPr="001D647E">
        <w:rPr>
          <w:rFonts w:eastAsia="Times New Roman"/>
          <w:i/>
          <w:iCs/>
          <w:color w:val="000000"/>
          <w:szCs w:val="22"/>
          <w:lang w:val="en-GB"/>
        </w:rPr>
        <w:t>COI</w:t>
      </w:r>
      <w:r w:rsidRPr="001D647E">
        <w:rPr>
          <w:rFonts w:eastAsia="Times New Roman"/>
          <w:color w:val="000000"/>
          <w:szCs w:val="22"/>
          <w:lang w:val="en-GB"/>
        </w:rPr>
        <w:t xml:space="preserve"> target is provided in section 4.3.3.</w:t>
      </w:r>
    </w:p>
    <w:p w14:paraId="7CB8007E" w14:textId="77777777" w:rsidR="00413EFD" w:rsidRPr="001D647E" w:rsidRDefault="00A727AF">
      <w:pPr>
        <w:pStyle w:val="IPPParagraphnumbering"/>
        <w:numPr>
          <w:ilvl w:val="0"/>
          <w:numId w:val="0"/>
        </w:numPr>
        <w:rPr>
          <w:lang w:val="en-GB"/>
        </w:rPr>
      </w:pPr>
      <w:r w:rsidRPr="001D647E">
        <w:rPr>
          <w:rStyle w:val="PleaseReviewParagraphId"/>
          <w:lang w:val="en-GB"/>
        </w:rPr>
        <w:t>[550]</w:t>
      </w:r>
      <w:r w:rsidRPr="001D647E">
        <w:rPr>
          <w:rFonts w:eastAsia="Times New Roman"/>
          <w:color w:val="000000"/>
          <w:szCs w:val="22"/>
          <w:lang w:val="en-GB"/>
        </w:rPr>
        <w:t xml:space="preserve">Before analysis and interpretation, the quality of the query DNA sequence data should be confirmed using the recommendations of section 4.3.4 regarding number of ambiguous bases, overall data quality, and the need to confirm a match to a </w:t>
      </w:r>
      <w:r w:rsidRPr="001D647E">
        <w:rPr>
          <w:rFonts w:eastAsia="Times New Roman"/>
          <w:i/>
          <w:color w:val="000000"/>
          <w:szCs w:val="22"/>
          <w:lang w:val="en-GB"/>
        </w:rPr>
        <w:t>Ceratitis</w:t>
      </w:r>
      <w:r w:rsidRPr="001D647E">
        <w:rPr>
          <w:rFonts w:eastAsia="Times New Roman"/>
          <w:color w:val="000000"/>
          <w:szCs w:val="22"/>
          <w:lang w:val="en-GB"/>
        </w:rPr>
        <w:t xml:space="preserve"> record on a public server.  </w:t>
      </w:r>
    </w:p>
    <w:p w14:paraId="39F7D0BE" w14:textId="53A245B8" w:rsidR="00413EFD" w:rsidRPr="001D647E" w:rsidRDefault="00A727AF">
      <w:pPr>
        <w:pStyle w:val="IPPParagraphnumbering"/>
        <w:numPr>
          <w:ilvl w:val="0"/>
          <w:numId w:val="0"/>
        </w:numPr>
        <w:rPr>
          <w:lang w:val="en-GB"/>
        </w:rPr>
      </w:pPr>
      <w:r w:rsidRPr="001D647E">
        <w:rPr>
          <w:rStyle w:val="PleaseReviewParagraphId"/>
          <w:lang w:val="en-GB"/>
        </w:rPr>
        <w:t>[551]</w:t>
      </w:r>
      <w:r w:rsidRPr="001D647E">
        <w:rPr>
          <w:rFonts w:eastAsia="Times New Roman"/>
          <w:color w:val="000000"/>
          <w:szCs w:val="22"/>
          <w:lang w:val="en-GB"/>
        </w:rPr>
        <w:t>If quality conditions are met</w:t>
      </w:r>
      <w:r w:rsidR="009C65DE" w:rsidRPr="001D647E">
        <w:rPr>
          <w:rFonts w:eastAsia="Times New Roman"/>
          <w:color w:val="000000"/>
          <w:szCs w:val="22"/>
          <w:lang w:val="en-GB"/>
        </w:rPr>
        <w:t xml:space="preserve"> (see section</w:t>
      </w:r>
      <w:r w:rsidR="00FB2F8B">
        <w:rPr>
          <w:rFonts w:eastAsia="Times New Roman"/>
          <w:color w:val="000000"/>
          <w:szCs w:val="22"/>
          <w:lang w:val="en-GB"/>
        </w:rPr>
        <w:t> </w:t>
      </w:r>
      <w:r w:rsidR="009C65DE" w:rsidRPr="001D647E">
        <w:rPr>
          <w:rFonts w:eastAsia="Times New Roman"/>
          <w:color w:val="000000"/>
          <w:szCs w:val="22"/>
          <w:lang w:val="en-GB"/>
        </w:rPr>
        <w:t>4.3.4)</w:t>
      </w:r>
      <w:r w:rsidRPr="001D647E">
        <w:rPr>
          <w:rFonts w:eastAsia="Times New Roman"/>
          <w:color w:val="000000"/>
          <w:szCs w:val="22"/>
          <w:lang w:val="en-GB"/>
        </w:rPr>
        <w:t xml:space="preserve">, the consensus sequence of the query should be aligned to the </w:t>
      </w:r>
      <w:r w:rsidRPr="001D647E">
        <w:rPr>
          <w:rFonts w:eastAsia="Times New Roman"/>
          <w:i/>
          <w:iCs/>
          <w:color w:val="000000"/>
          <w:szCs w:val="22"/>
          <w:lang w:val="en-GB"/>
        </w:rPr>
        <w:t>COI</w:t>
      </w:r>
      <w:r w:rsidRPr="001D647E">
        <w:rPr>
          <w:rFonts w:eastAsia="Times New Roman"/>
          <w:color w:val="000000"/>
          <w:szCs w:val="22"/>
          <w:lang w:val="en-GB"/>
        </w:rPr>
        <w:t xml:space="preserve"> records reported by Virgilio </w:t>
      </w:r>
      <w:r w:rsidRPr="001D647E">
        <w:rPr>
          <w:rFonts w:eastAsia="Times New Roman"/>
          <w:i/>
          <w:iCs/>
          <w:color w:val="000000"/>
          <w:szCs w:val="22"/>
          <w:lang w:val="en-GB"/>
        </w:rPr>
        <w:t>et al.</w:t>
      </w:r>
      <w:r w:rsidRPr="001D647E">
        <w:rPr>
          <w:rFonts w:eastAsia="Times New Roman"/>
          <w:color w:val="000000"/>
          <w:szCs w:val="22"/>
          <w:lang w:val="en-GB"/>
        </w:rPr>
        <w:t xml:space="preserve"> (2017) and available at this link: </w:t>
      </w:r>
      <w:hyperlink r:id="rId26" w:history="1">
        <w:r w:rsidRPr="001D647E">
          <w:rPr>
            <w:rStyle w:val="Hyperlink"/>
            <w:rFonts w:eastAsia="Times New Roman"/>
            <w:szCs w:val="22"/>
            <w:lang w:val="en-GB"/>
          </w:rPr>
          <w:t>dx.doi.org/10.5883/DS-COSYRA</w:t>
        </w:r>
      </w:hyperlink>
      <w:r w:rsidRPr="001D647E">
        <w:rPr>
          <w:rFonts w:eastAsia="Times New Roman"/>
          <w:color w:val="000000"/>
          <w:szCs w:val="22"/>
          <w:lang w:val="en-GB"/>
        </w:rPr>
        <w:t xml:space="preserve">. </w:t>
      </w:r>
      <w:r w:rsidR="00992AA9" w:rsidRPr="001D647E">
        <w:rPr>
          <w:rFonts w:eastAsia="Times New Roman"/>
          <w:color w:val="000000"/>
          <w:szCs w:val="22"/>
          <w:lang w:val="en-GB"/>
        </w:rPr>
        <w:t>The alignment can be used to generate a phylogenetic tree based on characters (e.g.</w:t>
      </w:r>
      <w:r w:rsidR="007A18E9">
        <w:rPr>
          <w:rFonts w:eastAsia="Times New Roman"/>
          <w:color w:val="000000"/>
          <w:szCs w:val="22"/>
          <w:lang w:val="en-GB"/>
        </w:rPr>
        <w:t> </w:t>
      </w:r>
      <w:r w:rsidR="00992AA9" w:rsidRPr="001D647E">
        <w:rPr>
          <w:rFonts w:eastAsia="Times New Roman"/>
          <w:color w:val="000000"/>
          <w:szCs w:val="22"/>
          <w:lang w:val="en-GB"/>
        </w:rPr>
        <w:t>maximum parsimony</w:t>
      </w:r>
      <w:r w:rsidR="006C4E4F">
        <w:rPr>
          <w:rFonts w:eastAsia="Times New Roman"/>
          <w:color w:val="000000"/>
          <w:szCs w:val="22"/>
          <w:lang w:val="en-GB"/>
        </w:rPr>
        <w:t>,</w:t>
      </w:r>
      <w:r w:rsidR="00992AA9" w:rsidRPr="001D647E">
        <w:rPr>
          <w:rFonts w:eastAsia="Times New Roman"/>
          <w:color w:val="000000"/>
          <w:szCs w:val="22"/>
          <w:lang w:val="en-GB"/>
        </w:rPr>
        <w:t xml:space="preserve"> maximum likelihood criteria)</w:t>
      </w:r>
      <w:r w:rsidR="004324FA" w:rsidRPr="001D647E">
        <w:rPr>
          <w:rFonts w:eastAsia="Times New Roman"/>
          <w:color w:val="000000"/>
          <w:szCs w:val="22"/>
          <w:lang w:val="en-GB"/>
        </w:rPr>
        <w:t xml:space="preserve"> to assess character-based similarities between the query and the records in the alignment.</w:t>
      </w:r>
    </w:p>
    <w:p w14:paraId="730FE34F" w14:textId="5200CCB4" w:rsidR="00413EFD" w:rsidRPr="001D647E" w:rsidRDefault="00A727AF">
      <w:pPr>
        <w:pStyle w:val="IPPParagraphnumbering"/>
        <w:numPr>
          <w:ilvl w:val="0"/>
          <w:numId w:val="0"/>
        </w:numPr>
        <w:rPr>
          <w:lang w:val="en-GB"/>
        </w:rPr>
      </w:pPr>
      <w:r w:rsidRPr="001D647E">
        <w:rPr>
          <w:rStyle w:val="PleaseReviewParagraphId"/>
          <w:lang w:val="en-GB"/>
        </w:rPr>
        <w:t>[552]</w:t>
      </w:r>
      <w:r w:rsidRPr="001D647E">
        <w:rPr>
          <w:rFonts w:eastAsia="Times New Roman"/>
          <w:color w:val="000000"/>
          <w:szCs w:val="22"/>
          <w:lang w:val="en-GB"/>
        </w:rPr>
        <w:t xml:space="preserve">The query sequence is interpreted to be a </w:t>
      </w:r>
      <w:r w:rsidRPr="001D647E">
        <w:rPr>
          <w:rFonts w:eastAsia="Times New Roman"/>
          <w:i/>
          <w:color w:val="000000"/>
          <w:szCs w:val="22"/>
          <w:lang w:val="en-GB"/>
        </w:rPr>
        <w:t xml:space="preserve">C. cosyra </w:t>
      </w:r>
      <w:r w:rsidRPr="001D647E">
        <w:rPr>
          <w:rFonts w:eastAsia="Times New Roman"/>
          <w:color w:val="000000"/>
          <w:szCs w:val="22"/>
          <w:lang w:val="en-GB"/>
        </w:rPr>
        <w:t xml:space="preserve">sequence if the query sequence is in a clade that consists exclusively of </w:t>
      </w:r>
      <w:r w:rsidRPr="001D647E">
        <w:rPr>
          <w:rFonts w:eastAsia="Times New Roman"/>
          <w:i/>
          <w:color w:val="000000"/>
          <w:szCs w:val="22"/>
          <w:lang w:val="en-GB"/>
        </w:rPr>
        <w:t xml:space="preserve">C. cosyra </w:t>
      </w:r>
      <w:r w:rsidRPr="001D647E">
        <w:rPr>
          <w:rFonts w:eastAsia="Times New Roman"/>
          <w:color w:val="000000"/>
          <w:szCs w:val="22"/>
          <w:lang w:val="en-GB"/>
        </w:rPr>
        <w:t xml:space="preserve">sequences. If the query sequence does not form a clade </w:t>
      </w:r>
      <w:r w:rsidR="002B1B30">
        <w:rPr>
          <w:rFonts w:eastAsia="Times New Roman"/>
          <w:color w:val="000000"/>
          <w:szCs w:val="22"/>
          <w:lang w:val="en-GB"/>
        </w:rPr>
        <w:t>that consists exclusively of</w:t>
      </w:r>
      <w:r w:rsidRPr="001D647E">
        <w:rPr>
          <w:rFonts w:eastAsia="Times New Roman"/>
          <w:color w:val="000000"/>
          <w:szCs w:val="22"/>
          <w:lang w:val="en-GB"/>
        </w:rPr>
        <w:t xml:space="preserve"> </w:t>
      </w:r>
      <w:r w:rsidRPr="001D647E">
        <w:rPr>
          <w:rFonts w:eastAsia="Times New Roman"/>
          <w:i/>
          <w:color w:val="000000"/>
          <w:szCs w:val="22"/>
          <w:lang w:val="en-GB"/>
        </w:rPr>
        <w:t>C. cosyra</w:t>
      </w:r>
      <w:r w:rsidRPr="001D647E">
        <w:rPr>
          <w:rFonts w:eastAsia="Times New Roman"/>
          <w:color w:val="000000"/>
          <w:szCs w:val="22"/>
          <w:lang w:val="en-GB"/>
        </w:rPr>
        <w:t xml:space="preserve"> sequences in the tree, this should not be interpreted as evidence that the sequence is </w:t>
      </w:r>
      <w:r w:rsidRPr="001D647E">
        <w:rPr>
          <w:rFonts w:eastAsia="Times New Roman"/>
          <w:i/>
          <w:color w:val="000000"/>
          <w:szCs w:val="22"/>
          <w:lang w:val="en-GB"/>
        </w:rPr>
        <w:t>not C. cosyra</w:t>
      </w:r>
      <w:r w:rsidRPr="001D647E">
        <w:rPr>
          <w:rFonts w:eastAsia="Times New Roman"/>
          <w:iCs/>
          <w:color w:val="000000"/>
          <w:szCs w:val="22"/>
          <w:lang w:val="en-GB"/>
        </w:rPr>
        <w:t>,</w:t>
      </w:r>
      <w:r w:rsidRPr="001D647E">
        <w:rPr>
          <w:rFonts w:eastAsia="Times New Roman"/>
          <w:color w:val="000000"/>
          <w:szCs w:val="22"/>
          <w:lang w:val="en-GB"/>
        </w:rPr>
        <w:t xml:space="preserve"> because the species appears to form polyphyletic lineages in trees and might be a cryptic species (Virgilio </w:t>
      </w:r>
      <w:r w:rsidRPr="001D647E">
        <w:rPr>
          <w:rFonts w:eastAsia="Times New Roman"/>
          <w:i/>
          <w:iCs/>
          <w:color w:val="000000"/>
          <w:szCs w:val="22"/>
          <w:lang w:val="en-GB"/>
        </w:rPr>
        <w:t>et al.</w:t>
      </w:r>
      <w:r w:rsidRPr="001D647E">
        <w:rPr>
          <w:rFonts w:eastAsia="Times New Roman"/>
          <w:color w:val="000000"/>
          <w:szCs w:val="22"/>
          <w:lang w:val="en-GB"/>
        </w:rPr>
        <w:t xml:space="preserve">, 2017). It is also possible for paralogous copies of </w:t>
      </w:r>
      <w:r w:rsidRPr="001D647E">
        <w:rPr>
          <w:rFonts w:eastAsia="Times New Roman"/>
          <w:i/>
          <w:iCs/>
          <w:color w:val="000000"/>
          <w:szCs w:val="22"/>
          <w:lang w:val="en-GB"/>
        </w:rPr>
        <w:t>COI</w:t>
      </w:r>
      <w:r w:rsidRPr="001D647E">
        <w:rPr>
          <w:rFonts w:eastAsia="Times New Roman"/>
          <w:color w:val="000000"/>
          <w:szCs w:val="22"/>
          <w:lang w:val="en-GB"/>
        </w:rPr>
        <w:t xml:space="preserve"> to form a clade with reference sequences and complicate interpretation. A comparison of the query records to reported genetic-distance values between orthologous copies of the pest can assist in detecting possible pseudogenes or confirming the </w:t>
      </w:r>
      <w:r w:rsidR="00D17649" w:rsidRPr="001D647E">
        <w:rPr>
          <w:rFonts w:eastAsia="Times New Roman"/>
          <w:color w:val="000000"/>
          <w:szCs w:val="22"/>
          <w:lang w:val="en-GB"/>
        </w:rPr>
        <w:t>tree</w:t>
      </w:r>
      <w:r w:rsidRPr="001D647E">
        <w:rPr>
          <w:rFonts w:eastAsia="Times New Roman"/>
          <w:color w:val="000000"/>
          <w:szCs w:val="22"/>
          <w:lang w:val="en-GB"/>
        </w:rPr>
        <w:t>-based interpretation.</w:t>
      </w:r>
    </w:p>
    <w:p w14:paraId="4390492E" w14:textId="0C0B4BE5" w:rsidR="00413EFD" w:rsidRPr="001D647E" w:rsidRDefault="00A727AF">
      <w:pPr>
        <w:pStyle w:val="IPPParagraphnumbering"/>
        <w:numPr>
          <w:ilvl w:val="0"/>
          <w:numId w:val="0"/>
        </w:numPr>
        <w:rPr>
          <w:lang w:val="en-GB"/>
        </w:rPr>
      </w:pPr>
      <w:r w:rsidRPr="001D647E">
        <w:rPr>
          <w:rStyle w:val="PleaseReviewParagraphId"/>
          <w:lang w:val="en-GB"/>
        </w:rPr>
        <w:t>[553]</w:t>
      </w:r>
      <w:r w:rsidRPr="001D647E">
        <w:rPr>
          <w:rFonts w:eastAsia="Times New Roman"/>
          <w:color w:val="000000"/>
          <w:szCs w:val="22"/>
          <w:lang w:val="en-GB"/>
        </w:rPr>
        <w:t xml:space="preserve">Next, to confirm a positive identification in the </w:t>
      </w:r>
      <w:r w:rsidR="00A10E57">
        <w:rPr>
          <w:rFonts w:eastAsia="Times New Roman"/>
          <w:color w:val="000000"/>
          <w:szCs w:val="22"/>
          <w:lang w:val="en-GB"/>
        </w:rPr>
        <w:t>phylogenetic</w:t>
      </w:r>
      <w:r w:rsidRPr="001D647E">
        <w:rPr>
          <w:rFonts w:eastAsia="Times New Roman"/>
          <w:color w:val="000000"/>
          <w:szCs w:val="22"/>
          <w:lang w:val="en-GB"/>
        </w:rPr>
        <w:t xml:space="preserve"> tree result, the edited sequence should be aligned to a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group 1 record (</w:t>
      </w:r>
      <w:r w:rsidR="00C61F6F" w:rsidRPr="001D647E">
        <w:rPr>
          <w:rFonts w:eastAsia="Times New Roman"/>
          <w:color w:val="000000"/>
          <w:szCs w:val="22"/>
          <w:lang w:val="en-GB"/>
        </w:rPr>
        <w:t xml:space="preserve">GenBank accession </w:t>
      </w:r>
      <w:r w:rsidRPr="001D647E">
        <w:rPr>
          <w:rFonts w:eastAsia="Times New Roman"/>
          <w:color w:val="000000"/>
          <w:szCs w:val="22"/>
          <w:lang w:val="en-GB"/>
        </w:rPr>
        <w:t xml:space="preserve">GQ154202) and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cosyra</w:t>
      </w:r>
      <w:r w:rsidRPr="001D647E">
        <w:rPr>
          <w:rFonts w:eastAsia="Times New Roman"/>
          <w:color w:val="000000"/>
          <w:szCs w:val="22"/>
          <w:lang w:val="en-GB"/>
        </w:rPr>
        <w:t xml:space="preserve"> group 2 record (</w:t>
      </w:r>
      <w:r w:rsidR="00C61F6F" w:rsidRPr="001D647E">
        <w:rPr>
          <w:rFonts w:eastAsia="Times New Roman"/>
          <w:color w:val="000000"/>
          <w:szCs w:val="22"/>
          <w:lang w:val="en-GB"/>
        </w:rPr>
        <w:t xml:space="preserve">GenBank accession </w:t>
      </w:r>
      <w:r w:rsidRPr="001D647E">
        <w:rPr>
          <w:rFonts w:eastAsia="Times New Roman"/>
          <w:color w:val="000000"/>
          <w:szCs w:val="22"/>
          <w:lang w:val="en-GB"/>
        </w:rPr>
        <w:t xml:space="preserve">GQ154204) from reference specimens at the Royal Museum for Central Africa. The pairwise, uncorrected percent differences among the three sequences should be computed and the results used to determine the identification. </w:t>
      </w:r>
    </w:p>
    <w:p w14:paraId="115450BE" w14:textId="75DCC199" w:rsidR="00413EFD" w:rsidRPr="001D647E" w:rsidRDefault="00A727AF">
      <w:pPr>
        <w:pStyle w:val="IPPParagraphnumbering"/>
        <w:numPr>
          <w:ilvl w:val="0"/>
          <w:numId w:val="0"/>
        </w:numPr>
        <w:rPr>
          <w:lang w:val="en-GB"/>
        </w:rPr>
      </w:pPr>
      <w:r w:rsidRPr="001D647E">
        <w:rPr>
          <w:rStyle w:val="PleaseReviewParagraphId"/>
          <w:lang w:val="en-GB"/>
        </w:rPr>
        <w:t>[554]</w:t>
      </w:r>
      <w:r w:rsidRPr="001D647E">
        <w:rPr>
          <w:rFonts w:eastAsia="Times New Roman"/>
          <w:color w:val="000000"/>
          <w:szCs w:val="22"/>
          <w:lang w:val="en-GB"/>
        </w:rPr>
        <w:t>If the distance between the query sequence and the GQ154202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 xml:space="preserve">cosyra </w:t>
      </w:r>
      <w:r w:rsidRPr="001D647E">
        <w:rPr>
          <w:rFonts w:eastAsia="Times New Roman"/>
          <w:color w:val="000000"/>
          <w:szCs w:val="22"/>
          <w:lang w:val="en-GB"/>
        </w:rPr>
        <w:t xml:space="preserve">group 1) record is less than 2%, and the query sequence forms a clade that consists exclusively of </w:t>
      </w:r>
      <w:r w:rsidRPr="001D647E">
        <w:rPr>
          <w:rFonts w:eastAsia="Times New Roman"/>
          <w:i/>
          <w:color w:val="000000"/>
          <w:szCs w:val="22"/>
          <w:lang w:val="en-GB"/>
        </w:rPr>
        <w:t xml:space="preserve">C. cosyra </w:t>
      </w:r>
      <w:r w:rsidRPr="001D647E">
        <w:rPr>
          <w:rFonts w:eastAsia="Times New Roman"/>
          <w:color w:val="000000"/>
          <w:szCs w:val="22"/>
          <w:lang w:val="en-GB"/>
        </w:rPr>
        <w:t xml:space="preserve">sequences in the </w:t>
      </w:r>
      <w:r w:rsidR="00A10E57">
        <w:rPr>
          <w:rFonts w:eastAsia="Times New Roman"/>
          <w:color w:val="000000"/>
          <w:szCs w:val="22"/>
          <w:lang w:val="en-GB"/>
        </w:rPr>
        <w:t>phylogenetic</w:t>
      </w:r>
      <w:r w:rsidRPr="001D647E">
        <w:rPr>
          <w:rFonts w:eastAsia="Times New Roman"/>
          <w:color w:val="000000"/>
          <w:szCs w:val="22"/>
          <w:lang w:val="en-GB"/>
        </w:rPr>
        <w:t xml:space="preserve"> tree, then the query fly is identified as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 xml:space="preserve">cosyra </w:t>
      </w:r>
      <w:r w:rsidRPr="001D647E">
        <w:rPr>
          <w:rFonts w:eastAsia="Times New Roman"/>
          <w:color w:val="000000"/>
          <w:szCs w:val="22"/>
          <w:lang w:val="en-GB"/>
        </w:rPr>
        <w:t xml:space="preserve">group 1.  </w:t>
      </w:r>
    </w:p>
    <w:p w14:paraId="6AAA3322" w14:textId="5C96C16D" w:rsidR="00413EFD" w:rsidRPr="001D647E" w:rsidRDefault="00A727AF">
      <w:pPr>
        <w:pStyle w:val="IPPParagraphnumbering"/>
        <w:numPr>
          <w:ilvl w:val="0"/>
          <w:numId w:val="0"/>
        </w:numPr>
        <w:rPr>
          <w:lang w:val="en-GB"/>
        </w:rPr>
      </w:pPr>
      <w:r w:rsidRPr="001D647E">
        <w:rPr>
          <w:rStyle w:val="PleaseReviewParagraphId"/>
          <w:lang w:val="en-GB"/>
        </w:rPr>
        <w:t>[555]</w:t>
      </w:r>
      <w:r w:rsidRPr="001D647E">
        <w:rPr>
          <w:rFonts w:eastAsia="Times New Roman"/>
          <w:color w:val="000000"/>
          <w:szCs w:val="22"/>
          <w:lang w:val="en-GB"/>
        </w:rPr>
        <w:t>If the distance between the query sequence and the GQ154204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 xml:space="preserve">cosyra </w:t>
      </w:r>
      <w:r w:rsidRPr="001D647E">
        <w:rPr>
          <w:rFonts w:eastAsia="Times New Roman"/>
          <w:color w:val="000000"/>
          <w:szCs w:val="22"/>
          <w:lang w:val="en-GB"/>
        </w:rPr>
        <w:t xml:space="preserve">group 2) record is less than 2%, and the query sequence forms a clade that consists exclusively of </w:t>
      </w:r>
      <w:r w:rsidRPr="001D647E">
        <w:rPr>
          <w:rFonts w:eastAsia="Times New Roman"/>
          <w:i/>
          <w:color w:val="000000"/>
          <w:szCs w:val="22"/>
          <w:lang w:val="en-GB"/>
        </w:rPr>
        <w:t xml:space="preserve">C. cosyra </w:t>
      </w:r>
      <w:r w:rsidRPr="001D647E">
        <w:rPr>
          <w:rFonts w:eastAsia="Times New Roman"/>
          <w:color w:val="000000"/>
          <w:szCs w:val="22"/>
          <w:lang w:val="en-GB"/>
        </w:rPr>
        <w:t xml:space="preserve">sequences in the </w:t>
      </w:r>
      <w:r w:rsidR="00A10E57">
        <w:rPr>
          <w:rFonts w:eastAsia="Times New Roman"/>
          <w:color w:val="000000"/>
          <w:szCs w:val="22"/>
          <w:lang w:val="en-GB"/>
        </w:rPr>
        <w:t>phylogenetic</w:t>
      </w:r>
      <w:r w:rsidRPr="001D647E">
        <w:rPr>
          <w:rFonts w:eastAsia="Times New Roman"/>
          <w:color w:val="000000"/>
          <w:szCs w:val="22"/>
          <w:lang w:val="en-GB"/>
        </w:rPr>
        <w:t xml:space="preserve"> tree, then the query fly is identified as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 xml:space="preserve">cosyra </w:t>
      </w:r>
      <w:r w:rsidRPr="001D647E">
        <w:rPr>
          <w:rFonts w:eastAsia="Times New Roman"/>
          <w:color w:val="000000"/>
          <w:szCs w:val="22"/>
          <w:lang w:val="en-GB"/>
        </w:rPr>
        <w:t>group 2.</w:t>
      </w:r>
    </w:p>
    <w:p w14:paraId="1E787C57" w14:textId="79EF383E" w:rsidR="00413EFD" w:rsidRPr="001D647E" w:rsidRDefault="00A727AF">
      <w:pPr>
        <w:pStyle w:val="IPPParagraphnumbering"/>
        <w:numPr>
          <w:ilvl w:val="0"/>
          <w:numId w:val="0"/>
        </w:numPr>
        <w:rPr>
          <w:lang w:val="en-GB"/>
        </w:rPr>
      </w:pPr>
      <w:r w:rsidRPr="001D647E">
        <w:rPr>
          <w:rStyle w:val="PleaseReviewParagraphId"/>
          <w:lang w:val="en-GB"/>
        </w:rPr>
        <w:t>[556]</w:t>
      </w:r>
      <w:r w:rsidRPr="001D647E">
        <w:rPr>
          <w:rFonts w:eastAsia="Times New Roman"/>
          <w:color w:val="000000"/>
          <w:szCs w:val="22"/>
          <w:lang w:val="en-GB"/>
        </w:rPr>
        <w:t xml:space="preserve">If the results do not match either of these two outcomes, then the </w:t>
      </w:r>
      <w:r w:rsidR="00B57D42" w:rsidRPr="001D647E">
        <w:rPr>
          <w:rFonts w:eastAsia="Times New Roman"/>
          <w:color w:val="000000"/>
          <w:szCs w:val="22"/>
          <w:lang w:val="en-GB"/>
        </w:rPr>
        <w:t>specimen</w:t>
      </w:r>
      <w:r w:rsidRPr="001D647E">
        <w:rPr>
          <w:rFonts w:eastAsia="Times New Roman"/>
          <w:color w:val="000000"/>
          <w:szCs w:val="22"/>
          <w:lang w:val="en-GB"/>
        </w:rPr>
        <w:t xml:space="preserve"> cannot be identified. In this situation, the genetic results are inconsistent with genetic-distance estimates from prior datasets. It is possible that the sequence is </w:t>
      </w:r>
      <w:r w:rsidR="00B86DBC">
        <w:rPr>
          <w:rFonts w:eastAsia="Times New Roman"/>
          <w:color w:val="000000"/>
          <w:szCs w:val="22"/>
          <w:lang w:val="en-GB"/>
        </w:rPr>
        <w:t>a</w:t>
      </w:r>
      <w:r w:rsidRPr="001D647E">
        <w:rPr>
          <w:rFonts w:eastAsia="Times New Roman"/>
          <w:color w:val="000000"/>
          <w:szCs w:val="22"/>
          <w:lang w:val="en-GB"/>
        </w:rPr>
        <w:t xml:space="preserve"> paralogous copy of the </w:t>
      </w:r>
      <w:r w:rsidRPr="001D647E">
        <w:rPr>
          <w:rFonts w:eastAsia="Times New Roman"/>
          <w:i/>
          <w:iCs/>
          <w:color w:val="000000"/>
          <w:szCs w:val="22"/>
          <w:lang w:val="en-GB"/>
        </w:rPr>
        <w:t>COI</w:t>
      </w:r>
      <w:r w:rsidRPr="001D647E">
        <w:rPr>
          <w:rFonts w:eastAsia="Times New Roman"/>
          <w:color w:val="000000"/>
          <w:szCs w:val="22"/>
          <w:lang w:val="en-GB"/>
        </w:rPr>
        <w:t xml:space="preserve"> gene. </w:t>
      </w:r>
    </w:p>
    <w:p w14:paraId="0F46D90B" w14:textId="4081CA64" w:rsidR="00413EFD" w:rsidRPr="001D647E" w:rsidRDefault="00A727AF">
      <w:pPr>
        <w:pStyle w:val="IPPHeading2"/>
      </w:pPr>
      <w:r w:rsidRPr="001D647E">
        <w:rPr>
          <w:rStyle w:val="PleaseReviewParagraphId"/>
          <w:b w:val="0"/>
        </w:rPr>
        <w:t>[557]</w:t>
      </w:r>
      <w:r w:rsidRPr="001D647E">
        <w:t>4.3.7</w:t>
      </w:r>
      <w:r w:rsidRPr="001D647E">
        <w:tab/>
        <w:t xml:space="preserve">Molecular tests for the </w:t>
      </w:r>
      <w:r w:rsidR="00615AB7" w:rsidRPr="001D647E">
        <w:t>FARQ</w:t>
      </w:r>
      <w:r w:rsidRPr="001D647E">
        <w:t xml:space="preserve"> complex</w:t>
      </w:r>
    </w:p>
    <w:p w14:paraId="2C0140C2" w14:textId="25356C83" w:rsidR="00413EFD" w:rsidRPr="001D647E" w:rsidRDefault="00A727AF">
      <w:pPr>
        <w:pStyle w:val="IPPParagraphnumbering"/>
        <w:numPr>
          <w:ilvl w:val="0"/>
          <w:numId w:val="0"/>
        </w:numPr>
        <w:rPr>
          <w:lang w:val="en-GB"/>
        </w:rPr>
      </w:pPr>
      <w:r w:rsidRPr="001D647E">
        <w:rPr>
          <w:rStyle w:val="PleaseReviewParagraphId"/>
          <w:lang w:val="en-GB"/>
        </w:rPr>
        <w:t>[558]</w:t>
      </w:r>
      <w:r w:rsidRPr="001D647E">
        <w:rPr>
          <w:rFonts w:eastAsia="Times New Roman"/>
          <w:color w:val="000000"/>
          <w:szCs w:val="22"/>
          <w:lang w:val="en-GB"/>
        </w:rPr>
        <w:t xml:space="preserve">Molecular methods can diagnose a </w:t>
      </w:r>
      <w:r w:rsidR="00BE2C18" w:rsidRPr="001D647E">
        <w:rPr>
          <w:rFonts w:eastAsia="Times New Roman"/>
          <w:color w:val="000000"/>
          <w:szCs w:val="22"/>
          <w:lang w:val="en-GB"/>
        </w:rPr>
        <w:t>specimen</w:t>
      </w:r>
      <w:r w:rsidRPr="001D647E">
        <w:rPr>
          <w:rFonts w:eastAsia="Times New Roman"/>
          <w:color w:val="000000"/>
          <w:szCs w:val="22"/>
          <w:lang w:val="en-GB"/>
        </w:rPr>
        <w:t xml:space="preserve"> to the level of the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using DNA barcoding (section 4.3.7.1). As explained </w:t>
      </w:r>
      <w:r w:rsidR="00452E0D" w:rsidRPr="001D647E">
        <w:rPr>
          <w:rFonts w:eastAsia="Times New Roman"/>
          <w:color w:val="000000"/>
          <w:szCs w:val="22"/>
          <w:lang w:val="en-GB"/>
        </w:rPr>
        <w:t xml:space="preserve">at the beginning of </w:t>
      </w:r>
      <w:r w:rsidRPr="001D647E">
        <w:rPr>
          <w:rFonts w:eastAsia="Times New Roman"/>
          <w:color w:val="000000"/>
          <w:szCs w:val="22"/>
          <w:lang w:val="en-GB"/>
        </w:rPr>
        <w:t>section</w:t>
      </w:r>
      <w:r w:rsidR="00FB2F8B">
        <w:rPr>
          <w:rFonts w:eastAsia="Times New Roman"/>
          <w:color w:val="000000"/>
          <w:szCs w:val="22"/>
          <w:lang w:val="en-GB"/>
        </w:rPr>
        <w:t> </w:t>
      </w:r>
      <w:r w:rsidRPr="001D647E">
        <w:rPr>
          <w:rFonts w:eastAsia="Times New Roman"/>
          <w:color w:val="000000"/>
          <w:szCs w:val="22"/>
          <w:lang w:val="en-GB"/>
        </w:rPr>
        <w:t xml:space="preserve">4.3, molecular identification of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specimens to the level of species (i.e.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anonae</w:t>
      </w:r>
      <w:r w:rsidRPr="001D647E">
        <w:rPr>
          <w:rFonts w:eastAsia="Times New Roman"/>
          <w:color w:val="000000"/>
          <w:szCs w:val="22"/>
          <w:lang w:val="en-GB"/>
        </w:rPr>
        <w:t xml:space="preserve">, </w:t>
      </w:r>
      <w:r w:rsidRPr="001D647E">
        <w:rPr>
          <w:rFonts w:eastAsia="Times New Roman"/>
          <w:i/>
          <w:color w:val="000000"/>
          <w:szCs w:val="22"/>
          <w:lang w:val="en-GB"/>
        </w:rPr>
        <w:t>C. fasciventris</w:t>
      </w:r>
      <w:r w:rsidRPr="001D647E">
        <w:rPr>
          <w:rFonts w:eastAsia="Times New Roman"/>
          <w:color w:val="000000"/>
          <w:szCs w:val="22"/>
          <w:lang w:val="en-GB"/>
        </w:rPr>
        <w:t xml:space="preserv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 xml:space="preserve">rosa </w:t>
      </w:r>
      <w:r w:rsidRPr="001D647E">
        <w:rPr>
          <w:rFonts w:eastAsia="Times New Roman"/>
          <w:color w:val="000000"/>
          <w:szCs w:val="22"/>
          <w:lang w:val="en-GB"/>
        </w:rPr>
        <w:t xml:space="preserve">and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quilicii</w:t>
      </w:r>
      <w:r w:rsidRPr="001D647E">
        <w:rPr>
          <w:rFonts w:eastAsia="Times New Roman"/>
          <w:color w:val="000000"/>
          <w:szCs w:val="22"/>
          <w:lang w:val="en-GB"/>
        </w:rPr>
        <w:t>) require</w:t>
      </w:r>
      <w:r w:rsidR="000F50DF">
        <w:rPr>
          <w:rFonts w:eastAsia="Times New Roman"/>
          <w:color w:val="000000"/>
          <w:szCs w:val="22"/>
          <w:lang w:val="en-GB"/>
        </w:rPr>
        <w:t>s</w:t>
      </w:r>
      <w:r w:rsidRPr="001D647E">
        <w:rPr>
          <w:rFonts w:eastAsia="Times New Roman"/>
          <w:color w:val="000000"/>
          <w:szCs w:val="22"/>
          <w:lang w:val="en-GB"/>
        </w:rPr>
        <w:t xml:space="preserve"> microsatellite </w:t>
      </w:r>
      <w:r w:rsidR="00BE2C18" w:rsidRPr="001D647E">
        <w:rPr>
          <w:rFonts w:eastAsia="Times New Roman"/>
          <w:color w:val="000000"/>
          <w:szCs w:val="22"/>
          <w:lang w:val="en-GB"/>
        </w:rPr>
        <w:t xml:space="preserve">or genomic </w:t>
      </w:r>
      <w:r w:rsidRPr="001D647E">
        <w:rPr>
          <w:rFonts w:eastAsia="Times New Roman"/>
          <w:color w:val="000000"/>
          <w:szCs w:val="22"/>
          <w:lang w:val="en-GB"/>
        </w:rPr>
        <w:t xml:space="preserve">DNA examination but details for </w:t>
      </w:r>
      <w:r w:rsidR="000F50DF">
        <w:rPr>
          <w:rFonts w:eastAsia="Times New Roman"/>
          <w:color w:val="000000"/>
          <w:szCs w:val="22"/>
          <w:lang w:val="en-GB"/>
        </w:rPr>
        <w:t>the associated</w:t>
      </w:r>
      <w:r w:rsidRPr="001D647E">
        <w:rPr>
          <w:rFonts w:eastAsia="Times New Roman"/>
          <w:color w:val="000000"/>
          <w:szCs w:val="22"/>
          <w:lang w:val="en-GB"/>
        </w:rPr>
        <w:t xml:space="preserve"> procedure are not provided in this protocol. Identification of a fly to the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is a prerequisite for subsequent microsatellite DNA diagnosis. </w:t>
      </w:r>
    </w:p>
    <w:p w14:paraId="471E0A13" w14:textId="29C87243" w:rsidR="00413EFD" w:rsidRPr="001D647E" w:rsidRDefault="00A727AF">
      <w:pPr>
        <w:pStyle w:val="IPPHeading3"/>
      </w:pPr>
      <w:r w:rsidRPr="001D647E">
        <w:rPr>
          <w:rStyle w:val="PleaseReviewParagraphId"/>
          <w:b w:val="0"/>
          <w:i w:val="0"/>
        </w:rPr>
        <w:t>[559]</w:t>
      </w:r>
      <w:r w:rsidRPr="001D647E">
        <w:t>4.3.7.1</w:t>
      </w:r>
      <w:r w:rsidRPr="001D647E">
        <w:tab/>
        <w:t xml:space="preserve">DNA barcoding the </w:t>
      </w:r>
      <w:r w:rsidR="00615AB7" w:rsidRPr="001D647E">
        <w:t>FARQ</w:t>
      </w:r>
      <w:r w:rsidRPr="001D647E">
        <w:t xml:space="preserve"> complex</w:t>
      </w:r>
    </w:p>
    <w:p w14:paraId="66754C33" w14:textId="12856ABF" w:rsidR="00413EFD" w:rsidRPr="001D647E" w:rsidRDefault="00A727AF">
      <w:pPr>
        <w:pStyle w:val="IPPParagraphnumbering"/>
        <w:numPr>
          <w:ilvl w:val="0"/>
          <w:numId w:val="0"/>
        </w:numPr>
        <w:rPr>
          <w:lang w:val="en-GB"/>
        </w:rPr>
      </w:pPr>
      <w:r w:rsidRPr="001D647E">
        <w:rPr>
          <w:rStyle w:val="PleaseReviewParagraphId"/>
          <w:lang w:val="en-GB"/>
        </w:rPr>
        <w:t>[560]</w:t>
      </w:r>
      <w:r w:rsidRPr="001D647E">
        <w:rPr>
          <w:rFonts w:eastAsia="Times New Roman"/>
          <w:color w:val="000000"/>
          <w:szCs w:val="22"/>
          <w:lang w:val="en-GB"/>
        </w:rPr>
        <w:t xml:space="preserve">The species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anonae</w:t>
      </w:r>
      <w:r w:rsidRPr="001D647E">
        <w:rPr>
          <w:rFonts w:eastAsia="Times New Roman"/>
          <w:color w:val="000000"/>
          <w:szCs w:val="22"/>
          <w:lang w:val="en-GB"/>
        </w:rPr>
        <w:t xml:space="preserve">, </w:t>
      </w:r>
      <w:r w:rsidRPr="001D647E">
        <w:rPr>
          <w:rFonts w:eastAsia="Times New Roman"/>
          <w:i/>
          <w:color w:val="000000"/>
          <w:szCs w:val="22"/>
          <w:lang w:val="en-GB"/>
        </w:rPr>
        <w:t>C. fasciventris</w:t>
      </w:r>
      <w:r w:rsidRPr="001D647E">
        <w:rPr>
          <w:rFonts w:eastAsia="Times New Roman"/>
          <w:color w:val="000000"/>
          <w:szCs w:val="22"/>
          <w:lang w:val="en-GB"/>
        </w:rPr>
        <w:t xml:space="preserve">,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 xml:space="preserve">rosa </w:t>
      </w:r>
      <w:r w:rsidRPr="001D647E">
        <w:rPr>
          <w:rFonts w:eastAsia="Times New Roman"/>
          <w:color w:val="000000"/>
          <w:szCs w:val="22"/>
          <w:lang w:val="en-GB"/>
        </w:rPr>
        <w:t xml:space="preserve">and </w:t>
      </w:r>
      <w:r w:rsidRPr="001D647E">
        <w:rPr>
          <w:rFonts w:eastAsia="Times New Roman"/>
          <w:i/>
          <w:color w:val="000000"/>
          <w:szCs w:val="22"/>
          <w:lang w:val="en-GB"/>
        </w:rPr>
        <w:t>C</w:t>
      </w:r>
      <w:r w:rsidRPr="001D647E">
        <w:rPr>
          <w:rFonts w:eastAsia="Times New Roman"/>
          <w:color w:val="000000"/>
          <w:szCs w:val="22"/>
          <w:lang w:val="en-GB"/>
        </w:rPr>
        <w:t>. </w:t>
      </w:r>
      <w:r w:rsidRPr="001D647E">
        <w:rPr>
          <w:rFonts w:eastAsia="Times New Roman"/>
          <w:i/>
          <w:color w:val="000000"/>
          <w:szCs w:val="22"/>
          <w:lang w:val="en-GB"/>
        </w:rPr>
        <w:t>quilicii</w:t>
      </w:r>
      <w:r w:rsidRPr="001D647E">
        <w:rPr>
          <w:rFonts w:eastAsia="Times New Roman"/>
          <w:color w:val="000000"/>
          <w:szCs w:val="22"/>
          <w:lang w:val="en-GB"/>
        </w:rPr>
        <w:t xml:space="preserve"> form a monophyletic clade in phylogenetic trees constructed using </w:t>
      </w:r>
      <w:r w:rsidRPr="001D647E">
        <w:rPr>
          <w:rFonts w:eastAsia="Times New Roman"/>
          <w:i/>
          <w:iCs/>
          <w:color w:val="000000"/>
          <w:szCs w:val="22"/>
          <w:lang w:val="en-GB"/>
        </w:rPr>
        <w:t>COI</w:t>
      </w:r>
      <w:r w:rsidRPr="001D647E">
        <w:rPr>
          <w:rFonts w:eastAsia="Times New Roman"/>
          <w:color w:val="000000"/>
          <w:szCs w:val="22"/>
          <w:lang w:val="en-GB"/>
        </w:rPr>
        <w:t xml:space="preserve"> data, but the species are polyphyletic within the clade (Barr and McPheron, 2006; Virgilio </w:t>
      </w:r>
      <w:r w:rsidRPr="001D647E">
        <w:rPr>
          <w:rFonts w:eastAsia="Times New Roman"/>
          <w:i/>
          <w:iCs/>
          <w:color w:val="000000"/>
          <w:szCs w:val="22"/>
          <w:lang w:val="en-GB"/>
        </w:rPr>
        <w:t>et al.</w:t>
      </w:r>
      <w:r w:rsidRPr="001D647E">
        <w:rPr>
          <w:rFonts w:eastAsia="Times New Roman"/>
          <w:color w:val="000000"/>
          <w:szCs w:val="22"/>
          <w:lang w:val="en-GB"/>
        </w:rPr>
        <w:t>, 2008, 2019</w:t>
      </w:r>
      <w:r w:rsidR="009B097A" w:rsidRPr="001D647E">
        <w:rPr>
          <w:rFonts w:eastAsia="Times New Roman"/>
          <w:color w:val="000000"/>
          <w:szCs w:val="22"/>
          <w:lang w:val="en-GB"/>
        </w:rPr>
        <w:t xml:space="preserve">; Zhang </w:t>
      </w:r>
      <w:r w:rsidR="009B097A" w:rsidRPr="00755930">
        <w:rPr>
          <w:rFonts w:eastAsia="Times New Roman"/>
          <w:i/>
          <w:iCs/>
          <w:color w:val="000000"/>
          <w:szCs w:val="22"/>
          <w:lang w:val="en-GB"/>
        </w:rPr>
        <w:t>et</w:t>
      </w:r>
      <w:r w:rsidR="00034ADD" w:rsidRPr="00755930">
        <w:rPr>
          <w:rFonts w:eastAsia="Times New Roman"/>
          <w:i/>
          <w:iCs/>
          <w:color w:val="000000"/>
          <w:szCs w:val="22"/>
          <w:lang w:val="en-GB"/>
        </w:rPr>
        <w:t> </w:t>
      </w:r>
      <w:r w:rsidR="009B097A" w:rsidRPr="00755930">
        <w:rPr>
          <w:rFonts w:eastAsia="Times New Roman"/>
          <w:i/>
          <w:iCs/>
          <w:color w:val="000000"/>
          <w:szCs w:val="22"/>
          <w:lang w:val="en-GB"/>
        </w:rPr>
        <w:t>al.</w:t>
      </w:r>
      <w:r w:rsidR="00034ADD">
        <w:rPr>
          <w:rFonts w:eastAsia="Times New Roman"/>
          <w:color w:val="000000"/>
          <w:szCs w:val="22"/>
          <w:lang w:val="en-GB"/>
        </w:rPr>
        <w:t>,</w:t>
      </w:r>
      <w:r w:rsidR="009B097A" w:rsidRPr="001D647E">
        <w:rPr>
          <w:rFonts w:eastAsia="Times New Roman"/>
          <w:color w:val="000000"/>
          <w:szCs w:val="22"/>
          <w:lang w:val="en-GB"/>
        </w:rPr>
        <w:t xml:space="preserve"> 2021</w:t>
      </w:r>
      <w:r w:rsidRPr="001D647E">
        <w:rPr>
          <w:rFonts w:eastAsia="Times New Roman"/>
          <w:color w:val="000000"/>
          <w:szCs w:val="22"/>
          <w:lang w:val="en-GB"/>
        </w:rPr>
        <w:t xml:space="preserve">). The </w:t>
      </w:r>
      <w:r w:rsidRPr="001D647E">
        <w:rPr>
          <w:rFonts w:eastAsia="Times New Roman"/>
          <w:i/>
          <w:iCs/>
          <w:color w:val="000000"/>
          <w:szCs w:val="22"/>
          <w:lang w:val="en-GB"/>
        </w:rPr>
        <w:t>COI</w:t>
      </w:r>
      <w:r w:rsidRPr="001D647E">
        <w:rPr>
          <w:rFonts w:eastAsia="Times New Roman"/>
          <w:color w:val="000000"/>
          <w:szCs w:val="22"/>
          <w:lang w:val="en-GB"/>
        </w:rPr>
        <w:t xml:space="preserve"> genetic-distance estimates between two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specimens and between a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specimen and a non-</w:t>
      </w:r>
      <w:r w:rsidR="00615AB7" w:rsidRPr="001D647E">
        <w:rPr>
          <w:rFonts w:eastAsia="Times New Roman"/>
          <w:color w:val="000000"/>
          <w:szCs w:val="22"/>
          <w:lang w:val="en-GB"/>
        </w:rPr>
        <w:t>FARQ</w:t>
      </w:r>
      <w:r w:rsidRPr="001D647E">
        <w:rPr>
          <w:rFonts w:eastAsia="Times New Roman"/>
          <w:color w:val="000000"/>
          <w:szCs w:val="22"/>
          <w:lang w:val="en-GB"/>
        </w:rPr>
        <w:t xml:space="preserve"> complex </w:t>
      </w:r>
      <w:r w:rsidRPr="001D647E">
        <w:rPr>
          <w:rFonts w:eastAsia="Times New Roman"/>
          <w:i/>
          <w:color w:val="000000"/>
          <w:szCs w:val="22"/>
          <w:lang w:val="en-GB"/>
        </w:rPr>
        <w:t>Ceratitis</w:t>
      </w:r>
      <w:r w:rsidRPr="001D647E">
        <w:rPr>
          <w:rFonts w:eastAsia="Times New Roman"/>
          <w:color w:val="000000"/>
          <w:szCs w:val="22"/>
          <w:lang w:val="en-GB"/>
        </w:rPr>
        <w:t xml:space="preserve"> specimen can be similar and near 2.5% for some comparisons (Barr </w:t>
      </w:r>
      <w:r w:rsidRPr="001D647E">
        <w:rPr>
          <w:rFonts w:eastAsia="Times New Roman"/>
          <w:i/>
          <w:iCs/>
          <w:color w:val="000000"/>
          <w:szCs w:val="22"/>
          <w:lang w:val="en-GB"/>
        </w:rPr>
        <w:t>et al.</w:t>
      </w:r>
      <w:r w:rsidRPr="001D647E">
        <w:rPr>
          <w:rFonts w:eastAsia="Times New Roman"/>
          <w:color w:val="000000"/>
          <w:szCs w:val="22"/>
          <w:lang w:val="en-GB"/>
        </w:rPr>
        <w:t xml:space="preserve">, 2012). A threshold value for identification of the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based on genetic distances has not been reported for diagnostic application. Molecular identification to the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level using DNA barcoding depends on a comparison of the query sequence in a tree-based identification and </w:t>
      </w:r>
      <w:r w:rsidR="000F50DF">
        <w:rPr>
          <w:rFonts w:eastAsia="Times New Roman"/>
          <w:color w:val="000000"/>
          <w:szCs w:val="22"/>
          <w:lang w:val="en-GB"/>
        </w:rPr>
        <w:t xml:space="preserve">the </w:t>
      </w:r>
      <w:r w:rsidRPr="001D647E">
        <w:rPr>
          <w:rFonts w:eastAsia="Times New Roman"/>
          <w:color w:val="000000"/>
          <w:szCs w:val="22"/>
          <w:lang w:val="en-GB"/>
        </w:rPr>
        <w:t xml:space="preserve">analysis of genetic-distance measures to confirm </w:t>
      </w:r>
      <w:r w:rsidR="000F50DF">
        <w:rPr>
          <w:rFonts w:eastAsia="Times New Roman"/>
          <w:color w:val="000000"/>
          <w:szCs w:val="22"/>
          <w:lang w:val="en-GB"/>
        </w:rPr>
        <w:t xml:space="preserve">that </w:t>
      </w:r>
      <w:r w:rsidRPr="001D647E">
        <w:rPr>
          <w:rFonts w:eastAsia="Times New Roman"/>
          <w:color w:val="000000"/>
          <w:szCs w:val="22"/>
          <w:lang w:val="en-GB"/>
        </w:rPr>
        <w:t xml:space="preserve">diversity is within expected levels. The PCR method for amplifying the </w:t>
      </w:r>
      <w:r w:rsidRPr="001D647E">
        <w:rPr>
          <w:rFonts w:eastAsia="Times New Roman"/>
          <w:i/>
          <w:iCs/>
          <w:color w:val="000000"/>
          <w:szCs w:val="22"/>
          <w:lang w:val="en-GB"/>
        </w:rPr>
        <w:t>COI</w:t>
      </w:r>
      <w:r w:rsidRPr="001D647E">
        <w:rPr>
          <w:rFonts w:eastAsia="Times New Roman"/>
          <w:color w:val="000000"/>
          <w:szCs w:val="22"/>
          <w:lang w:val="en-GB"/>
        </w:rPr>
        <w:t xml:space="preserve"> target is provided in section 4.3.3.</w:t>
      </w:r>
    </w:p>
    <w:p w14:paraId="3CF91D70" w14:textId="7471B9E3" w:rsidR="00413EFD" w:rsidRPr="001D647E" w:rsidRDefault="00A727AF">
      <w:pPr>
        <w:pStyle w:val="IPPParagraphnumbering"/>
        <w:numPr>
          <w:ilvl w:val="0"/>
          <w:numId w:val="0"/>
        </w:numPr>
        <w:rPr>
          <w:lang w:val="en-GB"/>
        </w:rPr>
      </w:pPr>
      <w:r w:rsidRPr="001D647E">
        <w:rPr>
          <w:rStyle w:val="PleaseReviewParagraphId"/>
          <w:lang w:val="en-GB"/>
        </w:rPr>
        <w:t>[561]</w:t>
      </w:r>
    </w:p>
    <w:p w14:paraId="3BEB3485" w14:textId="367D4CAC" w:rsidR="00413EFD" w:rsidRPr="001D647E" w:rsidRDefault="00A727AF">
      <w:pPr>
        <w:pStyle w:val="IPPParagraphnumbering"/>
        <w:numPr>
          <w:ilvl w:val="0"/>
          <w:numId w:val="0"/>
        </w:numPr>
        <w:rPr>
          <w:lang w:val="en-GB"/>
        </w:rPr>
      </w:pPr>
      <w:r w:rsidRPr="001D647E">
        <w:rPr>
          <w:rStyle w:val="PleaseReviewParagraphId"/>
          <w:lang w:val="en-GB"/>
        </w:rPr>
        <w:t>[562]</w:t>
      </w:r>
      <w:r w:rsidRPr="001D647E">
        <w:rPr>
          <w:rFonts w:eastAsia="Times New Roman"/>
          <w:color w:val="000000"/>
          <w:szCs w:val="22"/>
          <w:lang w:val="en-GB"/>
        </w:rPr>
        <w:t>If quality conditions are met</w:t>
      </w:r>
      <w:r w:rsidR="003C4B18" w:rsidRPr="001D647E">
        <w:rPr>
          <w:rFonts w:eastAsia="Times New Roman"/>
          <w:color w:val="000000"/>
          <w:szCs w:val="22"/>
          <w:lang w:val="en-GB"/>
        </w:rPr>
        <w:t xml:space="preserve"> (section</w:t>
      </w:r>
      <w:r w:rsidR="00785F70">
        <w:rPr>
          <w:rFonts w:eastAsia="Times New Roman"/>
          <w:color w:val="000000"/>
          <w:szCs w:val="22"/>
          <w:lang w:val="en-GB"/>
        </w:rPr>
        <w:t> </w:t>
      </w:r>
      <w:r w:rsidR="003C4B18" w:rsidRPr="001D647E">
        <w:rPr>
          <w:rFonts w:eastAsia="Times New Roman"/>
          <w:color w:val="000000"/>
          <w:szCs w:val="22"/>
          <w:lang w:val="en-GB"/>
        </w:rPr>
        <w:t>4.3.4)</w:t>
      </w:r>
      <w:r w:rsidRPr="001D647E">
        <w:rPr>
          <w:rFonts w:eastAsia="Times New Roman"/>
          <w:color w:val="000000"/>
          <w:szCs w:val="22"/>
          <w:lang w:val="en-GB"/>
        </w:rPr>
        <w:t xml:space="preserve">, the consensus sequence of the query should be aligned to the </w:t>
      </w:r>
      <w:r w:rsidRPr="001D647E">
        <w:rPr>
          <w:rFonts w:eastAsia="Times New Roman"/>
          <w:i/>
          <w:iCs/>
          <w:color w:val="000000"/>
          <w:szCs w:val="22"/>
          <w:lang w:val="en-GB"/>
        </w:rPr>
        <w:t>COI</w:t>
      </w:r>
      <w:r w:rsidRPr="001D647E">
        <w:rPr>
          <w:rFonts w:eastAsia="Times New Roman"/>
          <w:color w:val="000000"/>
          <w:szCs w:val="22"/>
          <w:lang w:val="en-GB"/>
        </w:rPr>
        <w:t xml:space="preserve"> records reported in both Barr </w:t>
      </w:r>
      <w:r w:rsidRPr="001D647E">
        <w:rPr>
          <w:rFonts w:eastAsia="Times New Roman"/>
          <w:i/>
          <w:iCs/>
          <w:color w:val="000000"/>
          <w:szCs w:val="22"/>
          <w:lang w:val="en-GB"/>
        </w:rPr>
        <w:t>et al.</w:t>
      </w:r>
      <w:r w:rsidRPr="001D647E">
        <w:rPr>
          <w:rFonts w:eastAsia="Times New Roman"/>
          <w:color w:val="000000"/>
          <w:szCs w:val="22"/>
          <w:lang w:val="en-GB"/>
        </w:rPr>
        <w:t xml:space="preserve"> (2012) and Virgilio </w:t>
      </w:r>
      <w:r w:rsidRPr="001D647E">
        <w:rPr>
          <w:rFonts w:eastAsia="Times New Roman"/>
          <w:i/>
          <w:iCs/>
          <w:color w:val="000000"/>
          <w:szCs w:val="22"/>
          <w:lang w:val="en-GB"/>
        </w:rPr>
        <w:t>et al.</w:t>
      </w:r>
      <w:r w:rsidRPr="001D647E">
        <w:rPr>
          <w:rFonts w:eastAsia="Times New Roman"/>
          <w:color w:val="000000"/>
          <w:szCs w:val="22"/>
          <w:lang w:val="en-GB"/>
        </w:rPr>
        <w:t xml:space="preserve"> (2010). These are stored in GenBank as PopSet407912263 and PopSet339262093, respectively. The two datasets and the query sequence can be aligned using an algorithm such as CLUSTAL and visual examination of alignment. </w:t>
      </w:r>
      <w:r w:rsidR="00694A60" w:rsidRPr="001D647E">
        <w:rPr>
          <w:rFonts w:eastAsia="Times New Roman"/>
          <w:color w:val="000000"/>
          <w:szCs w:val="22"/>
          <w:lang w:val="en-GB"/>
        </w:rPr>
        <w:t>The alignment can be used to generate a phylogenetic tree based on characters (e.g.</w:t>
      </w:r>
      <w:r w:rsidR="00785F70">
        <w:rPr>
          <w:rFonts w:eastAsia="Times New Roman"/>
          <w:color w:val="000000"/>
          <w:szCs w:val="22"/>
          <w:lang w:val="en-GB"/>
        </w:rPr>
        <w:t> </w:t>
      </w:r>
      <w:r w:rsidR="00694A60" w:rsidRPr="001D647E">
        <w:rPr>
          <w:rFonts w:eastAsia="Times New Roman"/>
          <w:color w:val="000000"/>
          <w:szCs w:val="22"/>
          <w:lang w:val="en-GB"/>
        </w:rPr>
        <w:t>maximum parsimony</w:t>
      </w:r>
      <w:r w:rsidR="008C441A">
        <w:rPr>
          <w:rFonts w:eastAsia="Times New Roman"/>
          <w:color w:val="000000"/>
          <w:szCs w:val="22"/>
          <w:lang w:val="en-GB"/>
        </w:rPr>
        <w:t>,</w:t>
      </w:r>
      <w:r w:rsidR="00694A60" w:rsidRPr="001D647E">
        <w:rPr>
          <w:rFonts w:eastAsia="Times New Roman"/>
          <w:color w:val="000000"/>
          <w:szCs w:val="22"/>
          <w:lang w:val="en-GB"/>
        </w:rPr>
        <w:t xml:space="preserve"> maximum likelihood criteria) to assess character-based similarities between the query and the records in the alignment.</w:t>
      </w:r>
    </w:p>
    <w:p w14:paraId="494A9C32" w14:textId="06BB8A49" w:rsidR="00413EFD" w:rsidRPr="001D647E" w:rsidRDefault="00A727AF">
      <w:pPr>
        <w:pStyle w:val="IPPParagraphnumbering"/>
        <w:numPr>
          <w:ilvl w:val="0"/>
          <w:numId w:val="0"/>
        </w:numPr>
        <w:rPr>
          <w:lang w:val="en-GB"/>
        </w:rPr>
      </w:pPr>
      <w:r w:rsidRPr="001D647E">
        <w:rPr>
          <w:rStyle w:val="PleaseReviewParagraphId"/>
          <w:lang w:val="en-GB"/>
        </w:rPr>
        <w:t>[563]</w:t>
      </w:r>
      <w:r w:rsidRPr="001D647E">
        <w:rPr>
          <w:rFonts w:eastAsia="Times New Roman"/>
          <w:color w:val="000000"/>
          <w:szCs w:val="22"/>
          <w:lang w:val="en-GB"/>
        </w:rPr>
        <w:t xml:space="preserve">The query sequence is interpreted to be a </w:t>
      </w:r>
      <w:r w:rsidR="00615AB7" w:rsidRPr="001D647E">
        <w:rPr>
          <w:rFonts w:eastAsia="Times New Roman"/>
          <w:color w:val="000000"/>
          <w:szCs w:val="22"/>
          <w:lang w:val="en-GB"/>
        </w:rPr>
        <w:t>FARQ</w:t>
      </w:r>
      <w:r w:rsidRPr="001D647E">
        <w:rPr>
          <w:rFonts w:eastAsia="Times New Roman"/>
          <w:color w:val="000000"/>
          <w:szCs w:val="22"/>
          <w:lang w:val="en-GB"/>
        </w:rPr>
        <w:t xml:space="preserve"> complex</w:t>
      </w:r>
      <w:r w:rsidRPr="001D647E">
        <w:rPr>
          <w:rFonts w:eastAsia="Times New Roman"/>
          <w:i/>
          <w:color w:val="000000"/>
          <w:szCs w:val="22"/>
          <w:lang w:val="en-GB"/>
        </w:rPr>
        <w:t xml:space="preserve"> </w:t>
      </w:r>
      <w:r w:rsidRPr="001D647E">
        <w:rPr>
          <w:rFonts w:eastAsia="Times New Roman"/>
          <w:color w:val="000000"/>
          <w:szCs w:val="22"/>
          <w:lang w:val="en-GB"/>
        </w:rPr>
        <w:t xml:space="preserve">sequence if the query sequence is in a clade that consists exclusively of sequences of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species. If the query sequence does not form a clade </w:t>
      </w:r>
      <w:r w:rsidR="002B1B30">
        <w:rPr>
          <w:rFonts w:eastAsia="Times New Roman"/>
          <w:color w:val="000000"/>
          <w:szCs w:val="22"/>
          <w:lang w:val="en-GB"/>
        </w:rPr>
        <w:t xml:space="preserve">that consists exclusively of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sequences in the tree, this is evidence in support of the sequence being a species other than those in the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It is also possible for paralogous copies of </w:t>
      </w:r>
      <w:r w:rsidRPr="001D647E">
        <w:rPr>
          <w:rFonts w:eastAsia="Times New Roman"/>
          <w:i/>
          <w:iCs/>
          <w:color w:val="000000"/>
          <w:szCs w:val="22"/>
          <w:lang w:val="en-GB"/>
        </w:rPr>
        <w:t>COI</w:t>
      </w:r>
      <w:r w:rsidRPr="001D647E">
        <w:rPr>
          <w:rFonts w:eastAsia="Times New Roman"/>
          <w:color w:val="000000"/>
          <w:szCs w:val="22"/>
          <w:lang w:val="en-GB"/>
        </w:rPr>
        <w:t xml:space="preserve"> to form a clade with reference sequences and complicate interpretation. A comparison of the query records to reported genetic-distance values between orthologous copies of the pest can assist in detecting possible pseudogenes or confirming the </w:t>
      </w:r>
      <w:r w:rsidR="00097EC2" w:rsidRPr="001D647E">
        <w:rPr>
          <w:rFonts w:eastAsia="Times New Roman"/>
          <w:color w:val="000000"/>
          <w:szCs w:val="22"/>
          <w:lang w:val="en-GB"/>
        </w:rPr>
        <w:t>tree</w:t>
      </w:r>
      <w:r w:rsidRPr="001D647E">
        <w:rPr>
          <w:rFonts w:eastAsia="Times New Roman"/>
          <w:color w:val="000000"/>
          <w:szCs w:val="22"/>
          <w:lang w:val="en-GB"/>
        </w:rPr>
        <w:t>-based interpretation.</w:t>
      </w:r>
    </w:p>
    <w:p w14:paraId="4E5707C0" w14:textId="16E0700D" w:rsidR="00413EFD" w:rsidRPr="001D647E" w:rsidRDefault="00A727AF">
      <w:pPr>
        <w:pStyle w:val="IPPParagraphnumbering"/>
        <w:numPr>
          <w:ilvl w:val="0"/>
          <w:numId w:val="0"/>
        </w:numPr>
        <w:rPr>
          <w:lang w:val="en-GB"/>
        </w:rPr>
      </w:pPr>
      <w:r w:rsidRPr="001D647E">
        <w:rPr>
          <w:rStyle w:val="PleaseReviewParagraphId"/>
          <w:lang w:val="en-GB"/>
        </w:rPr>
        <w:t>[564]</w:t>
      </w:r>
      <w:r w:rsidRPr="001D647E">
        <w:rPr>
          <w:rFonts w:eastAsia="Times New Roman"/>
          <w:color w:val="000000"/>
          <w:szCs w:val="22"/>
          <w:lang w:val="en-GB"/>
        </w:rPr>
        <w:t xml:space="preserve">To confirm that genetic distances between the query and the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sequences are consistent with prior estimates of genetic variation, the query sequence should be aligned to the following two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records from reference specimens at the Royal Museum for Central Africa: </w:t>
      </w:r>
      <w:r w:rsidRPr="001D647E">
        <w:rPr>
          <w:rFonts w:eastAsia="Times New Roman"/>
          <w:i/>
          <w:color w:val="000000"/>
          <w:szCs w:val="22"/>
          <w:lang w:val="en-GB"/>
        </w:rPr>
        <w:t>C. anonae</w:t>
      </w:r>
      <w:r w:rsidRPr="001D647E">
        <w:rPr>
          <w:rFonts w:eastAsia="Times New Roman"/>
          <w:color w:val="000000"/>
          <w:szCs w:val="22"/>
          <w:lang w:val="en-GB"/>
        </w:rPr>
        <w:t xml:space="preserve"> (</w:t>
      </w:r>
      <w:r w:rsidR="00097EC2" w:rsidRPr="001D647E">
        <w:rPr>
          <w:rFonts w:eastAsia="Times New Roman"/>
          <w:color w:val="000000"/>
          <w:szCs w:val="22"/>
          <w:lang w:val="en-GB"/>
        </w:rPr>
        <w:t xml:space="preserve">GenBank accession </w:t>
      </w:r>
      <w:r w:rsidRPr="001D647E">
        <w:rPr>
          <w:rFonts w:eastAsia="Times New Roman"/>
          <w:color w:val="000000"/>
          <w:szCs w:val="22"/>
          <w:lang w:val="en-GB"/>
        </w:rPr>
        <w:t xml:space="preserve">GQ154176) and </w:t>
      </w:r>
      <w:r w:rsidRPr="001D647E">
        <w:rPr>
          <w:rFonts w:eastAsia="Times New Roman"/>
          <w:i/>
          <w:color w:val="000000"/>
          <w:szCs w:val="22"/>
          <w:lang w:val="en-GB"/>
        </w:rPr>
        <w:t>C. rosa</w:t>
      </w:r>
      <w:r w:rsidRPr="001D647E">
        <w:rPr>
          <w:rFonts w:eastAsia="Times New Roman"/>
          <w:color w:val="000000"/>
          <w:szCs w:val="22"/>
          <w:lang w:val="en-GB"/>
        </w:rPr>
        <w:t xml:space="preserve"> (</w:t>
      </w:r>
      <w:r w:rsidR="00097EC2" w:rsidRPr="001D647E">
        <w:rPr>
          <w:rFonts w:eastAsia="Times New Roman"/>
          <w:color w:val="000000"/>
          <w:szCs w:val="22"/>
          <w:lang w:val="en-GB"/>
        </w:rPr>
        <w:t xml:space="preserve">GenBank </w:t>
      </w:r>
      <w:r w:rsidRPr="001D647E">
        <w:rPr>
          <w:rFonts w:eastAsia="Times New Roman"/>
          <w:color w:val="000000"/>
          <w:szCs w:val="22"/>
          <w:lang w:val="en-GB"/>
        </w:rPr>
        <w:t xml:space="preserve">GQ154252). The pairwise, uncorrected percent difference between the query and the two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records should be computed and the results used to determine the identification.</w:t>
      </w:r>
    </w:p>
    <w:p w14:paraId="7BD12591" w14:textId="42C20744" w:rsidR="00413EFD" w:rsidRPr="001D647E" w:rsidRDefault="00A727AF">
      <w:pPr>
        <w:pStyle w:val="IPPParagraphnumbering"/>
        <w:numPr>
          <w:ilvl w:val="0"/>
          <w:numId w:val="0"/>
        </w:numPr>
        <w:rPr>
          <w:lang w:val="en-GB"/>
        </w:rPr>
      </w:pPr>
      <w:r w:rsidRPr="001D647E">
        <w:rPr>
          <w:rStyle w:val="PleaseReviewParagraphId"/>
          <w:lang w:val="en-GB"/>
        </w:rPr>
        <w:t>[565]</w:t>
      </w:r>
      <w:r w:rsidRPr="001D647E">
        <w:rPr>
          <w:rFonts w:eastAsia="Times New Roman"/>
          <w:color w:val="000000"/>
          <w:szCs w:val="22"/>
          <w:lang w:val="en-GB"/>
        </w:rPr>
        <w:t xml:space="preserve">If the distance between the query sequence and </w:t>
      </w:r>
      <w:r w:rsidRPr="001D647E">
        <w:rPr>
          <w:rFonts w:eastAsia="Times New Roman"/>
          <w:i/>
          <w:color w:val="000000"/>
          <w:szCs w:val="22"/>
          <w:lang w:val="en-GB"/>
        </w:rPr>
        <w:t>C. anonae</w:t>
      </w:r>
      <w:r w:rsidRPr="001D647E">
        <w:rPr>
          <w:rFonts w:eastAsia="Times New Roman"/>
          <w:color w:val="000000"/>
          <w:szCs w:val="22"/>
          <w:lang w:val="en-GB"/>
        </w:rPr>
        <w:t xml:space="preserve"> (GQ154176) is less than 2% and </w:t>
      </w:r>
      <w:r w:rsidR="002B1B30">
        <w:rPr>
          <w:rFonts w:eastAsia="Times New Roman"/>
          <w:color w:val="000000"/>
          <w:szCs w:val="22"/>
          <w:lang w:val="en-GB"/>
        </w:rPr>
        <w:t xml:space="preserve">the </w:t>
      </w:r>
      <w:r w:rsidRPr="001D647E">
        <w:rPr>
          <w:rFonts w:eastAsia="Times New Roman"/>
          <w:color w:val="000000"/>
          <w:szCs w:val="22"/>
          <w:lang w:val="en-GB"/>
        </w:rPr>
        <w:t xml:space="preserve">distance between the query sequence and </w:t>
      </w:r>
      <w:r w:rsidRPr="001D647E">
        <w:rPr>
          <w:rFonts w:eastAsia="Times New Roman"/>
          <w:i/>
          <w:color w:val="000000"/>
          <w:szCs w:val="22"/>
          <w:lang w:val="en-GB"/>
        </w:rPr>
        <w:t>C. rosa</w:t>
      </w:r>
      <w:r w:rsidRPr="001D647E">
        <w:rPr>
          <w:rFonts w:eastAsia="Times New Roman"/>
          <w:color w:val="000000"/>
          <w:szCs w:val="22"/>
          <w:lang w:val="en-GB"/>
        </w:rPr>
        <w:t xml:space="preserve"> (GQ154252) is less than 2%, then the query fly is identified as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w:t>
      </w:r>
    </w:p>
    <w:p w14:paraId="219B1D32" w14:textId="62DA71ED" w:rsidR="00413EFD" w:rsidRPr="001D647E" w:rsidRDefault="00A727AF">
      <w:pPr>
        <w:pStyle w:val="IPPParagraphnumbering"/>
        <w:numPr>
          <w:ilvl w:val="0"/>
          <w:numId w:val="0"/>
        </w:numPr>
        <w:rPr>
          <w:lang w:val="en-GB"/>
        </w:rPr>
      </w:pPr>
      <w:r w:rsidRPr="001D647E">
        <w:rPr>
          <w:rStyle w:val="PleaseReviewParagraphId"/>
          <w:lang w:val="en-GB"/>
        </w:rPr>
        <w:t>[566]</w:t>
      </w:r>
      <w:r w:rsidRPr="001D647E">
        <w:rPr>
          <w:rFonts w:eastAsia="Times New Roman"/>
          <w:color w:val="000000"/>
          <w:szCs w:val="22"/>
          <w:lang w:val="en-GB"/>
        </w:rPr>
        <w:t xml:space="preserve">If the </w:t>
      </w:r>
      <w:r w:rsidR="002B1B30">
        <w:rPr>
          <w:rFonts w:eastAsia="Times New Roman"/>
          <w:color w:val="000000"/>
          <w:szCs w:val="22"/>
          <w:lang w:val="en-GB"/>
        </w:rPr>
        <w:t>phylogenetic</w:t>
      </w:r>
      <w:r w:rsidRPr="001D647E">
        <w:rPr>
          <w:rFonts w:eastAsia="Times New Roman"/>
          <w:color w:val="000000"/>
          <w:szCs w:val="22"/>
          <w:lang w:val="en-GB"/>
        </w:rPr>
        <w:t xml:space="preserve"> tree results and genetic distance do not match the expected outcomes for the </w:t>
      </w:r>
      <w:r w:rsidR="00615AB7" w:rsidRPr="001D647E">
        <w:rPr>
          <w:rFonts w:eastAsia="Times New Roman"/>
          <w:color w:val="000000"/>
          <w:szCs w:val="22"/>
          <w:lang w:val="en-GB"/>
        </w:rPr>
        <w:t>FARQ</w:t>
      </w:r>
      <w:r w:rsidRPr="001D647E">
        <w:rPr>
          <w:rFonts w:eastAsia="Times New Roman"/>
          <w:color w:val="000000"/>
          <w:szCs w:val="22"/>
          <w:lang w:val="en-GB"/>
        </w:rPr>
        <w:t xml:space="preserve"> complex, then the query fly cannot be identified. In this situation, the genetic results are inconsistent with genetic-distance estimates from prior datasets. It is possible that the sequence is </w:t>
      </w:r>
      <w:r w:rsidR="00B86DBC">
        <w:rPr>
          <w:rFonts w:eastAsia="Times New Roman"/>
          <w:color w:val="000000"/>
          <w:szCs w:val="22"/>
          <w:lang w:val="en-GB"/>
        </w:rPr>
        <w:t xml:space="preserve">a </w:t>
      </w:r>
      <w:r w:rsidRPr="001D647E">
        <w:rPr>
          <w:rFonts w:eastAsia="Times New Roman"/>
          <w:color w:val="000000"/>
          <w:szCs w:val="22"/>
          <w:lang w:val="en-GB"/>
        </w:rPr>
        <w:t xml:space="preserve">paralogous copy of the </w:t>
      </w:r>
      <w:r w:rsidRPr="001D647E">
        <w:rPr>
          <w:rFonts w:eastAsia="Times New Roman"/>
          <w:i/>
          <w:iCs/>
          <w:color w:val="000000"/>
          <w:szCs w:val="22"/>
          <w:lang w:val="en-GB"/>
        </w:rPr>
        <w:t>COI</w:t>
      </w:r>
      <w:r w:rsidRPr="001D647E">
        <w:rPr>
          <w:rFonts w:eastAsia="Times New Roman"/>
          <w:color w:val="000000"/>
          <w:szCs w:val="22"/>
          <w:lang w:val="en-GB"/>
        </w:rPr>
        <w:t xml:space="preserve"> gene.</w:t>
      </w:r>
    </w:p>
    <w:p w14:paraId="56BBC1D5" w14:textId="77777777" w:rsidR="00413EFD" w:rsidRPr="001D647E" w:rsidRDefault="00A727AF">
      <w:pPr>
        <w:pStyle w:val="IPPHeading1"/>
      </w:pPr>
      <w:r w:rsidRPr="001D647E">
        <w:rPr>
          <w:rStyle w:val="PleaseReviewParagraphId"/>
          <w:b w:val="0"/>
        </w:rPr>
        <w:t>[567]</w:t>
      </w:r>
      <w:r w:rsidRPr="001D647E">
        <w:t>5.</w:t>
      </w:r>
      <w:r w:rsidRPr="001D647E">
        <w:tab/>
        <w:t>Records</w:t>
      </w:r>
    </w:p>
    <w:p w14:paraId="7C07EAD5" w14:textId="77777777" w:rsidR="00413EFD" w:rsidRPr="001D647E" w:rsidRDefault="00A727AF">
      <w:pPr>
        <w:pStyle w:val="IPPParagraphnumbering"/>
        <w:numPr>
          <w:ilvl w:val="0"/>
          <w:numId w:val="0"/>
        </w:numPr>
        <w:rPr>
          <w:lang w:val="en-GB"/>
        </w:rPr>
      </w:pPr>
      <w:r w:rsidRPr="001D647E">
        <w:rPr>
          <w:rStyle w:val="PleaseReviewParagraphId"/>
          <w:lang w:val="en-GB"/>
        </w:rPr>
        <w:t>[568]</w:t>
      </w:r>
      <w:r w:rsidRPr="001D647E">
        <w:rPr>
          <w:rFonts w:eastAsia="Times New Roman"/>
          <w:color w:val="000000"/>
          <w:szCs w:val="22"/>
          <w:lang w:val="en-GB"/>
        </w:rPr>
        <w:t>Records and evidence should be retained as described in section 2.5 of ISPM 27 (</w:t>
      </w:r>
      <w:r w:rsidRPr="001D647E">
        <w:rPr>
          <w:rFonts w:eastAsia="Times New Roman"/>
          <w:i/>
          <w:color w:val="000000"/>
          <w:szCs w:val="22"/>
          <w:lang w:val="en-GB"/>
        </w:rPr>
        <w:t>Diagnostic protocols for regulated pests</w:t>
      </w:r>
      <w:r w:rsidRPr="001D647E">
        <w:rPr>
          <w:rFonts w:eastAsia="Times New Roman"/>
          <w:color w:val="000000"/>
          <w:szCs w:val="22"/>
          <w:lang w:val="en-GB"/>
        </w:rPr>
        <w:t>).</w:t>
      </w:r>
    </w:p>
    <w:p w14:paraId="56C8E124" w14:textId="18F1CB98" w:rsidR="00413EFD" w:rsidRPr="001D647E" w:rsidRDefault="00A727AF">
      <w:pPr>
        <w:pStyle w:val="IPPParagraphnumbering"/>
        <w:numPr>
          <w:ilvl w:val="0"/>
          <w:numId w:val="0"/>
        </w:numPr>
        <w:rPr>
          <w:lang w:val="en-GB"/>
        </w:rPr>
      </w:pPr>
      <w:r w:rsidRPr="001D647E">
        <w:rPr>
          <w:rStyle w:val="PleaseReviewParagraphId"/>
          <w:lang w:val="en-GB"/>
        </w:rPr>
        <w:t>[569]</w:t>
      </w:r>
      <w:r w:rsidRPr="001D647E">
        <w:rPr>
          <w:rFonts w:eastAsia="Times New Roman"/>
          <w:color w:val="000000"/>
          <w:szCs w:val="22"/>
          <w:lang w:val="en-GB"/>
        </w:rPr>
        <w:t xml:space="preserve">In cases where other contracting parties may be adversely affected by the diagnosis, </w:t>
      </w:r>
      <w:r w:rsidR="004847EE" w:rsidRPr="001D647E">
        <w:rPr>
          <w:rFonts w:eastAsia="Times New Roman"/>
          <w:color w:val="000000"/>
          <w:szCs w:val="22"/>
          <w:lang w:val="en-GB"/>
        </w:rPr>
        <w:t xml:space="preserve">the </w:t>
      </w:r>
      <w:r w:rsidRPr="001D647E">
        <w:rPr>
          <w:rFonts w:eastAsia="Times New Roman"/>
          <w:color w:val="000000"/>
          <w:szCs w:val="22"/>
          <w:lang w:val="en-GB"/>
        </w:rPr>
        <w:t xml:space="preserve">records and evidence </w:t>
      </w:r>
      <w:r w:rsidR="008C0809" w:rsidRPr="001D647E">
        <w:rPr>
          <w:rFonts w:eastAsia="Times New Roman"/>
          <w:color w:val="000000"/>
          <w:szCs w:val="22"/>
          <w:lang w:val="en-GB"/>
        </w:rPr>
        <w:t xml:space="preserve">of the results of the diagnosis </w:t>
      </w:r>
      <w:r w:rsidRPr="001D647E">
        <w:rPr>
          <w:rFonts w:eastAsia="Times New Roman"/>
          <w:color w:val="000000"/>
          <w:szCs w:val="22"/>
          <w:lang w:val="en-GB"/>
        </w:rPr>
        <w:t>(in particular, preserved or slide-mounted specimens, photographs of distinctive taxonomic structures, DNA extracts and photographs of gels, DNA sequence files with chromatograms, aligned DNA sequences, as appropriate) should be kept for at least one year in a manner that ensures traceability.</w:t>
      </w:r>
    </w:p>
    <w:p w14:paraId="73721457" w14:textId="77777777" w:rsidR="00413EFD" w:rsidRPr="001D647E" w:rsidRDefault="00A727AF">
      <w:pPr>
        <w:pStyle w:val="IPPHeading1"/>
      </w:pPr>
      <w:r w:rsidRPr="001D647E">
        <w:rPr>
          <w:rStyle w:val="PleaseReviewParagraphId"/>
          <w:b w:val="0"/>
        </w:rPr>
        <w:t>[570]</w:t>
      </w:r>
      <w:r w:rsidRPr="001D647E">
        <w:t>6.</w:t>
      </w:r>
      <w:r w:rsidRPr="001D647E">
        <w:tab/>
        <w:t>Contact points for further information</w:t>
      </w:r>
    </w:p>
    <w:p w14:paraId="7A834DE1" w14:textId="77777777" w:rsidR="00413EFD" w:rsidRPr="001D647E" w:rsidRDefault="00A727AF">
      <w:pPr>
        <w:pStyle w:val="IPPParagraphnumbering"/>
        <w:numPr>
          <w:ilvl w:val="0"/>
          <w:numId w:val="0"/>
        </w:numPr>
        <w:rPr>
          <w:lang w:val="en-GB"/>
        </w:rPr>
      </w:pPr>
      <w:r w:rsidRPr="001D647E">
        <w:rPr>
          <w:rStyle w:val="PleaseReviewParagraphId"/>
          <w:lang w:val="en-GB"/>
        </w:rPr>
        <w:t>[571]</w:t>
      </w:r>
      <w:r w:rsidRPr="001D647E">
        <w:rPr>
          <w:lang w:val="en-GB"/>
        </w:rPr>
        <w:t>Further information on this protocol can be obtained from:</w:t>
      </w:r>
    </w:p>
    <w:p w14:paraId="1A4FAFBF" w14:textId="77777777" w:rsidR="00413EFD" w:rsidRPr="001D647E" w:rsidRDefault="00A727AF">
      <w:pPr>
        <w:pStyle w:val="IPPParagraphnumbering"/>
        <w:numPr>
          <w:ilvl w:val="0"/>
          <w:numId w:val="0"/>
        </w:numPr>
        <w:rPr>
          <w:lang w:val="en-GB"/>
        </w:rPr>
      </w:pPr>
      <w:r w:rsidRPr="001D647E">
        <w:rPr>
          <w:rStyle w:val="PleaseReviewParagraphId"/>
          <w:lang w:val="en-GB"/>
        </w:rPr>
        <w:t>[572]</w:t>
      </w:r>
      <w:r w:rsidRPr="001D647E">
        <w:rPr>
          <w:lang w:val="en-GB"/>
        </w:rPr>
        <w:t xml:space="preserve">USDA-APHIS, Moore Air Base, Bldg. S-6414, 22675 N. Moorefield Rd., Edinburg, TX 78541, United States of America (Norman Benjamin Barr; email: </w:t>
      </w:r>
      <w:hyperlink r:id="rId27" w:history="1">
        <w:r w:rsidRPr="001D647E">
          <w:rPr>
            <w:rStyle w:val="Hyperlink"/>
            <w:lang w:val="en-GB"/>
          </w:rPr>
          <w:t>Norman.B.Barr@aphis.usda.gov</w:t>
        </w:r>
      </w:hyperlink>
      <w:r w:rsidRPr="001D647E">
        <w:rPr>
          <w:lang w:val="en-GB"/>
        </w:rPr>
        <w:t>).</w:t>
      </w:r>
    </w:p>
    <w:p w14:paraId="7E15E15D" w14:textId="46298CE2" w:rsidR="00413EFD" w:rsidRPr="001D647E" w:rsidRDefault="00A727AF">
      <w:pPr>
        <w:pStyle w:val="IPPParagraphnumbering"/>
        <w:numPr>
          <w:ilvl w:val="0"/>
          <w:numId w:val="0"/>
        </w:numPr>
        <w:rPr>
          <w:lang w:val="en-GB"/>
        </w:rPr>
      </w:pPr>
      <w:r w:rsidRPr="001D647E">
        <w:rPr>
          <w:rStyle w:val="PleaseReviewParagraphId"/>
          <w:lang w:val="en-GB"/>
        </w:rPr>
        <w:t>[573]</w:t>
      </w:r>
      <w:r w:rsidRPr="001D647E">
        <w:rPr>
          <w:lang w:val="en-GB"/>
        </w:rPr>
        <w:t>Florida Dept of Agriculture and Consumer Services, Division of Plant Industry, 1911 SW 34th Street, Gainesville, FL 32608, United States of America (Gary</w:t>
      </w:r>
      <w:r w:rsidR="00E12DC0" w:rsidRPr="001D647E">
        <w:rPr>
          <w:lang w:val="en-GB"/>
        </w:rPr>
        <w:t xml:space="preserve"> J.</w:t>
      </w:r>
      <w:r w:rsidRPr="001D647E">
        <w:rPr>
          <w:lang w:val="en-GB"/>
        </w:rPr>
        <w:t xml:space="preserve"> Steck; email: </w:t>
      </w:r>
      <w:hyperlink r:id="rId28" w:history="1">
        <w:r w:rsidR="00E12DC0" w:rsidRPr="001D647E">
          <w:rPr>
            <w:rStyle w:val="Hyperlink"/>
            <w:lang w:val="en-GB"/>
          </w:rPr>
          <w:t>G.Steck@FDACS.gov</w:t>
        </w:r>
      </w:hyperlink>
      <w:r w:rsidRPr="001D647E">
        <w:rPr>
          <w:lang w:val="en-GB"/>
        </w:rPr>
        <w:t>).</w:t>
      </w:r>
    </w:p>
    <w:p w14:paraId="2873A8B8" w14:textId="77777777" w:rsidR="00413EFD" w:rsidRPr="001D647E" w:rsidRDefault="00A727AF">
      <w:pPr>
        <w:pStyle w:val="IPPParagraphnumbering"/>
        <w:numPr>
          <w:ilvl w:val="0"/>
          <w:numId w:val="0"/>
        </w:numPr>
        <w:rPr>
          <w:lang w:val="en-GB"/>
        </w:rPr>
      </w:pPr>
      <w:r w:rsidRPr="001D647E">
        <w:rPr>
          <w:rStyle w:val="PleaseReviewParagraphId"/>
          <w:lang w:val="en-GB"/>
        </w:rPr>
        <w:t>[574]</w:t>
      </w:r>
      <w:r w:rsidRPr="001D647E">
        <w:rPr>
          <w:lang w:val="en-GB"/>
        </w:rPr>
        <w:t xml:space="preserve">Royal Museum for Central Africa, Entomology Section, Leuvensesteenweg 13, B-3080 Tervuren, Belgium (Marc De Meyer; email: </w:t>
      </w:r>
      <w:hyperlink r:id="rId29" w:history="1">
        <w:r w:rsidRPr="001D647E">
          <w:rPr>
            <w:rStyle w:val="Hyperlink"/>
            <w:lang w:val="en-GB"/>
          </w:rPr>
          <w:t>demeyer@africamuseum.be</w:t>
        </w:r>
      </w:hyperlink>
      <w:r w:rsidRPr="001D647E">
        <w:rPr>
          <w:lang w:val="en-GB"/>
        </w:rPr>
        <w:t xml:space="preserve">; and Massimiliano Virgilio; email: </w:t>
      </w:r>
      <w:hyperlink r:id="rId30" w:history="1">
        <w:r w:rsidRPr="001D647E">
          <w:rPr>
            <w:rStyle w:val="Hyperlink"/>
            <w:lang w:val="en-GB"/>
          </w:rPr>
          <w:t>massimiliano.virgilio@africamuseum.be</w:t>
        </w:r>
      </w:hyperlink>
      <w:r w:rsidRPr="001D647E">
        <w:rPr>
          <w:lang w:val="en-GB"/>
        </w:rPr>
        <w:t>).</w:t>
      </w:r>
    </w:p>
    <w:p w14:paraId="781C5F1A" w14:textId="77777777" w:rsidR="00413EFD" w:rsidRPr="001D647E" w:rsidRDefault="00A727AF">
      <w:pPr>
        <w:pStyle w:val="IPPParagraphnumbering"/>
        <w:numPr>
          <w:ilvl w:val="0"/>
          <w:numId w:val="0"/>
        </w:numPr>
        <w:rPr>
          <w:lang w:val="en-GB"/>
        </w:rPr>
      </w:pPr>
      <w:r w:rsidRPr="001D647E">
        <w:rPr>
          <w:rStyle w:val="PleaseReviewParagraphId"/>
          <w:lang w:val="en-GB"/>
        </w:rPr>
        <w:t>[575]</w:t>
      </w:r>
      <w:r w:rsidRPr="001D647E">
        <w:rPr>
          <w:rFonts w:eastAsia="Times New Roman"/>
          <w:color w:val="000000"/>
          <w:szCs w:val="22"/>
          <w:lang w:val="en-GB"/>
        </w:rPr>
        <w:t>A request for a revision to a diagnostic protocol may be submitted by national plant protection organizations (NPPOs), regional plant protection organizations (RPPOs) or Commission on Phytosanitary Measures (CPM) subsidiary bodies through the IPPC Secretariat (</w:t>
      </w:r>
      <w:hyperlink r:id="rId31">
        <w:r w:rsidRPr="001D647E">
          <w:rPr>
            <w:rStyle w:val="Hyperlink"/>
            <w:lang w:val="en-GB"/>
          </w:rPr>
          <w:t>ippc@fao.org</w:t>
        </w:r>
      </w:hyperlink>
      <w:r w:rsidRPr="001D647E">
        <w:rPr>
          <w:rFonts w:eastAsia="Times New Roman"/>
          <w:color w:val="000000"/>
          <w:szCs w:val="22"/>
          <w:lang w:val="en-GB"/>
        </w:rPr>
        <w:t>), who will forward it to the Technical Panel on Diagnostic Protocols (TPDP).</w:t>
      </w:r>
    </w:p>
    <w:p w14:paraId="7379547D" w14:textId="77777777" w:rsidR="00413EFD" w:rsidRPr="001D647E" w:rsidRDefault="00A727AF">
      <w:pPr>
        <w:pStyle w:val="IPPHeading1"/>
      </w:pPr>
      <w:r w:rsidRPr="001D647E">
        <w:rPr>
          <w:rStyle w:val="PleaseReviewParagraphId"/>
          <w:b w:val="0"/>
        </w:rPr>
        <w:t>[576]</w:t>
      </w:r>
      <w:r w:rsidRPr="001D647E">
        <w:t>7.</w:t>
      </w:r>
      <w:r w:rsidRPr="001D647E">
        <w:tab/>
        <w:t>Acknowledgements</w:t>
      </w:r>
    </w:p>
    <w:p w14:paraId="10AB3CEB" w14:textId="7C059DC1" w:rsidR="00413EFD" w:rsidRPr="001D647E" w:rsidRDefault="00A727AF">
      <w:pPr>
        <w:pStyle w:val="IPPParagraphnumbering"/>
        <w:numPr>
          <w:ilvl w:val="0"/>
          <w:numId w:val="0"/>
        </w:numPr>
        <w:rPr>
          <w:lang w:val="en-GB"/>
        </w:rPr>
      </w:pPr>
      <w:r w:rsidRPr="001D647E">
        <w:rPr>
          <w:rStyle w:val="PleaseReviewParagraphId"/>
          <w:lang w:val="en-GB"/>
        </w:rPr>
        <w:t>[577]</w:t>
      </w:r>
      <w:r w:rsidRPr="001D647E">
        <w:rPr>
          <w:rFonts w:eastAsia="Times New Roman"/>
          <w:color w:val="000000"/>
          <w:szCs w:val="22"/>
          <w:lang w:val="en-GB"/>
        </w:rPr>
        <w:t>The first draft of this protocol was written by Marc De Meyer (Royal Museum for Central Africa, Belgium (see preceding section)), Massimiliano Virgilio (Royal Museum for Central Africa, Belgium (see preceding section)), Norman Barr (USDA-APHIS</w:t>
      </w:r>
      <w:r w:rsidR="00C46F06" w:rsidRPr="001D647E">
        <w:rPr>
          <w:rFonts w:eastAsia="Times New Roman"/>
          <w:color w:val="000000"/>
          <w:szCs w:val="22"/>
          <w:lang w:val="en-GB"/>
        </w:rPr>
        <w:t>, United States of America</w:t>
      </w:r>
      <w:r w:rsidRPr="001D647E">
        <w:rPr>
          <w:rFonts w:eastAsia="Times New Roman"/>
          <w:color w:val="000000"/>
          <w:szCs w:val="22"/>
          <w:lang w:val="en-GB"/>
        </w:rPr>
        <w:t xml:space="preserve"> (see preceding section)) and Gary Steck (Florida Department of Agriculture and Consumer Services, United States of America (see preceding section)). </w:t>
      </w:r>
      <w:r w:rsidR="00B86DBC" w:rsidRPr="00755930">
        <w:rPr>
          <w:color w:val="000000" w:themeColor="text1"/>
        </w:rPr>
        <w:t xml:space="preserve">In addition, the following experts </w:t>
      </w:r>
      <w:r w:rsidR="00CD7337" w:rsidRPr="00755930">
        <w:rPr>
          <w:color w:val="000000" w:themeColor="text1"/>
        </w:rPr>
        <w:t>contributed</w:t>
      </w:r>
      <w:r w:rsidR="00B86DBC" w:rsidRPr="00755930">
        <w:rPr>
          <w:color w:val="000000" w:themeColor="text1"/>
        </w:rPr>
        <w:t xml:space="preserve"> in the development of this protocol:</w:t>
      </w:r>
      <w:r w:rsidR="00B86DBC">
        <w:rPr>
          <w:color w:val="0070C0"/>
        </w:rPr>
        <w:t xml:space="preserve"> </w:t>
      </w:r>
      <w:r w:rsidR="00B86DBC">
        <w:rPr>
          <w:color w:val="000000" w:themeColor="text1"/>
        </w:rPr>
        <w:t>N</w:t>
      </w:r>
      <w:r w:rsidR="00B86DBC" w:rsidRPr="001D647E">
        <w:rPr>
          <w:color w:val="000000" w:themeColor="text1"/>
        </w:rPr>
        <w:t>ader Elbadry</w:t>
      </w:r>
      <w:r w:rsidR="00B86DBC">
        <w:rPr>
          <w:color w:val="000000" w:themeColor="text1"/>
        </w:rPr>
        <w:t xml:space="preserve"> (</w:t>
      </w:r>
      <w:r w:rsidR="00CD7337" w:rsidRPr="00CD7337">
        <w:rPr>
          <w:color w:val="000000" w:themeColor="text1"/>
        </w:rPr>
        <w:t>Central Administration of Plant Quarantine</w:t>
      </w:r>
      <w:r w:rsidR="00CD7337">
        <w:rPr>
          <w:color w:val="000000" w:themeColor="text1"/>
        </w:rPr>
        <w:t>, Egypt</w:t>
      </w:r>
      <w:r w:rsidR="00B86DBC">
        <w:rPr>
          <w:color w:val="000000" w:themeColor="text1"/>
        </w:rPr>
        <w:t xml:space="preserve">), </w:t>
      </w:r>
      <w:r w:rsidR="00B86DBC" w:rsidRPr="001D647E">
        <w:rPr>
          <w:color w:val="000000" w:themeColor="text1"/>
        </w:rPr>
        <w:t>Stephen Gaimari</w:t>
      </w:r>
      <w:r w:rsidR="00B86DBC">
        <w:rPr>
          <w:color w:val="000000" w:themeColor="text1"/>
        </w:rPr>
        <w:t xml:space="preserve"> (</w:t>
      </w:r>
      <w:r w:rsidR="00CD7337" w:rsidRPr="00CD7337">
        <w:rPr>
          <w:color w:val="000000" w:themeColor="text1"/>
        </w:rPr>
        <w:t>Plant Pest Diagnostics Center, California Department of Food &amp; Agriculture</w:t>
      </w:r>
      <w:r w:rsidR="00CD7337">
        <w:rPr>
          <w:color w:val="000000" w:themeColor="text1"/>
        </w:rPr>
        <w:t>, USA</w:t>
      </w:r>
      <w:r w:rsidR="00B86DBC">
        <w:rPr>
          <w:color w:val="000000" w:themeColor="text1"/>
        </w:rPr>
        <w:t xml:space="preserve">), and </w:t>
      </w:r>
      <w:r w:rsidR="00B86DBC" w:rsidRPr="001D647E">
        <w:rPr>
          <w:color w:val="000000" w:themeColor="text1"/>
        </w:rPr>
        <w:t>Angel Ramirez-Suarez</w:t>
      </w:r>
      <w:r w:rsidR="00B86DBC">
        <w:rPr>
          <w:color w:val="000000" w:themeColor="text1"/>
        </w:rPr>
        <w:t xml:space="preserve"> (</w:t>
      </w:r>
      <w:r w:rsidR="00CD7337" w:rsidRPr="00CD7337">
        <w:rPr>
          <w:color w:val="000000" w:themeColor="text1"/>
        </w:rPr>
        <w:t>SENASICA</w:t>
      </w:r>
      <w:r w:rsidR="00CD7337">
        <w:rPr>
          <w:color w:val="000000" w:themeColor="text1"/>
        </w:rPr>
        <w:t xml:space="preserve">, </w:t>
      </w:r>
      <w:r w:rsidR="00CD7337" w:rsidRPr="00CD7337">
        <w:rPr>
          <w:color w:val="000000" w:themeColor="text1"/>
        </w:rPr>
        <w:t>Mexico</w:t>
      </w:r>
      <w:r w:rsidR="00B86DBC">
        <w:rPr>
          <w:color w:val="000000" w:themeColor="text1"/>
        </w:rPr>
        <w:t>).</w:t>
      </w:r>
    </w:p>
    <w:p w14:paraId="144CC071" w14:textId="77777777" w:rsidR="00413EFD" w:rsidRPr="001D647E" w:rsidRDefault="00A727AF">
      <w:pPr>
        <w:pStyle w:val="IPPHeading1"/>
      </w:pPr>
      <w:r w:rsidRPr="001D647E">
        <w:rPr>
          <w:rStyle w:val="PleaseReviewParagraphId"/>
          <w:b w:val="0"/>
        </w:rPr>
        <w:t>[578]</w:t>
      </w:r>
      <w:r w:rsidRPr="001D647E">
        <w:t>8.</w:t>
      </w:r>
      <w:r w:rsidRPr="001D647E">
        <w:tab/>
        <w:t>References</w:t>
      </w:r>
    </w:p>
    <w:p w14:paraId="5F7F63F3" w14:textId="77777777" w:rsidR="00413EFD" w:rsidRPr="001D647E" w:rsidRDefault="00A727AF">
      <w:pPr>
        <w:pStyle w:val="IPPParagraphnumbering"/>
        <w:numPr>
          <w:ilvl w:val="0"/>
          <w:numId w:val="0"/>
        </w:numPr>
        <w:rPr>
          <w:rStyle w:val="Signature1"/>
          <w:lang w:val="en-GB"/>
        </w:rPr>
      </w:pPr>
      <w:r w:rsidRPr="001D647E">
        <w:rPr>
          <w:rStyle w:val="PleaseReviewParagraphId"/>
          <w:lang w:val="en-GB"/>
        </w:rPr>
        <w:t>[579]</w:t>
      </w:r>
      <w:r w:rsidRPr="001D647E">
        <w:rPr>
          <w:lang w:val="en-GB"/>
        </w:rPr>
        <w:t>The present annex may refer to ISPMs. ISPMs are available on the International Phytosanitary Portal (IPP) at </w:t>
      </w:r>
      <w:hyperlink r:id="rId32" w:history="1">
        <w:r w:rsidRPr="001D647E">
          <w:rPr>
            <w:rStyle w:val="Hyperlink"/>
            <w:lang w:val="en-GB"/>
          </w:rPr>
          <w:t>www.ippc.int/core-activities/standards-setting/ispms</w:t>
        </w:r>
      </w:hyperlink>
      <w:r w:rsidRPr="001D647E">
        <w:rPr>
          <w:rStyle w:val="Signature1"/>
          <w:szCs w:val="22"/>
          <w:lang w:val="en-GB"/>
        </w:rPr>
        <w:t>.</w:t>
      </w:r>
    </w:p>
    <w:p w14:paraId="352A4442" w14:textId="77777777" w:rsidR="00413EFD" w:rsidRPr="001D647E" w:rsidRDefault="00A727AF">
      <w:pPr>
        <w:pStyle w:val="IPPParagraphnumbering"/>
        <w:numPr>
          <w:ilvl w:val="0"/>
          <w:numId w:val="0"/>
        </w:numPr>
        <w:rPr>
          <w:lang w:val="en-GB"/>
        </w:rPr>
      </w:pPr>
      <w:r w:rsidRPr="001D647E">
        <w:rPr>
          <w:rStyle w:val="PleaseReviewParagraphId"/>
          <w:lang w:val="en-GB"/>
        </w:rPr>
        <w:t>[580]</w:t>
      </w:r>
      <w:r w:rsidRPr="001D647E">
        <w:rPr>
          <w:b/>
          <w:bCs/>
          <w:lang w:val="en-GB"/>
        </w:rPr>
        <w:t>Armstrong, K.F. &amp; Ball, S.L.</w:t>
      </w:r>
      <w:r w:rsidRPr="001D647E">
        <w:rPr>
          <w:lang w:val="en-GB"/>
        </w:rPr>
        <w:t xml:space="preserve"> 2005. DNA barcodes for biosecurity: invasive species identification. </w:t>
      </w:r>
      <w:r w:rsidRPr="001D647E">
        <w:rPr>
          <w:i/>
          <w:iCs/>
          <w:lang w:val="en-GB"/>
        </w:rPr>
        <w:t>Philosophical Transactions of the Royal Society B</w:t>
      </w:r>
      <w:r w:rsidRPr="001D647E">
        <w:rPr>
          <w:lang w:val="en-GB"/>
        </w:rPr>
        <w:t>, 360: 1813–1823.</w:t>
      </w:r>
    </w:p>
    <w:p w14:paraId="31896FCB" w14:textId="77777777" w:rsidR="00413EFD" w:rsidRPr="001D647E" w:rsidRDefault="00A727AF">
      <w:pPr>
        <w:pStyle w:val="IPPParagraphnumbering"/>
        <w:numPr>
          <w:ilvl w:val="0"/>
          <w:numId w:val="0"/>
        </w:numPr>
        <w:rPr>
          <w:lang w:val="en-GB"/>
        </w:rPr>
      </w:pPr>
      <w:r w:rsidRPr="001D647E">
        <w:rPr>
          <w:rStyle w:val="PleaseReviewParagraphId"/>
          <w:lang w:val="en-GB"/>
        </w:rPr>
        <w:t>[581]</w:t>
      </w:r>
      <w:r w:rsidRPr="001D647E">
        <w:rPr>
          <w:b/>
          <w:bCs/>
          <w:lang w:val="en-GB"/>
        </w:rPr>
        <w:t>Ball, S.L. &amp; Armstrong, K.F.</w:t>
      </w:r>
      <w:r w:rsidRPr="001D647E">
        <w:rPr>
          <w:lang w:val="en-GB"/>
        </w:rPr>
        <w:t xml:space="preserve"> 2008. Rapid, one-step DNA extraction for insect pest identification by using DNA barcodes. </w:t>
      </w:r>
      <w:r w:rsidRPr="001D647E">
        <w:rPr>
          <w:i/>
          <w:iCs/>
          <w:lang w:val="en-GB"/>
        </w:rPr>
        <w:t>Journal of Economic Entomology</w:t>
      </w:r>
      <w:r w:rsidRPr="001D647E">
        <w:rPr>
          <w:lang w:val="en-GB"/>
        </w:rPr>
        <w:t>, 101: 523–532.</w:t>
      </w:r>
    </w:p>
    <w:p w14:paraId="00929418" w14:textId="430E9AFC" w:rsidR="00413EFD" w:rsidRPr="001D647E" w:rsidRDefault="00A727AF">
      <w:pPr>
        <w:pStyle w:val="IPPParagraphnumbering"/>
        <w:numPr>
          <w:ilvl w:val="0"/>
          <w:numId w:val="0"/>
        </w:numPr>
        <w:rPr>
          <w:lang w:val="en-GB"/>
        </w:rPr>
      </w:pPr>
      <w:r w:rsidRPr="001D647E">
        <w:rPr>
          <w:rStyle w:val="PleaseReviewParagraphId"/>
          <w:lang w:val="en-GB"/>
        </w:rPr>
        <w:t>[582]</w:t>
      </w:r>
      <w:r w:rsidRPr="001D647E">
        <w:rPr>
          <w:b/>
          <w:bCs/>
          <w:lang w:val="en-GB"/>
        </w:rPr>
        <w:t>Barr, N.B.</w:t>
      </w:r>
      <w:r w:rsidRPr="001D647E">
        <w:rPr>
          <w:lang w:val="en-GB"/>
        </w:rPr>
        <w:t xml:space="preserve"> 2009. Pathway analysis of </w:t>
      </w:r>
      <w:r w:rsidRPr="001D647E">
        <w:rPr>
          <w:i/>
          <w:lang w:val="en-GB"/>
        </w:rPr>
        <w:t>Ceratitis capitata</w:t>
      </w:r>
      <w:r w:rsidRPr="001D647E">
        <w:rPr>
          <w:lang w:val="en-GB"/>
        </w:rPr>
        <w:t xml:space="preserve"> (Diptera: Tephritidae) using mitochondrial DNA. </w:t>
      </w:r>
      <w:r w:rsidRPr="001D647E">
        <w:rPr>
          <w:i/>
          <w:iCs/>
          <w:lang w:val="en-GB"/>
        </w:rPr>
        <w:t>Journal of Economic Entomology</w:t>
      </w:r>
      <w:r w:rsidRPr="001D647E">
        <w:rPr>
          <w:lang w:val="en-GB"/>
        </w:rPr>
        <w:t>, 102: 401</w:t>
      </w:r>
      <w:r w:rsidR="00CC5F24" w:rsidRPr="001D647E">
        <w:rPr>
          <w:lang w:val="en-GB"/>
        </w:rPr>
        <w:t>–</w:t>
      </w:r>
      <w:r w:rsidRPr="001D647E">
        <w:rPr>
          <w:lang w:val="en-GB"/>
        </w:rPr>
        <w:t xml:space="preserve">411. </w:t>
      </w:r>
    </w:p>
    <w:p w14:paraId="12480BED" w14:textId="2854ED67" w:rsidR="00413EFD" w:rsidRPr="001D647E" w:rsidRDefault="00A727AF">
      <w:pPr>
        <w:pStyle w:val="IPPParagraphnumbering"/>
        <w:numPr>
          <w:ilvl w:val="0"/>
          <w:numId w:val="0"/>
        </w:numPr>
        <w:rPr>
          <w:lang w:val="en-GB"/>
        </w:rPr>
      </w:pPr>
      <w:r w:rsidRPr="001D647E">
        <w:rPr>
          <w:rStyle w:val="PleaseReviewParagraphId"/>
          <w:lang w:val="en-GB"/>
        </w:rPr>
        <w:t>[583]</w:t>
      </w:r>
      <w:r w:rsidRPr="001D647E">
        <w:rPr>
          <w:b/>
          <w:bCs/>
          <w:lang w:val="en-GB"/>
        </w:rPr>
        <w:t>Barr, N.B., Copeland, R.S., De Meyer, M., Masiga, D., Kibogo, H.G., Billah, M.K., Osir, E., Wharton, R.A. &amp; McPheron, B.A.</w:t>
      </w:r>
      <w:r w:rsidRPr="001D647E">
        <w:rPr>
          <w:lang w:val="en-GB"/>
        </w:rPr>
        <w:t xml:space="preserve"> 2006. Molecular diagnostics of economically important </w:t>
      </w:r>
      <w:r w:rsidRPr="001D647E">
        <w:rPr>
          <w:i/>
          <w:lang w:val="en-GB"/>
        </w:rPr>
        <w:t>Ceratitis</w:t>
      </w:r>
      <w:r w:rsidRPr="001D647E">
        <w:rPr>
          <w:lang w:val="en-GB"/>
        </w:rPr>
        <w:t xml:space="preserve"> fruit fly species (Diptera: Tephritidae) in Africa using PCR and RFLP analyses. </w:t>
      </w:r>
      <w:r w:rsidRPr="001D647E">
        <w:rPr>
          <w:i/>
          <w:iCs/>
          <w:lang w:val="en-GB"/>
        </w:rPr>
        <w:t xml:space="preserve">Bulletin </w:t>
      </w:r>
      <w:r w:rsidR="00815CB8" w:rsidRPr="001D647E">
        <w:rPr>
          <w:i/>
          <w:iCs/>
          <w:lang w:val="en-GB"/>
        </w:rPr>
        <w:t xml:space="preserve">of </w:t>
      </w:r>
      <w:r w:rsidRPr="001D647E">
        <w:rPr>
          <w:i/>
          <w:iCs/>
          <w:lang w:val="en-GB"/>
        </w:rPr>
        <w:t>Entomological Research</w:t>
      </w:r>
      <w:r w:rsidRPr="001D647E">
        <w:rPr>
          <w:lang w:val="en-GB"/>
        </w:rPr>
        <w:t xml:space="preserve">, 96: 505–521. </w:t>
      </w:r>
    </w:p>
    <w:p w14:paraId="70FE4735" w14:textId="77777777" w:rsidR="00413EFD" w:rsidRPr="001D647E" w:rsidRDefault="00A727AF">
      <w:pPr>
        <w:pStyle w:val="IPPParagraphnumbering"/>
        <w:numPr>
          <w:ilvl w:val="0"/>
          <w:numId w:val="0"/>
        </w:numPr>
        <w:rPr>
          <w:lang w:val="en-GB"/>
        </w:rPr>
      </w:pPr>
      <w:r w:rsidRPr="001D647E">
        <w:rPr>
          <w:rStyle w:val="PleaseReviewParagraphId"/>
          <w:lang w:val="en-GB"/>
        </w:rPr>
        <w:t>[584]</w:t>
      </w:r>
      <w:r w:rsidRPr="001D647E">
        <w:rPr>
          <w:b/>
          <w:bCs/>
          <w:lang w:val="en-GB"/>
        </w:rPr>
        <w:t>Barr, N.B., Islam, M.S., De Meyer, M. &amp; McPheron, B.A.</w:t>
      </w:r>
      <w:r w:rsidRPr="001D647E">
        <w:rPr>
          <w:lang w:val="en-GB"/>
        </w:rPr>
        <w:t xml:space="preserve"> 2012. Molecular identification of </w:t>
      </w:r>
      <w:r w:rsidRPr="001D647E">
        <w:rPr>
          <w:i/>
          <w:lang w:val="en-GB"/>
        </w:rPr>
        <w:t>Ceratitis capitata</w:t>
      </w:r>
      <w:r w:rsidRPr="001D647E">
        <w:rPr>
          <w:lang w:val="en-GB"/>
        </w:rPr>
        <w:t xml:space="preserve"> (Diptera: Tephritidae) using DNA sequences of the </w:t>
      </w:r>
      <w:r w:rsidRPr="001D647E">
        <w:rPr>
          <w:i/>
          <w:iCs/>
          <w:lang w:val="en-GB"/>
        </w:rPr>
        <w:t>COI</w:t>
      </w:r>
      <w:r w:rsidRPr="001D647E">
        <w:rPr>
          <w:lang w:val="en-GB"/>
        </w:rPr>
        <w:t xml:space="preserve"> barcode region. </w:t>
      </w:r>
      <w:r w:rsidRPr="001D647E">
        <w:rPr>
          <w:i/>
          <w:iCs/>
          <w:lang w:val="en-GB"/>
        </w:rPr>
        <w:t>Annals of the Entomological Society of America</w:t>
      </w:r>
      <w:r w:rsidRPr="001D647E">
        <w:rPr>
          <w:lang w:val="en-GB"/>
        </w:rPr>
        <w:t xml:space="preserve">, 105: 339–350. </w:t>
      </w:r>
    </w:p>
    <w:p w14:paraId="65FEA5DD" w14:textId="77777777" w:rsidR="00413EFD" w:rsidRPr="001D647E" w:rsidRDefault="00A727AF">
      <w:pPr>
        <w:pStyle w:val="IPPParagraphnumbering"/>
        <w:numPr>
          <w:ilvl w:val="0"/>
          <w:numId w:val="0"/>
        </w:numPr>
        <w:rPr>
          <w:lang w:val="en-GB"/>
        </w:rPr>
      </w:pPr>
      <w:r w:rsidRPr="001D647E">
        <w:rPr>
          <w:rStyle w:val="PleaseReviewParagraphId"/>
          <w:lang w:val="en-GB"/>
        </w:rPr>
        <w:t>[585]</w:t>
      </w:r>
      <w:r w:rsidRPr="001D647E">
        <w:rPr>
          <w:b/>
          <w:bCs/>
          <w:lang w:val="en-GB"/>
        </w:rPr>
        <w:t>Barr, N.B. &amp; McPheron, B.A.</w:t>
      </w:r>
      <w:r w:rsidRPr="001D647E">
        <w:rPr>
          <w:lang w:val="en-GB"/>
        </w:rPr>
        <w:t xml:space="preserve"> 2006. Molecular phylogenetics of the genus </w:t>
      </w:r>
      <w:r w:rsidRPr="001D647E">
        <w:rPr>
          <w:i/>
          <w:lang w:val="en-GB"/>
        </w:rPr>
        <w:t>Ceratitis</w:t>
      </w:r>
      <w:r w:rsidRPr="001D647E">
        <w:rPr>
          <w:lang w:val="en-GB"/>
        </w:rPr>
        <w:t xml:space="preserve"> (Diptera: Tephritidae). </w:t>
      </w:r>
      <w:r w:rsidRPr="001D647E">
        <w:rPr>
          <w:i/>
          <w:iCs/>
          <w:lang w:val="en-GB"/>
        </w:rPr>
        <w:t>Molecular Phylogenetics and Evolution</w:t>
      </w:r>
      <w:r w:rsidRPr="001D647E">
        <w:rPr>
          <w:lang w:val="en-GB"/>
        </w:rPr>
        <w:t xml:space="preserve">, 38: 216–230. </w:t>
      </w:r>
    </w:p>
    <w:p w14:paraId="752DFD34" w14:textId="77777777" w:rsidR="00413EFD" w:rsidRPr="001D647E" w:rsidRDefault="00A727AF">
      <w:pPr>
        <w:pStyle w:val="IPPParagraphnumbering"/>
        <w:numPr>
          <w:ilvl w:val="0"/>
          <w:numId w:val="0"/>
        </w:numPr>
        <w:rPr>
          <w:lang w:val="en-GB"/>
        </w:rPr>
      </w:pPr>
      <w:r w:rsidRPr="001D647E">
        <w:rPr>
          <w:rStyle w:val="PleaseReviewParagraphId"/>
          <w:lang w:val="en-GB"/>
        </w:rPr>
        <w:t>[586]</w:t>
      </w:r>
      <w:r w:rsidRPr="001D647E">
        <w:rPr>
          <w:b/>
          <w:bCs/>
          <w:lang w:val="en-GB"/>
        </w:rPr>
        <w:t>Barr, N.B. &amp; Wiegmann, B.M.</w:t>
      </w:r>
      <w:r w:rsidRPr="001D647E">
        <w:rPr>
          <w:lang w:val="en-GB"/>
        </w:rPr>
        <w:t xml:space="preserve"> 2009. Phylogenetic relationships of </w:t>
      </w:r>
      <w:r w:rsidRPr="001D647E">
        <w:rPr>
          <w:i/>
          <w:lang w:val="en-GB"/>
        </w:rPr>
        <w:t>Ceratitis</w:t>
      </w:r>
      <w:r w:rsidRPr="001D647E">
        <w:rPr>
          <w:lang w:val="en-GB"/>
        </w:rPr>
        <w:t xml:space="preserve"> fruit flies inferred from nuclear CAD and tango/ARNT gene fragments: testing monophyly of the subgenera </w:t>
      </w:r>
      <w:r w:rsidRPr="001D647E">
        <w:rPr>
          <w:i/>
          <w:lang w:val="en-GB"/>
        </w:rPr>
        <w:t>Ceratitis</w:t>
      </w:r>
      <w:r w:rsidRPr="001D647E">
        <w:rPr>
          <w:lang w:val="en-GB"/>
        </w:rPr>
        <w:t xml:space="preserve"> (</w:t>
      </w:r>
      <w:r w:rsidRPr="001D647E">
        <w:rPr>
          <w:i/>
          <w:lang w:val="en-GB"/>
        </w:rPr>
        <w:t>Ceratitis</w:t>
      </w:r>
      <w:r w:rsidRPr="001D647E">
        <w:rPr>
          <w:lang w:val="en-GB"/>
        </w:rPr>
        <w:t xml:space="preserve">) and </w:t>
      </w:r>
      <w:r w:rsidRPr="001D647E">
        <w:rPr>
          <w:i/>
          <w:lang w:val="en-GB"/>
        </w:rPr>
        <w:t>C</w:t>
      </w:r>
      <w:r w:rsidRPr="001D647E">
        <w:rPr>
          <w:lang w:val="en-GB"/>
        </w:rPr>
        <w:t>. (</w:t>
      </w:r>
      <w:r w:rsidRPr="001D647E">
        <w:rPr>
          <w:i/>
          <w:lang w:val="en-GB"/>
        </w:rPr>
        <w:t>Pterandrus</w:t>
      </w:r>
      <w:r w:rsidRPr="001D647E">
        <w:rPr>
          <w:lang w:val="en-GB"/>
        </w:rPr>
        <w:t xml:space="preserve">). </w:t>
      </w:r>
      <w:r w:rsidRPr="001D647E">
        <w:rPr>
          <w:i/>
          <w:iCs/>
          <w:lang w:val="en-GB"/>
        </w:rPr>
        <w:t>Molecular Phylogenetics and Evolution</w:t>
      </w:r>
      <w:r w:rsidRPr="001D647E">
        <w:rPr>
          <w:lang w:val="en-GB"/>
        </w:rPr>
        <w:t>, 53: 412–424.</w:t>
      </w:r>
    </w:p>
    <w:p w14:paraId="00579FA4" w14:textId="77777777" w:rsidR="00413EFD" w:rsidRPr="001D647E" w:rsidRDefault="00A727AF">
      <w:pPr>
        <w:pStyle w:val="IPPParagraphnumbering"/>
        <w:numPr>
          <w:ilvl w:val="0"/>
          <w:numId w:val="0"/>
        </w:numPr>
        <w:rPr>
          <w:lang w:val="en-GB"/>
        </w:rPr>
      </w:pPr>
      <w:r w:rsidRPr="001D647E">
        <w:rPr>
          <w:rStyle w:val="PleaseReviewParagraphId"/>
          <w:lang w:val="en-GB"/>
        </w:rPr>
        <w:t>[587]</w:t>
      </w:r>
      <w:r w:rsidRPr="001D647E">
        <w:rPr>
          <w:b/>
          <w:bCs/>
          <w:lang w:val="en-GB"/>
        </w:rPr>
        <w:t>Blacket, M.J., Semeraro, L. &amp; Malipatil, M.B.</w:t>
      </w:r>
      <w:r w:rsidRPr="001D647E">
        <w:rPr>
          <w:lang w:val="en-GB"/>
        </w:rPr>
        <w:t xml:space="preserve"> 2012. Barcoding Queensland fruit flies (</w:t>
      </w:r>
      <w:r w:rsidRPr="001D647E">
        <w:rPr>
          <w:i/>
          <w:lang w:val="en-GB"/>
        </w:rPr>
        <w:t>Bactrocera tryoni</w:t>
      </w:r>
      <w:r w:rsidRPr="001D647E">
        <w:rPr>
          <w:lang w:val="en-GB"/>
        </w:rPr>
        <w:t xml:space="preserve">): impediments and improvements. </w:t>
      </w:r>
      <w:r w:rsidRPr="001D647E">
        <w:rPr>
          <w:i/>
          <w:iCs/>
          <w:lang w:val="en-GB"/>
        </w:rPr>
        <w:t>Molecular Ecology Research</w:t>
      </w:r>
      <w:r w:rsidRPr="001D647E">
        <w:rPr>
          <w:lang w:val="en-GB"/>
        </w:rPr>
        <w:t xml:space="preserve">, 12: 428–436. </w:t>
      </w:r>
    </w:p>
    <w:p w14:paraId="3C9411D9" w14:textId="77777777" w:rsidR="00413EFD" w:rsidRPr="001D647E" w:rsidRDefault="00A727AF">
      <w:pPr>
        <w:pStyle w:val="IPPParagraphnumbering"/>
        <w:numPr>
          <w:ilvl w:val="0"/>
          <w:numId w:val="0"/>
        </w:numPr>
        <w:rPr>
          <w:lang w:val="en-GB"/>
        </w:rPr>
      </w:pPr>
      <w:r w:rsidRPr="001D647E">
        <w:rPr>
          <w:rStyle w:val="PleaseReviewParagraphId"/>
          <w:lang w:val="en-GB"/>
        </w:rPr>
        <w:t>[588]</w:t>
      </w:r>
      <w:r w:rsidRPr="001D647E">
        <w:rPr>
          <w:b/>
          <w:bCs/>
          <w:lang w:val="en-GB"/>
        </w:rPr>
        <w:t>Bonizzoni, M., Guglielmino, C.R., Smallridge, C.J., Gomulski, M., Malacrida, A.R. &amp; Gasperi, G.</w:t>
      </w:r>
      <w:r w:rsidRPr="001D647E">
        <w:rPr>
          <w:lang w:val="en-GB"/>
        </w:rPr>
        <w:t xml:space="preserve"> 2004. On the origins of medfly invasion and expansion in Australia. </w:t>
      </w:r>
      <w:r w:rsidRPr="001D647E">
        <w:rPr>
          <w:i/>
          <w:iCs/>
          <w:lang w:val="en-GB"/>
        </w:rPr>
        <w:t>Molecular Ecology</w:t>
      </w:r>
      <w:r w:rsidRPr="001D647E">
        <w:rPr>
          <w:lang w:val="en-GB"/>
        </w:rPr>
        <w:t>, 13: 3845–3855.</w:t>
      </w:r>
    </w:p>
    <w:p w14:paraId="177D7F50" w14:textId="77777777" w:rsidR="00413EFD" w:rsidRPr="001D647E" w:rsidRDefault="00A727AF">
      <w:pPr>
        <w:pStyle w:val="IPPParagraphnumbering"/>
        <w:numPr>
          <w:ilvl w:val="0"/>
          <w:numId w:val="0"/>
        </w:numPr>
        <w:rPr>
          <w:lang w:val="en-GB"/>
        </w:rPr>
      </w:pPr>
      <w:r w:rsidRPr="001D647E">
        <w:rPr>
          <w:rStyle w:val="PleaseReviewParagraphId"/>
          <w:lang w:val="en-GB"/>
        </w:rPr>
        <w:t>[589]</w:t>
      </w:r>
      <w:r w:rsidRPr="001D647E">
        <w:rPr>
          <w:b/>
          <w:bCs/>
          <w:lang w:val="en-GB"/>
        </w:rPr>
        <w:t>Bonizzoni, M., Malacrida, A.R., Guglielmino, C.R., Gomuslki, L.M., Gasperi, G. &amp; Zheng, L.</w:t>
      </w:r>
      <w:r w:rsidRPr="001D647E">
        <w:rPr>
          <w:lang w:val="en-GB"/>
        </w:rPr>
        <w:t xml:space="preserve"> 2000. Microsatellite polymorphism in the Mediterranean fruit fly, </w:t>
      </w:r>
      <w:r w:rsidRPr="001D647E">
        <w:rPr>
          <w:i/>
          <w:lang w:val="en-GB"/>
        </w:rPr>
        <w:t>Ceratitis capitata</w:t>
      </w:r>
      <w:r w:rsidRPr="001D647E">
        <w:rPr>
          <w:lang w:val="en-GB"/>
        </w:rPr>
        <w:t xml:space="preserve">. </w:t>
      </w:r>
      <w:r w:rsidRPr="001D647E">
        <w:rPr>
          <w:i/>
          <w:iCs/>
          <w:lang w:val="en-GB"/>
        </w:rPr>
        <w:t>Insect Molecular Biology</w:t>
      </w:r>
      <w:r w:rsidRPr="001D647E">
        <w:rPr>
          <w:lang w:val="en-GB"/>
        </w:rPr>
        <w:t>, 9: 251–261.</w:t>
      </w:r>
    </w:p>
    <w:p w14:paraId="4489DAE2" w14:textId="7E025D7E" w:rsidR="00413EFD" w:rsidRPr="001D647E" w:rsidRDefault="00A727AF">
      <w:pPr>
        <w:pStyle w:val="IPPParagraphnumbering"/>
        <w:numPr>
          <w:ilvl w:val="0"/>
          <w:numId w:val="0"/>
        </w:numPr>
        <w:rPr>
          <w:lang w:val="en-GB"/>
        </w:rPr>
      </w:pPr>
      <w:r w:rsidRPr="001D647E">
        <w:rPr>
          <w:rStyle w:val="PleaseReviewParagraphId"/>
          <w:lang w:val="en-GB"/>
        </w:rPr>
        <w:t>[590]</w:t>
      </w:r>
      <w:r w:rsidRPr="001D647E">
        <w:rPr>
          <w:b/>
          <w:bCs/>
          <w:lang w:val="en-GB"/>
        </w:rPr>
        <w:t>Boykin, L.M., Schutze, M.K., Krosch, M.N., Chomic, A., Chapman, T.A., Englezou, A., Armstrong, K.F.</w:t>
      </w:r>
      <w:r w:rsidR="00F86CF8">
        <w:rPr>
          <w:b/>
          <w:bCs/>
          <w:lang w:val="en-GB"/>
        </w:rPr>
        <w:t>, Clarke, A.R., Hailstones, D. &amp; Cameron, S.L</w:t>
      </w:r>
      <w:r w:rsidRPr="001D647E">
        <w:rPr>
          <w:b/>
          <w:bCs/>
          <w:lang w:val="en-GB"/>
        </w:rPr>
        <w:t>.</w:t>
      </w:r>
      <w:r w:rsidRPr="001D647E">
        <w:rPr>
          <w:lang w:val="en-GB"/>
        </w:rPr>
        <w:t xml:space="preserve"> 2014. Multi-gene phylogenetic analysis of the south-east Asian pest members of the </w:t>
      </w:r>
      <w:r w:rsidRPr="001D647E">
        <w:rPr>
          <w:i/>
          <w:lang w:val="en-GB"/>
        </w:rPr>
        <w:t>Bactrocera dorsalis</w:t>
      </w:r>
      <w:r w:rsidRPr="001D647E">
        <w:rPr>
          <w:lang w:val="en-GB"/>
        </w:rPr>
        <w:t xml:space="preserve"> species complex (Diptera: Tephritidae) does not support current taxonomy. </w:t>
      </w:r>
      <w:r w:rsidRPr="001D647E">
        <w:rPr>
          <w:i/>
          <w:iCs/>
          <w:lang w:val="en-GB"/>
        </w:rPr>
        <w:t>Journal of Applied Entomology</w:t>
      </w:r>
      <w:r w:rsidRPr="001D647E">
        <w:rPr>
          <w:lang w:val="en-GB"/>
        </w:rPr>
        <w:t>, 138: 235–253.</w:t>
      </w:r>
    </w:p>
    <w:p w14:paraId="779EDA21" w14:textId="77777777" w:rsidR="00413EFD" w:rsidRPr="001D647E" w:rsidRDefault="00A727AF">
      <w:pPr>
        <w:pStyle w:val="IPPParagraphnumbering"/>
        <w:numPr>
          <w:ilvl w:val="0"/>
          <w:numId w:val="0"/>
        </w:numPr>
        <w:rPr>
          <w:lang w:val="en-GB"/>
        </w:rPr>
      </w:pPr>
      <w:r w:rsidRPr="001D647E">
        <w:rPr>
          <w:rStyle w:val="PleaseReviewParagraphId"/>
          <w:lang w:val="en-GB"/>
        </w:rPr>
        <w:t>[591]</w:t>
      </w:r>
      <w:r w:rsidRPr="001D647E">
        <w:rPr>
          <w:b/>
          <w:bCs/>
          <w:lang w:val="en-GB"/>
        </w:rPr>
        <w:t>Buhay, J.</w:t>
      </w:r>
      <w:r w:rsidRPr="001D647E">
        <w:rPr>
          <w:lang w:val="en-GB"/>
        </w:rPr>
        <w:t xml:space="preserve"> 2009. “</w:t>
      </w:r>
      <w:r w:rsidRPr="001D647E">
        <w:rPr>
          <w:i/>
          <w:iCs/>
          <w:lang w:val="en-GB"/>
        </w:rPr>
        <w:t>COI</w:t>
      </w:r>
      <w:r w:rsidRPr="001D647E">
        <w:rPr>
          <w:lang w:val="en-GB"/>
        </w:rPr>
        <w:t xml:space="preserve">-like” sequences are becoming problematic in molecular systematic and DNA barcoding studies. </w:t>
      </w:r>
      <w:r w:rsidRPr="001D647E">
        <w:rPr>
          <w:i/>
          <w:iCs/>
          <w:lang w:val="en-GB"/>
        </w:rPr>
        <w:t>Journal of Crustacean Biology</w:t>
      </w:r>
      <w:r w:rsidRPr="001D647E">
        <w:rPr>
          <w:lang w:val="en-GB"/>
        </w:rPr>
        <w:t xml:space="preserve">, 29: 96–110. </w:t>
      </w:r>
    </w:p>
    <w:p w14:paraId="24230F83" w14:textId="0CD10F14" w:rsidR="00413EFD" w:rsidRPr="001D647E" w:rsidRDefault="00A727AF">
      <w:pPr>
        <w:pStyle w:val="IPPParagraphnumbering"/>
        <w:numPr>
          <w:ilvl w:val="0"/>
          <w:numId w:val="0"/>
        </w:numPr>
        <w:rPr>
          <w:lang w:val="en-GB"/>
        </w:rPr>
      </w:pPr>
      <w:r w:rsidRPr="001D647E">
        <w:rPr>
          <w:rStyle w:val="PleaseReviewParagraphId"/>
          <w:lang w:val="en-GB"/>
        </w:rPr>
        <w:t>[592]</w:t>
      </w:r>
    </w:p>
    <w:p w14:paraId="7016E13D" w14:textId="529FC079" w:rsidR="00413EFD" w:rsidRPr="001D647E" w:rsidRDefault="00A727AF">
      <w:pPr>
        <w:pStyle w:val="IPPParagraphnumbering"/>
        <w:numPr>
          <w:ilvl w:val="0"/>
          <w:numId w:val="0"/>
        </w:numPr>
        <w:rPr>
          <w:lang w:val="en-GB"/>
        </w:rPr>
      </w:pPr>
      <w:r w:rsidRPr="001D647E">
        <w:rPr>
          <w:rStyle w:val="PleaseReviewParagraphId"/>
          <w:lang w:val="en-GB"/>
        </w:rPr>
        <w:t>[593]</w:t>
      </w:r>
      <w:r w:rsidRPr="001D647E">
        <w:rPr>
          <w:b/>
          <w:bCs/>
          <w:lang w:val="en-GB"/>
        </w:rPr>
        <w:t>Carroll, L.E., Norrbom, A.L., Dallwitz, M.J. &amp; Thompson, F.C.</w:t>
      </w:r>
      <w:r w:rsidRPr="001D647E">
        <w:rPr>
          <w:lang w:val="en-GB"/>
        </w:rPr>
        <w:t xml:space="preserve"> 2004. </w:t>
      </w:r>
      <w:r w:rsidRPr="001D647E">
        <w:rPr>
          <w:i/>
          <w:iCs/>
          <w:lang w:val="en-GB"/>
        </w:rPr>
        <w:t>Pest fruit flies of the world: larvae</w:t>
      </w:r>
      <w:r w:rsidRPr="001D647E">
        <w:rPr>
          <w:lang w:val="en-GB"/>
        </w:rPr>
        <w:t xml:space="preserve">. Version: </w:t>
      </w:r>
      <w:r w:rsidR="00806BFF">
        <w:rPr>
          <w:lang w:val="en-GB"/>
        </w:rPr>
        <w:t>9</w:t>
      </w:r>
      <w:r w:rsidR="00806BFF" w:rsidRPr="00755930">
        <w:rPr>
          <w:vertAlign w:val="superscript"/>
          <w:lang w:val="en-GB"/>
        </w:rPr>
        <w:t>th</w:t>
      </w:r>
      <w:r w:rsidR="00806BFF">
        <w:rPr>
          <w:lang w:val="en-GB"/>
        </w:rPr>
        <w:t xml:space="preserve"> April 2019</w:t>
      </w:r>
      <w:r w:rsidRPr="001D647E">
        <w:rPr>
          <w:lang w:val="en-GB"/>
        </w:rPr>
        <w:t xml:space="preserve">. </w:t>
      </w:r>
      <w:r w:rsidR="005457C0">
        <w:rPr>
          <w:lang w:val="en-GB"/>
        </w:rPr>
        <w:t>[</w:t>
      </w:r>
      <w:r w:rsidRPr="001D647E">
        <w:rPr>
          <w:lang w:val="en-GB"/>
        </w:rPr>
        <w:t xml:space="preserve">Cited </w:t>
      </w:r>
      <w:r w:rsidR="002320FF" w:rsidRPr="002320FF">
        <w:rPr>
          <w:lang w:val="en-GB"/>
        </w:rPr>
        <w:t>24 January 2023</w:t>
      </w:r>
      <w:r w:rsidR="005457C0">
        <w:rPr>
          <w:lang w:val="en-GB"/>
        </w:rPr>
        <w:t>]</w:t>
      </w:r>
      <w:r w:rsidRPr="001D647E">
        <w:rPr>
          <w:lang w:val="en-GB"/>
        </w:rPr>
        <w:t xml:space="preserve"> </w:t>
      </w:r>
      <w:hyperlink r:id="rId33" w:history="1">
        <w:r w:rsidRPr="001D647E">
          <w:rPr>
            <w:rStyle w:val="Hyperlink"/>
            <w:lang w:val="en-GB"/>
          </w:rPr>
          <w:t>www.delta-intkey.com/ffl/ident.htm</w:t>
        </w:r>
      </w:hyperlink>
      <w:r w:rsidRPr="001D647E">
        <w:rPr>
          <w:lang w:val="en-GB"/>
        </w:rPr>
        <w:t xml:space="preserve"> </w:t>
      </w:r>
    </w:p>
    <w:p w14:paraId="38CBDA65" w14:textId="77777777" w:rsidR="00413EFD" w:rsidRPr="001D647E" w:rsidRDefault="00A727AF">
      <w:pPr>
        <w:pStyle w:val="IPPParagraphnumbering"/>
        <w:numPr>
          <w:ilvl w:val="0"/>
          <w:numId w:val="0"/>
        </w:numPr>
        <w:rPr>
          <w:lang w:val="en-GB"/>
        </w:rPr>
      </w:pPr>
      <w:r w:rsidRPr="001D647E">
        <w:rPr>
          <w:rStyle w:val="PleaseReviewParagraphId"/>
          <w:lang w:val="en-GB"/>
        </w:rPr>
        <w:t>[594]</w:t>
      </w:r>
      <w:r w:rsidRPr="001D647E">
        <w:rPr>
          <w:b/>
          <w:bCs/>
          <w:lang w:val="en-GB"/>
        </w:rPr>
        <w:t>Carroll, L.E. &amp; Wharton, R.A.</w:t>
      </w:r>
      <w:r w:rsidRPr="001D647E">
        <w:rPr>
          <w:lang w:val="en-GB"/>
        </w:rPr>
        <w:t xml:space="preserve"> 1989. Morphology of the immature stages of </w:t>
      </w:r>
      <w:r w:rsidRPr="001D647E">
        <w:rPr>
          <w:i/>
          <w:lang w:val="en-GB"/>
        </w:rPr>
        <w:t>Anastrepha ludens</w:t>
      </w:r>
      <w:r w:rsidRPr="001D647E">
        <w:rPr>
          <w:lang w:val="en-GB"/>
        </w:rPr>
        <w:t xml:space="preserve"> (Diptera: Tephritidae). </w:t>
      </w:r>
      <w:r w:rsidRPr="001D647E">
        <w:rPr>
          <w:i/>
          <w:iCs/>
          <w:lang w:val="en-GB"/>
        </w:rPr>
        <w:t>Annals of the Entomological Society of America</w:t>
      </w:r>
      <w:r w:rsidRPr="001D647E">
        <w:rPr>
          <w:lang w:val="en-GB"/>
        </w:rPr>
        <w:t xml:space="preserve">, 82: 201–214. </w:t>
      </w:r>
    </w:p>
    <w:p w14:paraId="7F862AA1" w14:textId="1455CC32" w:rsidR="00413EFD" w:rsidRPr="001D647E" w:rsidRDefault="00A727AF">
      <w:pPr>
        <w:pStyle w:val="IPPParagraphnumbering"/>
        <w:numPr>
          <w:ilvl w:val="0"/>
          <w:numId w:val="0"/>
        </w:numPr>
        <w:rPr>
          <w:lang w:val="en-GB"/>
        </w:rPr>
      </w:pPr>
      <w:r w:rsidRPr="001D647E">
        <w:rPr>
          <w:rStyle w:val="PleaseReviewParagraphId"/>
          <w:lang w:val="en-GB"/>
        </w:rPr>
        <w:t>[595]</w:t>
      </w:r>
      <w:r w:rsidRPr="001D647E">
        <w:rPr>
          <w:b/>
          <w:bCs/>
          <w:lang w:val="en-GB"/>
        </w:rPr>
        <w:t>Catalá-Oltra, M., Llácer, E., Urbaneja, A. &amp; Pérez-Hedo, M.</w:t>
      </w:r>
      <w:r w:rsidRPr="001D647E">
        <w:rPr>
          <w:lang w:val="en-GB"/>
        </w:rPr>
        <w:t xml:space="preserve"> 2020. Development and validation of real-time PCR method to estimate stored sperm in the spermathecae of </w:t>
      </w:r>
      <w:r w:rsidRPr="001D647E">
        <w:rPr>
          <w:i/>
          <w:lang w:val="en-GB"/>
        </w:rPr>
        <w:t>Ceratitis capitata</w:t>
      </w:r>
      <w:r w:rsidRPr="001D647E">
        <w:rPr>
          <w:lang w:val="en-GB"/>
        </w:rPr>
        <w:t xml:space="preserve"> (Diptera: Tephritidae). </w:t>
      </w:r>
      <w:r w:rsidRPr="001D647E">
        <w:rPr>
          <w:i/>
          <w:iCs/>
          <w:lang w:val="en-GB"/>
        </w:rPr>
        <w:t>Journal of Economic Entomology</w:t>
      </w:r>
      <w:r w:rsidRPr="001D647E">
        <w:rPr>
          <w:lang w:val="en-GB"/>
        </w:rPr>
        <w:t>, 113: 1471–1478.</w:t>
      </w:r>
    </w:p>
    <w:p w14:paraId="3A875D3A" w14:textId="2E97F991" w:rsidR="00041363" w:rsidRPr="001D647E" w:rsidRDefault="00F54206">
      <w:pPr>
        <w:pStyle w:val="IPPParagraphnumbering"/>
        <w:numPr>
          <w:ilvl w:val="0"/>
          <w:numId w:val="0"/>
        </w:numPr>
        <w:rPr>
          <w:lang w:val="en-GB"/>
        </w:rPr>
      </w:pPr>
      <w:r w:rsidRPr="001D647E">
        <w:rPr>
          <w:b/>
          <w:bCs/>
          <w:lang w:val="en-GB"/>
        </w:rPr>
        <w:t>Copeland</w:t>
      </w:r>
      <w:r w:rsidR="008E037B" w:rsidRPr="001D647E">
        <w:rPr>
          <w:b/>
          <w:bCs/>
          <w:lang w:val="en-GB"/>
        </w:rPr>
        <w:t xml:space="preserve">, R.S., Wharton, R.A., Quentin, </w:t>
      </w:r>
      <w:r w:rsidR="00E2320C" w:rsidRPr="001D647E">
        <w:rPr>
          <w:b/>
          <w:bCs/>
          <w:lang w:val="en-GB"/>
        </w:rPr>
        <w:t xml:space="preserve">L. </w:t>
      </w:r>
      <w:r w:rsidR="008F1F4C">
        <w:rPr>
          <w:b/>
          <w:bCs/>
          <w:lang w:val="en-GB"/>
        </w:rPr>
        <w:t xml:space="preserve">&amp; </w:t>
      </w:r>
      <w:r w:rsidR="00E2320C" w:rsidRPr="001D647E">
        <w:rPr>
          <w:b/>
          <w:bCs/>
          <w:lang w:val="en-GB"/>
        </w:rPr>
        <w:t>De Meyer, M.</w:t>
      </w:r>
      <w:r w:rsidR="00E2320C" w:rsidRPr="001D647E">
        <w:rPr>
          <w:lang w:val="en-GB"/>
        </w:rPr>
        <w:t xml:space="preserve"> </w:t>
      </w:r>
      <w:r w:rsidR="00CC3523" w:rsidRPr="001D647E">
        <w:rPr>
          <w:lang w:val="en-GB"/>
        </w:rPr>
        <w:t xml:space="preserve">2002. </w:t>
      </w:r>
      <w:r w:rsidR="001E53B0" w:rsidRPr="001D647E">
        <w:rPr>
          <w:lang w:val="en-GB"/>
        </w:rPr>
        <w:t xml:space="preserve">Indigenous </w:t>
      </w:r>
      <w:r w:rsidR="00545226" w:rsidRPr="001D647E">
        <w:rPr>
          <w:lang w:val="en-GB"/>
        </w:rPr>
        <w:t>h</w:t>
      </w:r>
      <w:r w:rsidR="001E53B0" w:rsidRPr="001D647E">
        <w:rPr>
          <w:lang w:val="en-GB"/>
        </w:rPr>
        <w:t xml:space="preserve">osts of </w:t>
      </w:r>
      <w:r w:rsidR="001E53B0" w:rsidRPr="001D647E">
        <w:rPr>
          <w:i/>
          <w:iCs/>
          <w:lang w:val="en-GB"/>
        </w:rPr>
        <w:t>Ceratitis capitata</w:t>
      </w:r>
      <w:r w:rsidR="001E53B0" w:rsidRPr="001D647E">
        <w:rPr>
          <w:lang w:val="en-GB"/>
        </w:rPr>
        <w:t xml:space="preserve"> (Diptera: Tephritidae) in Kenya. </w:t>
      </w:r>
      <w:r w:rsidR="0066429F" w:rsidRPr="00755930">
        <w:rPr>
          <w:i/>
          <w:iCs/>
          <w:lang w:val="en-GB"/>
        </w:rPr>
        <w:t>Annals of the Entomological Society of America</w:t>
      </w:r>
      <w:r w:rsidR="008F1F4C">
        <w:rPr>
          <w:lang w:val="en-GB"/>
        </w:rPr>
        <w:t>,</w:t>
      </w:r>
      <w:r w:rsidR="0066429F" w:rsidRPr="001D647E">
        <w:rPr>
          <w:lang w:val="en-GB"/>
        </w:rPr>
        <w:t xml:space="preserve"> 95: </w:t>
      </w:r>
      <w:r w:rsidR="00C632C0" w:rsidRPr="001D647E">
        <w:rPr>
          <w:lang w:val="en-GB"/>
        </w:rPr>
        <w:t>672</w:t>
      </w:r>
      <w:r w:rsidR="008F1F4C">
        <w:rPr>
          <w:lang w:val="en-GB"/>
        </w:rPr>
        <w:t>–</w:t>
      </w:r>
      <w:r w:rsidR="00C632C0" w:rsidRPr="001D647E">
        <w:rPr>
          <w:lang w:val="en-GB"/>
        </w:rPr>
        <w:t>694.</w:t>
      </w:r>
    </w:p>
    <w:p w14:paraId="591E6FCD" w14:textId="77777777" w:rsidR="00413EFD" w:rsidRPr="001D647E" w:rsidRDefault="00A727AF">
      <w:pPr>
        <w:pStyle w:val="IPPParagraphnumbering"/>
        <w:numPr>
          <w:ilvl w:val="0"/>
          <w:numId w:val="0"/>
        </w:numPr>
        <w:rPr>
          <w:lang w:val="en-GB"/>
        </w:rPr>
      </w:pPr>
      <w:r w:rsidRPr="001D647E">
        <w:rPr>
          <w:rStyle w:val="PleaseReviewParagraphId"/>
          <w:lang w:val="en-GB"/>
        </w:rPr>
        <w:t>[596]</w:t>
      </w:r>
      <w:r w:rsidRPr="001D647E">
        <w:rPr>
          <w:b/>
          <w:bCs/>
          <w:lang w:val="en-GB"/>
        </w:rPr>
        <w:t>Davies, N., Villablanca, F.X. &amp; Roderick, G.K.</w:t>
      </w:r>
      <w:r w:rsidRPr="001D647E">
        <w:rPr>
          <w:lang w:val="en-GB"/>
        </w:rPr>
        <w:t xml:space="preserve"> 1999. Bioinvasions of the medfly </w:t>
      </w:r>
      <w:r w:rsidRPr="001D647E">
        <w:rPr>
          <w:i/>
          <w:lang w:val="en-GB"/>
        </w:rPr>
        <w:t>Ceratitis capitata</w:t>
      </w:r>
      <w:r w:rsidRPr="001D647E">
        <w:rPr>
          <w:lang w:val="en-GB"/>
        </w:rPr>
        <w:t xml:space="preserve">: source estimation using DNA sequences at multiple intron loci. </w:t>
      </w:r>
      <w:r w:rsidRPr="001D647E">
        <w:rPr>
          <w:i/>
          <w:iCs/>
          <w:lang w:val="en-GB"/>
        </w:rPr>
        <w:t>Genetics</w:t>
      </w:r>
      <w:r w:rsidRPr="001D647E">
        <w:rPr>
          <w:lang w:val="en-GB"/>
        </w:rPr>
        <w:t>, 153: 351–360.</w:t>
      </w:r>
    </w:p>
    <w:p w14:paraId="7FB3FB7D" w14:textId="77777777" w:rsidR="00413EFD" w:rsidRPr="001D647E" w:rsidRDefault="00A727AF">
      <w:pPr>
        <w:pStyle w:val="IPPParagraphnumbering"/>
        <w:numPr>
          <w:ilvl w:val="0"/>
          <w:numId w:val="0"/>
        </w:numPr>
        <w:rPr>
          <w:lang w:val="en-GB"/>
        </w:rPr>
      </w:pPr>
      <w:r w:rsidRPr="001D647E">
        <w:rPr>
          <w:rStyle w:val="PleaseReviewParagraphId"/>
          <w:lang w:val="en-GB"/>
        </w:rPr>
        <w:t>[597]</w:t>
      </w:r>
      <w:r w:rsidRPr="001D647E">
        <w:rPr>
          <w:b/>
          <w:bCs/>
          <w:lang w:val="en-GB"/>
        </w:rPr>
        <w:t>Delatte, H., Virgilio, M., Simiand, C., Quilici, S., Nzogella, Y.B. &amp; Meyer, M.</w:t>
      </w:r>
      <w:r w:rsidRPr="001D647E">
        <w:rPr>
          <w:lang w:val="en-GB"/>
        </w:rPr>
        <w:t xml:space="preserve"> 2014. Isolation and characterisation of sixteen microsatellite markers amplifying an African agricultural pest, </w:t>
      </w:r>
      <w:r w:rsidRPr="001D647E">
        <w:rPr>
          <w:i/>
          <w:lang w:val="en-GB"/>
        </w:rPr>
        <w:t>Ceratitis rosa</w:t>
      </w:r>
      <w:r w:rsidRPr="001D647E">
        <w:rPr>
          <w:lang w:val="en-GB"/>
        </w:rPr>
        <w:t xml:space="preserve"> (Walker) (Diptera: Tephritidae). </w:t>
      </w:r>
      <w:r w:rsidRPr="001D647E">
        <w:rPr>
          <w:i/>
          <w:iCs/>
          <w:lang w:val="en-GB"/>
        </w:rPr>
        <w:t>Conservation Genetics Resources</w:t>
      </w:r>
      <w:r w:rsidRPr="001D647E">
        <w:rPr>
          <w:lang w:val="en-GB"/>
        </w:rPr>
        <w:t xml:space="preserve">, 6: 9–11. </w:t>
      </w:r>
    </w:p>
    <w:p w14:paraId="36C3D974" w14:textId="77777777" w:rsidR="00413EFD" w:rsidRPr="001D647E" w:rsidRDefault="00A727AF">
      <w:pPr>
        <w:pStyle w:val="IPPParagraphnumbering"/>
        <w:numPr>
          <w:ilvl w:val="0"/>
          <w:numId w:val="0"/>
        </w:numPr>
        <w:rPr>
          <w:lang w:val="en-GB"/>
        </w:rPr>
      </w:pPr>
      <w:r w:rsidRPr="001D647E">
        <w:rPr>
          <w:rStyle w:val="PleaseReviewParagraphId"/>
          <w:lang w:val="en-GB"/>
        </w:rPr>
        <w:t>[598]</w:t>
      </w:r>
      <w:r w:rsidRPr="001D647E">
        <w:rPr>
          <w:b/>
          <w:bCs/>
          <w:lang w:val="en-GB"/>
        </w:rPr>
        <w:t>De Meyer, M.</w:t>
      </w:r>
      <w:r w:rsidRPr="001D647E">
        <w:rPr>
          <w:lang w:val="en-GB"/>
        </w:rPr>
        <w:t xml:space="preserve"> 1996. Revision of the subgenus </w:t>
      </w:r>
      <w:r w:rsidRPr="001D647E">
        <w:rPr>
          <w:i/>
          <w:lang w:val="en-GB"/>
        </w:rPr>
        <w:t>Ceratitis</w:t>
      </w:r>
      <w:r w:rsidRPr="001D647E">
        <w:rPr>
          <w:lang w:val="en-GB"/>
        </w:rPr>
        <w:t xml:space="preserve"> (</w:t>
      </w:r>
      <w:r w:rsidRPr="001D647E">
        <w:rPr>
          <w:i/>
          <w:lang w:val="en-GB"/>
        </w:rPr>
        <w:t>Pardalaspis</w:t>
      </w:r>
      <w:r w:rsidRPr="001D647E">
        <w:rPr>
          <w:lang w:val="en-GB"/>
        </w:rPr>
        <w:t xml:space="preserve">) Bezzi, 1918 (Diptera: Tephritidae: Ceratitini). </w:t>
      </w:r>
      <w:r w:rsidRPr="001D647E">
        <w:rPr>
          <w:i/>
          <w:iCs/>
          <w:lang w:val="en-GB"/>
        </w:rPr>
        <w:t>Systematic Entomology</w:t>
      </w:r>
      <w:r w:rsidRPr="001D647E">
        <w:rPr>
          <w:lang w:val="en-GB"/>
        </w:rPr>
        <w:t xml:space="preserve">, 21: 15–26. </w:t>
      </w:r>
    </w:p>
    <w:p w14:paraId="127A187A" w14:textId="77777777" w:rsidR="00413EFD" w:rsidRPr="001D647E" w:rsidRDefault="00A727AF">
      <w:pPr>
        <w:pStyle w:val="IPPParagraphnumbering"/>
        <w:numPr>
          <w:ilvl w:val="0"/>
          <w:numId w:val="0"/>
        </w:numPr>
        <w:rPr>
          <w:lang w:val="en-GB"/>
        </w:rPr>
      </w:pPr>
      <w:r w:rsidRPr="001D647E">
        <w:rPr>
          <w:rStyle w:val="PleaseReviewParagraphId"/>
          <w:lang w:val="en-GB"/>
        </w:rPr>
        <w:t>[599]</w:t>
      </w:r>
      <w:r w:rsidRPr="001D647E">
        <w:rPr>
          <w:b/>
          <w:bCs/>
          <w:lang w:val="en-GB"/>
        </w:rPr>
        <w:t>De Meyer, M.</w:t>
      </w:r>
      <w:r w:rsidRPr="001D647E">
        <w:rPr>
          <w:lang w:val="en-GB"/>
        </w:rPr>
        <w:t xml:space="preserve"> 1998. Revision of the subgenus </w:t>
      </w:r>
      <w:r w:rsidRPr="001D647E">
        <w:rPr>
          <w:i/>
          <w:lang w:val="en-GB"/>
        </w:rPr>
        <w:t>Ceratitis</w:t>
      </w:r>
      <w:r w:rsidRPr="001D647E">
        <w:rPr>
          <w:lang w:val="en-GB"/>
        </w:rPr>
        <w:t xml:space="preserve"> (</w:t>
      </w:r>
      <w:r w:rsidRPr="001D647E">
        <w:rPr>
          <w:i/>
          <w:lang w:val="en-GB"/>
        </w:rPr>
        <w:t>Ceratalaspis</w:t>
      </w:r>
      <w:r w:rsidRPr="001D647E">
        <w:rPr>
          <w:lang w:val="en-GB"/>
        </w:rPr>
        <w:t xml:space="preserve">) Hancock (Diptera: Tephritidae). </w:t>
      </w:r>
      <w:r w:rsidRPr="001D647E">
        <w:rPr>
          <w:i/>
          <w:iCs/>
          <w:lang w:val="en-GB"/>
        </w:rPr>
        <w:t>Bulletin of Entomological Research</w:t>
      </w:r>
      <w:r w:rsidRPr="001D647E">
        <w:rPr>
          <w:lang w:val="en-GB"/>
        </w:rPr>
        <w:t>, 88: 257–290.</w:t>
      </w:r>
    </w:p>
    <w:p w14:paraId="7109B1EC" w14:textId="77777777" w:rsidR="00413EFD" w:rsidRPr="001D647E" w:rsidRDefault="00A727AF">
      <w:pPr>
        <w:pStyle w:val="IPPParagraphnumbering"/>
        <w:numPr>
          <w:ilvl w:val="0"/>
          <w:numId w:val="0"/>
        </w:numPr>
        <w:rPr>
          <w:lang w:val="en-GB"/>
        </w:rPr>
      </w:pPr>
      <w:r w:rsidRPr="001D647E">
        <w:rPr>
          <w:rStyle w:val="PleaseReviewParagraphId"/>
          <w:lang w:val="en-GB"/>
        </w:rPr>
        <w:t>[600]</w:t>
      </w:r>
      <w:r w:rsidRPr="001D647E">
        <w:rPr>
          <w:b/>
          <w:bCs/>
          <w:lang w:val="en-GB"/>
        </w:rPr>
        <w:t>De Meyer, M.</w:t>
      </w:r>
      <w:r w:rsidRPr="001D647E">
        <w:rPr>
          <w:lang w:val="en-GB"/>
        </w:rPr>
        <w:t xml:space="preserve"> 1999. Phylogeny of the genus </w:t>
      </w:r>
      <w:r w:rsidRPr="001D647E">
        <w:rPr>
          <w:i/>
          <w:lang w:val="en-GB"/>
        </w:rPr>
        <w:t>Ceratitis</w:t>
      </w:r>
      <w:r w:rsidRPr="001D647E">
        <w:rPr>
          <w:lang w:val="en-GB"/>
        </w:rPr>
        <w:t xml:space="preserve"> (Dacinae: Ceratitidini). In: M. Aluja &amp; A.L. Norrbom, eds. </w:t>
      </w:r>
      <w:r w:rsidRPr="001D647E">
        <w:rPr>
          <w:i/>
          <w:iCs/>
          <w:lang w:val="en-GB"/>
        </w:rPr>
        <w:t>Fruit flies (Tephritidae) – Phylogeny and evolution of behavior</w:t>
      </w:r>
      <w:r w:rsidRPr="001D647E">
        <w:rPr>
          <w:lang w:val="en-GB"/>
        </w:rPr>
        <w:t>, pp. 409–428. Boca Raton, USA, CRC Press. 944 pp.</w:t>
      </w:r>
    </w:p>
    <w:p w14:paraId="1BFB8E04" w14:textId="77777777" w:rsidR="00413EFD" w:rsidRPr="001D647E" w:rsidRDefault="00A727AF">
      <w:pPr>
        <w:pStyle w:val="IPPParagraphnumbering"/>
        <w:numPr>
          <w:ilvl w:val="0"/>
          <w:numId w:val="0"/>
        </w:numPr>
        <w:rPr>
          <w:lang w:val="en-GB"/>
        </w:rPr>
      </w:pPr>
      <w:r w:rsidRPr="001D647E">
        <w:rPr>
          <w:rStyle w:val="PleaseReviewParagraphId"/>
          <w:lang w:val="en-GB"/>
        </w:rPr>
        <w:t>[601]</w:t>
      </w:r>
      <w:r w:rsidRPr="001D647E">
        <w:rPr>
          <w:b/>
          <w:bCs/>
          <w:lang w:val="en-GB"/>
        </w:rPr>
        <w:t>De Meyer, M.</w:t>
      </w:r>
      <w:r w:rsidRPr="001D647E">
        <w:rPr>
          <w:lang w:val="en-GB"/>
        </w:rPr>
        <w:t xml:space="preserve"> 2000. Systematic revision of the subgenus </w:t>
      </w:r>
      <w:r w:rsidRPr="001D647E">
        <w:rPr>
          <w:i/>
          <w:lang w:val="en-GB"/>
        </w:rPr>
        <w:t>Ceratitis</w:t>
      </w:r>
      <w:r w:rsidRPr="001D647E">
        <w:rPr>
          <w:lang w:val="en-GB"/>
        </w:rPr>
        <w:t xml:space="preserve"> MacLeay </w:t>
      </w:r>
      <w:r w:rsidRPr="001D647E">
        <w:rPr>
          <w:i/>
          <w:iCs/>
          <w:lang w:val="en-GB"/>
        </w:rPr>
        <w:t>s.s.</w:t>
      </w:r>
      <w:r w:rsidRPr="001D647E">
        <w:rPr>
          <w:lang w:val="en-GB"/>
        </w:rPr>
        <w:t xml:space="preserve"> (Diptera: Tephritidae). </w:t>
      </w:r>
      <w:r w:rsidRPr="001D647E">
        <w:rPr>
          <w:i/>
          <w:iCs/>
          <w:lang w:val="en-GB"/>
        </w:rPr>
        <w:t>Zoological Journal of the Linnean Society</w:t>
      </w:r>
      <w:r w:rsidRPr="001D647E">
        <w:rPr>
          <w:lang w:val="en-GB"/>
        </w:rPr>
        <w:t xml:space="preserve">, 128: 439–467. </w:t>
      </w:r>
    </w:p>
    <w:p w14:paraId="1C83FCDB" w14:textId="60D70A06" w:rsidR="00413EFD" w:rsidRPr="001D647E" w:rsidRDefault="00A727AF">
      <w:pPr>
        <w:pStyle w:val="IPPParagraphnumbering"/>
        <w:numPr>
          <w:ilvl w:val="0"/>
          <w:numId w:val="0"/>
        </w:numPr>
        <w:rPr>
          <w:lang w:val="en-GB"/>
        </w:rPr>
      </w:pPr>
      <w:r w:rsidRPr="001D647E">
        <w:rPr>
          <w:rStyle w:val="PleaseReviewParagraphId"/>
          <w:lang w:val="en-GB"/>
        </w:rPr>
        <w:t>[602]</w:t>
      </w:r>
      <w:r w:rsidRPr="001D647E">
        <w:rPr>
          <w:b/>
          <w:bCs/>
          <w:lang w:val="en-GB"/>
        </w:rPr>
        <w:t>De Meyer, M.</w:t>
      </w:r>
      <w:r w:rsidRPr="001D647E">
        <w:rPr>
          <w:lang w:val="en-GB"/>
        </w:rPr>
        <w:t xml:space="preserve"> 2001. Distribution patterns and host–plant relationships within the genus </w:t>
      </w:r>
      <w:r w:rsidRPr="001D647E">
        <w:rPr>
          <w:i/>
          <w:lang w:val="en-GB"/>
        </w:rPr>
        <w:t>Ceratitis</w:t>
      </w:r>
      <w:r w:rsidRPr="001D647E">
        <w:rPr>
          <w:lang w:val="en-GB"/>
        </w:rPr>
        <w:t xml:space="preserve"> MacLeay (Diptera: Tephritidae) in Africa. </w:t>
      </w:r>
      <w:r w:rsidRPr="001D647E">
        <w:rPr>
          <w:i/>
          <w:iCs/>
          <w:lang w:val="en-GB"/>
        </w:rPr>
        <w:t>Cimbebasia</w:t>
      </w:r>
      <w:r w:rsidRPr="001D647E">
        <w:rPr>
          <w:lang w:val="en-GB"/>
        </w:rPr>
        <w:t>, 17: 219–228.</w:t>
      </w:r>
    </w:p>
    <w:p w14:paraId="0E882964" w14:textId="77777777" w:rsidR="00413EFD" w:rsidRPr="001D647E" w:rsidRDefault="00A727AF">
      <w:pPr>
        <w:pStyle w:val="IPPParagraphnumbering"/>
        <w:numPr>
          <w:ilvl w:val="0"/>
          <w:numId w:val="0"/>
        </w:numPr>
        <w:rPr>
          <w:lang w:val="en-GB"/>
        </w:rPr>
      </w:pPr>
      <w:r w:rsidRPr="001D647E">
        <w:rPr>
          <w:rStyle w:val="PleaseReviewParagraphId"/>
          <w:lang w:val="en-GB"/>
        </w:rPr>
        <w:t>[603]</w:t>
      </w:r>
      <w:r w:rsidRPr="001D647E">
        <w:rPr>
          <w:b/>
          <w:bCs/>
          <w:lang w:val="en-GB"/>
        </w:rPr>
        <w:t>De Meyer, M.</w:t>
      </w:r>
      <w:r w:rsidRPr="001D647E">
        <w:rPr>
          <w:lang w:val="en-GB"/>
        </w:rPr>
        <w:t xml:space="preserve"> 2005. Phylogenetic relationships within the fruit fly genus </w:t>
      </w:r>
      <w:r w:rsidRPr="001D647E">
        <w:rPr>
          <w:i/>
          <w:lang w:val="en-GB"/>
        </w:rPr>
        <w:t>Ceratitis</w:t>
      </w:r>
      <w:r w:rsidRPr="001D647E">
        <w:rPr>
          <w:lang w:val="en-GB"/>
        </w:rPr>
        <w:t xml:space="preserve"> MacLeay (Diptera: Tephritidae), derived from morphological and host plant evidence. </w:t>
      </w:r>
      <w:r w:rsidRPr="001D647E">
        <w:rPr>
          <w:i/>
          <w:iCs/>
          <w:lang w:val="en-GB"/>
        </w:rPr>
        <w:t>Insect Systematics and Evolution</w:t>
      </w:r>
      <w:r w:rsidRPr="001D647E">
        <w:rPr>
          <w:lang w:val="en-GB"/>
        </w:rPr>
        <w:t xml:space="preserve">, 36: 459–479. </w:t>
      </w:r>
    </w:p>
    <w:p w14:paraId="18A88DEA" w14:textId="77777777" w:rsidR="00413EFD" w:rsidRPr="001D647E" w:rsidRDefault="00A727AF">
      <w:pPr>
        <w:pStyle w:val="IPPParagraphnumbering"/>
        <w:numPr>
          <w:ilvl w:val="0"/>
          <w:numId w:val="0"/>
        </w:numPr>
        <w:rPr>
          <w:lang w:val="en-GB"/>
        </w:rPr>
      </w:pPr>
      <w:r w:rsidRPr="001D647E">
        <w:rPr>
          <w:rStyle w:val="PleaseReviewParagraphId"/>
          <w:lang w:val="en-GB"/>
        </w:rPr>
        <w:t>[604]</w:t>
      </w:r>
      <w:r w:rsidRPr="001D647E">
        <w:rPr>
          <w:b/>
          <w:bCs/>
          <w:lang w:val="en-GB"/>
        </w:rPr>
        <w:t>De Meyer, M., Clarke, A.R., Vera T.M. &amp; Hendrichs, J.</w:t>
      </w:r>
      <w:r w:rsidRPr="001D647E">
        <w:rPr>
          <w:lang w:val="en-GB"/>
        </w:rPr>
        <w:t xml:space="preserve"> 2015. Resolution of cryptic species complexes of tephritid pests to enhance SIT application and facilitate international trade – Editorial. </w:t>
      </w:r>
      <w:r w:rsidRPr="001D647E">
        <w:rPr>
          <w:i/>
          <w:iCs/>
          <w:lang w:val="en-GB"/>
        </w:rPr>
        <w:t>ZooKeys</w:t>
      </w:r>
      <w:r w:rsidRPr="001D647E">
        <w:rPr>
          <w:lang w:val="en-GB"/>
        </w:rPr>
        <w:t>, 540: 1–3.</w:t>
      </w:r>
    </w:p>
    <w:p w14:paraId="15590069" w14:textId="77777777" w:rsidR="00413EFD" w:rsidRPr="001D647E" w:rsidRDefault="00A727AF">
      <w:pPr>
        <w:pStyle w:val="IPPParagraphnumbering"/>
        <w:numPr>
          <w:ilvl w:val="0"/>
          <w:numId w:val="0"/>
        </w:numPr>
        <w:rPr>
          <w:lang w:val="en-GB"/>
        </w:rPr>
      </w:pPr>
      <w:r w:rsidRPr="001D647E">
        <w:rPr>
          <w:rStyle w:val="PleaseReviewParagraphId"/>
          <w:lang w:val="en-GB"/>
        </w:rPr>
        <w:t>[605]</w:t>
      </w:r>
      <w:r w:rsidRPr="001D647E">
        <w:rPr>
          <w:b/>
          <w:bCs/>
          <w:lang w:val="en-GB"/>
        </w:rPr>
        <w:t>De Meyer, M. &amp; Copeland, R.S.</w:t>
      </w:r>
      <w:r w:rsidRPr="001D647E">
        <w:rPr>
          <w:lang w:val="en-GB"/>
        </w:rPr>
        <w:t xml:space="preserve"> 2001. Taxonomic notes on the Afrotropical subgenera </w:t>
      </w:r>
      <w:r w:rsidRPr="001D647E">
        <w:rPr>
          <w:i/>
          <w:lang w:val="en-GB"/>
        </w:rPr>
        <w:t>Ceratitis</w:t>
      </w:r>
      <w:r w:rsidRPr="001D647E">
        <w:rPr>
          <w:lang w:val="en-GB"/>
        </w:rPr>
        <w:t xml:space="preserve"> (</w:t>
      </w:r>
      <w:r w:rsidRPr="001D647E">
        <w:rPr>
          <w:i/>
          <w:lang w:val="en-GB"/>
        </w:rPr>
        <w:t>Acropteromma</w:t>
      </w:r>
      <w:r w:rsidRPr="001D647E">
        <w:rPr>
          <w:lang w:val="en-GB"/>
        </w:rPr>
        <w:t xml:space="preserve">) Bezzi and </w:t>
      </w:r>
      <w:r w:rsidRPr="001D647E">
        <w:rPr>
          <w:i/>
          <w:lang w:val="en-GB"/>
        </w:rPr>
        <w:t>C</w:t>
      </w:r>
      <w:r w:rsidRPr="001D647E">
        <w:rPr>
          <w:lang w:val="en-GB"/>
        </w:rPr>
        <w:t>. (</w:t>
      </w:r>
      <w:r w:rsidRPr="001D647E">
        <w:rPr>
          <w:i/>
          <w:lang w:val="en-GB"/>
        </w:rPr>
        <w:t>Hoplolophomyia</w:t>
      </w:r>
      <w:r w:rsidRPr="001D647E">
        <w:rPr>
          <w:lang w:val="en-GB"/>
        </w:rPr>
        <w:t xml:space="preserve">) Bezzi (Diptera: Tephritidae). </w:t>
      </w:r>
      <w:r w:rsidRPr="001D647E">
        <w:rPr>
          <w:i/>
          <w:iCs/>
          <w:lang w:val="en-GB"/>
        </w:rPr>
        <w:t>Cimbebasia</w:t>
      </w:r>
      <w:r w:rsidRPr="001D647E">
        <w:rPr>
          <w:lang w:val="en-GB"/>
        </w:rPr>
        <w:t xml:space="preserve">, 17: 77–84. </w:t>
      </w:r>
    </w:p>
    <w:p w14:paraId="12716AAE" w14:textId="77777777" w:rsidR="00413EFD" w:rsidRPr="001D647E" w:rsidRDefault="00A727AF">
      <w:pPr>
        <w:pStyle w:val="IPPParagraphnumbering"/>
        <w:numPr>
          <w:ilvl w:val="0"/>
          <w:numId w:val="0"/>
        </w:numPr>
        <w:rPr>
          <w:lang w:val="en-GB"/>
        </w:rPr>
      </w:pPr>
      <w:r w:rsidRPr="001D647E">
        <w:rPr>
          <w:rStyle w:val="PleaseReviewParagraphId"/>
          <w:lang w:val="en-GB"/>
        </w:rPr>
        <w:t>[606]</w:t>
      </w:r>
      <w:r w:rsidRPr="001D647E">
        <w:rPr>
          <w:b/>
          <w:bCs/>
          <w:lang w:val="en-GB"/>
        </w:rPr>
        <w:t>De Meyer, M., Copeland, R.S., Lux, S.A., Mansell, M., Quilici, S., Wharton, R., White, I.M. &amp; Zenz, N.J.</w:t>
      </w:r>
      <w:r w:rsidRPr="001D647E">
        <w:rPr>
          <w:lang w:val="en-GB"/>
        </w:rPr>
        <w:t xml:space="preserve"> 2002. </w:t>
      </w:r>
      <w:r w:rsidRPr="001D647E">
        <w:rPr>
          <w:i/>
          <w:iCs/>
          <w:lang w:val="en-GB"/>
        </w:rPr>
        <w:t>Annotated check list of host plants for Afrotropical fruit flies (Diptera: Tephritidae) of the genus</w:t>
      </w:r>
      <w:r w:rsidRPr="001D647E">
        <w:rPr>
          <w:lang w:val="en-GB"/>
        </w:rPr>
        <w:t xml:space="preserve"> </w:t>
      </w:r>
      <w:r w:rsidRPr="001D647E">
        <w:rPr>
          <w:iCs/>
          <w:lang w:val="en-GB"/>
        </w:rPr>
        <w:t>Ceratitis</w:t>
      </w:r>
      <w:r w:rsidRPr="001D647E">
        <w:rPr>
          <w:lang w:val="en-GB"/>
        </w:rPr>
        <w:t xml:space="preserve">. Documentations Zoologiques, Musée Royal de l’Afrique Centrale, 27: 1–91. </w:t>
      </w:r>
    </w:p>
    <w:p w14:paraId="241640F9" w14:textId="77777777" w:rsidR="00413EFD" w:rsidRPr="001D647E" w:rsidRDefault="00A727AF">
      <w:pPr>
        <w:pStyle w:val="IPPParagraphnumbering"/>
        <w:numPr>
          <w:ilvl w:val="0"/>
          <w:numId w:val="0"/>
        </w:numPr>
        <w:rPr>
          <w:lang w:val="en-GB"/>
        </w:rPr>
      </w:pPr>
      <w:r w:rsidRPr="001D647E">
        <w:rPr>
          <w:rStyle w:val="PleaseReviewParagraphId"/>
          <w:lang w:val="en-GB"/>
        </w:rPr>
        <w:t>[607]</w:t>
      </w:r>
      <w:r w:rsidRPr="001D647E">
        <w:rPr>
          <w:b/>
          <w:bCs/>
          <w:lang w:val="en-GB"/>
        </w:rPr>
        <w:t>De Meyer, M., Copeland, R.S., Wharton, R.A. &amp; McPheron, B.A.</w:t>
      </w:r>
      <w:r w:rsidRPr="001D647E">
        <w:rPr>
          <w:lang w:val="en-GB"/>
        </w:rPr>
        <w:t xml:space="preserve"> 2004. On the geographic origin of the medfly, </w:t>
      </w:r>
      <w:r w:rsidRPr="001D647E">
        <w:rPr>
          <w:i/>
          <w:lang w:val="en-GB"/>
        </w:rPr>
        <w:t>Ceratitis capitata</w:t>
      </w:r>
      <w:r w:rsidRPr="001D647E">
        <w:rPr>
          <w:lang w:val="en-GB"/>
        </w:rPr>
        <w:t xml:space="preserve"> (Wiedemann) (Diptera: Tephritidae). In: B.N. Barnes, ed. </w:t>
      </w:r>
      <w:r w:rsidRPr="001D647E">
        <w:rPr>
          <w:i/>
          <w:iCs/>
          <w:lang w:val="en-GB"/>
        </w:rPr>
        <w:t>Proceedings of the 6th International Symposium on Fruit Flies of Economic Importance</w:t>
      </w:r>
      <w:r w:rsidRPr="001D647E">
        <w:rPr>
          <w:lang w:val="en-GB"/>
        </w:rPr>
        <w:t>, 6–10 May 2002, Stellebosch, South Africa, pp. 45–53. Irene, South Africa, Isteg Scientific Publications.</w:t>
      </w:r>
    </w:p>
    <w:p w14:paraId="04C746EF" w14:textId="77777777" w:rsidR="00413EFD" w:rsidRPr="001D647E" w:rsidRDefault="00A727AF">
      <w:pPr>
        <w:pStyle w:val="IPPParagraphnumbering"/>
        <w:numPr>
          <w:ilvl w:val="0"/>
          <w:numId w:val="0"/>
        </w:numPr>
        <w:rPr>
          <w:lang w:val="en-GB"/>
        </w:rPr>
      </w:pPr>
      <w:r w:rsidRPr="001D647E">
        <w:rPr>
          <w:rStyle w:val="PleaseReviewParagraphId"/>
          <w:lang w:val="en-GB"/>
        </w:rPr>
        <w:t>[608]</w:t>
      </w:r>
      <w:r w:rsidRPr="001D647E">
        <w:rPr>
          <w:b/>
          <w:bCs/>
          <w:lang w:val="en-GB"/>
        </w:rPr>
        <w:t>De Meyer, M. &amp; Freidberg, A.</w:t>
      </w:r>
      <w:r w:rsidRPr="001D647E">
        <w:rPr>
          <w:lang w:val="en-GB"/>
        </w:rPr>
        <w:t xml:space="preserve"> 2005. Revision of the subgenus </w:t>
      </w:r>
      <w:r w:rsidRPr="001D647E">
        <w:rPr>
          <w:i/>
          <w:lang w:val="en-GB"/>
        </w:rPr>
        <w:t>Ceratitis</w:t>
      </w:r>
      <w:r w:rsidRPr="001D647E">
        <w:rPr>
          <w:lang w:val="en-GB"/>
        </w:rPr>
        <w:t xml:space="preserve"> (</w:t>
      </w:r>
      <w:r w:rsidRPr="001D647E">
        <w:rPr>
          <w:i/>
          <w:lang w:val="en-GB"/>
        </w:rPr>
        <w:t>Pterandrus</w:t>
      </w:r>
      <w:r w:rsidRPr="001D647E">
        <w:rPr>
          <w:lang w:val="en-GB"/>
        </w:rPr>
        <w:t xml:space="preserve">) Bezzi (Diptera: Tephritidae). </w:t>
      </w:r>
      <w:r w:rsidRPr="001D647E">
        <w:rPr>
          <w:i/>
          <w:iCs/>
          <w:lang w:val="en-GB"/>
        </w:rPr>
        <w:t>Israel Journal of Entomology</w:t>
      </w:r>
      <w:r w:rsidRPr="001D647E">
        <w:rPr>
          <w:lang w:val="en-GB"/>
        </w:rPr>
        <w:t xml:space="preserve">, 35–36: 197–315. </w:t>
      </w:r>
    </w:p>
    <w:p w14:paraId="6BF8F452" w14:textId="77777777" w:rsidR="00413EFD" w:rsidRPr="001D647E" w:rsidRDefault="00A727AF">
      <w:pPr>
        <w:pStyle w:val="IPPParagraphnumbering"/>
        <w:numPr>
          <w:ilvl w:val="0"/>
          <w:numId w:val="0"/>
        </w:numPr>
        <w:rPr>
          <w:lang w:val="en-GB"/>
        </w:rPr>
      </w:pPr>
      <w:r w:rsidRPr="001D647E">
        <w:rPr>
          <w:rStyle w:val="PleaseReviewParagraphId"/>
          <w:lang w:val="en-GB"/>
        </w:rPr>
        <w:t>[609]</w:t>
      </w:r>
      <w:r w:rsidRPr="001D647E">
        <w:rPr>
          <w:b/>
          <w:bCs/>
          <w:lang w:val="en-GB"/>
        </w:rPr>
        <w:t>De Meyer, M., Mwatawala, M., Copeland, R.S. &amp; Virgilio, M.</w:t>
      </w:r>
      <w:r w:rsidRPr="001D647E">
        <w:rPr>
          <w:lang w:val="en-GB"/>
        </w:rPr>
        <w:t xml:space="preserve"> 2016. Description of new </w:t>
      </w:r>
      <w:r w:rsidRPr="001D647E">
        <w:rPr>
          <w:i/>
          <w:lang w:val="en-GB"/>
        </w:rPr>
        <w:t>Ceratitis</w:t>
      </w:r>
      <w:r w:rsidRPr="001D647E">
        <w:rPr>
          <w:lang w:val="en-GB"/>
        </w:rPr>
        <w:t xml:space="preserve"> species (Diptera: Tephritidae) from Africa, or how morphological and DNA data are complementary in discovering unknown species and matching sexes. </w:t>
      </w:r>
      <w:r w:rsidRPr="001D647E">
        <w:rPr>
          <w:i/>
          <w:iCs/>
          <w:lang w:val="en-GB"/>
        </w:rPr>
        <w:t>European Journal of Taxonomy</w:t>
      </w:r>
      <w:r w:rsidRPr="001D647E">
        <w:rPr>
          <w:lang w:val="en-GB"/>
        </w:rPr>
        <w:t xml:space="preserve">, 233: 1–23. </w:t>
      </w:r>
      <w:hyperlink r:id="rId34" w:history="1">
        <w:r w:rsidRPr="001D647E">
          <w:rPr>
            <w:rStyle w:val="Hyperlink"/>
            <w:lang w:val="en-GB"/>
          </w:rPr>
          <w:t>http://dx.doi.org/10.5852/ejt.2016.233</w:t>
        </w:r>
      </w:hyperlink>
    </w:p>
    <w:p w14:paraId="48C1E227" w14:textId="77777777" w:rsidR="00413EFD" w:rsidRPr="001D647E" w:rsidRDefault="00A727AF">
      <w:pPr>
        <w:pStyle w:val="IPPParagraphnumbering"/>
        <w:numPr>
          <w:ilvl w:val="0"/>
          <w:numId w:val="0"/>
        </w:numPr>
        <w:rPr>
          <w:lang w:val="en-GB"/>
        </w:rPr>
      </w:pPr>
      <w:r w:rsidRPr="001D647E">
        <w:rPr>
          <w:rStyle w:val="PleaseReviewParagraphId"/>
          <w:lang w:val="en-GB"/>
        </w:rPr>
        <w:t>[610]</w:t>
      </w:r>
      <w:r w:rsidRPr="001D647E">
        <w:rPr>
          <w:b/>
          <w:bCs/>
          <w:lang w:val="en-GB"/>
        </w:rPr>
        <w:t>DeSalle, R. &amp; Goldstein, P.</w:t>
      </w:r>
      <w:r w:rsidRPr="001D647E">
        <w:rPr>
          <w:lang w:val="en-GB"/>
        </w:rPr>
        <w:t xml:space="preserve"> 2019. Review and interpretation on trends in DNA barcoding. </w:t>
      </w:r>
      <w:r w:rsidRPr="001D647E">
        <w:rPr>
          <w:i/>
          <w:iCs/>
          <w:lang w:val="en-GB"/>
        </w:rPr>
        <w:t>Frontiers in Ecology and Evolution</w:t>
      </w:r>
      <w:r w:rsidRPr="001D647E">
        <w:rPr>
          <w:lang w:val="en-GB"/>
        </w:rPr>
        <w:t xml:space="preserve">, 7: 302. </w:t>
      </w:r>
      <w:hyperlink r:id="rId35" w:history="1">
        <w:r w:rsidRPr="001D647E">
          <w:rPr>
            <w:rStyle w:val="Hyperlink"/>
            <w:lang w:val="en-GB"/>
          </w:rPr>
          <w:t>https://doi.org/10.3389/fevo.2019.00302</w:t>
        </w:r>
      </w:hyperlink>
    </w:p>
    <w:p w14:paraId="510DCF74" w14:textId="77777777" w:rsidR="00413EFD" w:rsidRPr="001D647E" w:rsidRDefault="00A727AF">
      <w:pPr>
        <w:pStyle w:val="IPPParagraphnumbering"/>
        <w:numPr>
          <w:ilvl w:val="0"/>
          <w:numId w:val="0"/>
        </w:numPr>
        <w:rPr>
          <w:lang w:val="en-GB"/>
        </w:rPr>
      </w:pPr>
      <w:r w:rsidRPr="001D647E">
        <w:rPr>
          <w:rStyle w:val="PleaseReviewParagraphId"/>
          <w:lang w:val="en-GB"/>
        </w:rPr>
        <w:t>[611]</w:t>
      </w:r>
      <w:r w:rsidRPr="001D647E">
        <w:rPr>
          <w:b/>
          <w:bCs/>
          <w:lang w:val="en-GB"/>
        </w:rPr>
        <w:t>Dhami, M.K., Gunawardana, D.N., Voice, D. &amp; Kumarasinghe, L.</w:t>
      </w:r>
      <w:r w:rsidRPr="001D647E">
        <w:rPr>
          <w:lang w:val="en-GB"/>
        </w:rPr>
        <w:t xml:space="preserve"> 2016. A real-time PCR toolbox for accurate identification of invasive fruit fly species. </w:t>
      </w:r>
      <w:r w:rsidRPr="001D647E">
        <w:rPr>
          <w:i/>
          <w:iCs/>
          <w:lang w:val="en-GB"/>
        </w:rPr>
        <w:t>Journal of Applied Entomology</w:t>
      </w:r>
      <w:r w:rsidRPr="001D647E">
        <w:rPr>
          <w:lang w:val="en-GB"/>
        </w:rPr>
        <w:t>, 140: 536–552.</w:t>
      </w:r>
    </w:p>
    <w:p w14:paraId="19DC7474" w14:textId="3A93EBC9" w:rsidR="00413EFD" w:rsidRPr="001D647E" w:rsidRDefault="00A727AF">
      <w:pPr>
        <w:pStyle w:val="IPPParagraphnumbering"/>
        <w:numPr>
          <w:ilvl w:val="0"/>
          <w:numId w:val="0"/>
        </w:numPr>
        <w:rPr>
          <w:lang w:val="en-GB"/>
        </w:rPr>
      </w:pPr>
      <w:r w:rsidRPr="001D647E">
        <w:rPr>
          <w:rStyle w:val="PleaseReviewParagraphId"/>
          <w:lang w:val="en-GB"/>
        </w:rPr>
        <w:t>[612]</w:t>
      </w:r>
      <w:r w:rsidRPr="001D647E">
        <w:rPr>
          <w:b/>
          <w:bCs/>
          <w:lang w:val="en-GB"/>
        </w:rPr>
        <w:t>Douglas, L.J. &amp; Haymer, D.S.</w:t>
      </w:r>
      <w:r w:rsidRPr="001D647E">
        <w:rPr>
          <w:lang w:val="en-GB"/>
        </w:rPr>
        <w:t xml:space="preserve"> 2001. Ribosomal ITS1 polymorphisms in </w:t>
      </w:r>
      <w:r w:rsidRPr="001D647E">
        <w:rPr>
          <w:i/>
          <w:lang w:val="en-GB"/>
        </w:rPr>
        <w:t>Ceratitis capitata</w:t>
      </w:r>
      <w:r w:rsidRPr="001D647E">
        <w:rPr>
          <w:lang w:val="en-GB"/>
        </w:rPr>
        <w:t xml:space="preserve"> and </w:t>
      </w:r>
      <w:r w:rsidRPr="001D647E">
        <w:rPr>
          <w:i/>
          <w:lang w:val="en-GB"/>
        </w:rPr>
        <w:t>Ceratitis rosa</w:t>
      </w:r>
      <w:r w:rsidRPr="001D647E">
        <w:rPr>
          <w:lang w:val="en-GB"/>
        </w:rPr>
        <w:t xml:space="preserve"> (Diptera: Tephritidae). </w:t>
      </w:r>
      <w:r w:rsidRPr="001D647E">
        <w:rPr>
          <w:i/>
          <w:iCs/>
          <w:lang w:val="en-GB"/>
        </w:rPr>
        <w:t>Annals of the Entomological Society of America</w:t>
      </w:r>
      <w:r w:rsidRPr="001D647E">
        <w:rPr>
          <w:lang w:val="en-GB"/>
        </w:rPr>
        <w:t>, 94: 726–731.</w:t>
      </w:r>
    </w:p>
    <w:p w14:paraId="57C947D3" w14:textId="746EE6A1" w:rsidR="007F7021" w:rsidRPr="001D647E" w:rsidRDefault="007F7021">
      <w:pPr>
        <w:pStyle w:val="IPPParagraphnumbering"/>
        <w:numPr>
          <w:ilvl w:val="0"/>
          <w:numId w:val="0"/>
        </w:numPr>
        <w:rPr>
          <w:lang w:val="en-GB"/>
        </w:rPr>
      </w:pPr>
      <w:r w:rsidRPr="001D647E">
        <w:rPr>
          <w:b/>
          <w:bCs/>
          <w:lang w:val="en-GB"/>
        </w:rPr>
        <w:t>Du</w:t>
      </w:r>
      <w:r w:rsidR="00E9445B" w:rsidRPr="001D647E">
        <w:rPr>
          <w:b/>
          <w:bCs/>
          <w:lang w:val="en-GB"/>
        </w:rPr>
        <w:t>yck, P-F., David, P. &amp; Quilici, S</w:t>
      </w:r>
      <w:r w:rsidR="00E9445B" w:rsidRPr="00755930">
        <w:rPr>
          <w:b/>
          <w:bCs/>
          <w:lang w:val="en-GB"/>
        </w:rPr>
        <w:t>.</w:t>
      </w:r>
      <w:r w:rsidR="00E9445B" w:rsidRPr="001D647E">
        <w:rPr>
          <w:lang w:val="en-GB"/>
        </w:rPr>
        <w:t xml:space="preserve"> 2006. Climatic niche partitioning following </w:t>
      </w:r>
      <w:r w:rsidR="00F36FFA">
        <w:rPr>
          <w:lang w:val="en-GB"/>
        </w:rPr>
        <w:t xml:space="preserve">successive </w:t>
      </w:r>
      <w:r w:rsidR="00E9445B" w:rsidRPr="001D647E">
        <w:rPr>
          <w:lang w:val="en-GB"/>
        </w:rPr>
        <w:t>invasions by fruit flies in La R</w:t>
      </w:r>
      <w:r w:rsidR="005B7EB4" w:rsidRPr="001D647E">
        <w:rPr>
          <w:lang w:val="en-GB"/>
        </w:rPr>
        <w:t>é</w:t>
      </w:r>
      <w:r w:rsidR="00E9445B" w:rsidRPr="001D647E">
        <w:rPr>
          <w:lang w:val="en-GB"/>
        </w:rPr>
        <w:t xml:space="preserve">union. </w:t>
      </w:r>
      <w:r w:rsidR="00E9445B" w:rsidRPr="00755930">
        <w:rPr>
          <w:i/>
          <w:iCs/>
          <w:lang w:val="en-GB"/>
        </w:rPr>
        <w:t>Journal of Animal Ecology</w:t>
      </w:r>
      <w:r w:rsidR="00BB4235">
        <w:rPr>
          <w:lang w:val="en-GB"/>
        </w:rPr>
        <w:t>,</w:t>
      </w:r>
      <w:r w:rsidR="00E9445B" w:rsidRPr="001D647E">
        <w:rPr>
          <w:lang w:val="en-GB"/>
        </w:rPr>
        <w:t xml:space="preserve"> 75: </w:t>
      </w:r>
      <w:r w:rsidR="00BF0041" w:rsidRPr="001D647E">
        <w:rPr>
          <w:lang w:val="en-GB"/>
        </w:rPr>
        <w:t>518</w:t>
      </w:r>
      <w:r w:rsidR="00BB4235">
        <w:rPr>
          <w:lang w:val="en-GB"/>
        </w:rPr>
        <w:t>–</w:t>
      </w:r>
      <w:r w:rsidR="00BF0041" w:rsidRPr="001D647E">
        <w:rPr>
          <w:lang w:val="en-GB"/>
        </w:rPr>
        <w:t>526.</w:t>
      </w:r>
    </w:p>
    <w:p w14:paraId="396C3B6A" w14:textId="77777777" w:rsidR="00413EFD" w:rsidRPr="001D647E" w:rsidRDefault="00A727AF">
      <w:pPr>
        <w:pStyle w:val="IPPParagraphnumbering"/>
        <w:numPr>
          <w:ilvl w:val="0"/>
          <w:numId w:val="0"/>
        </w:numPr>
        <w:rPr>
          <w:lang w:val="en-GB"/>
        </w:rPr>
      </w:pPr>
      <w:r w:rsidRPr="001D647E">
        <w:rPr>
          <w:rStyle w:val="PleaseReviewParagraphId"/>
          <w:lang w:val="en-GB"/>
        </w:rPr>
        <w:t>[613]</w:t>
      </w:r>
      <w:r w:rsidRPr="001D647E">
        <w:rPr>
          <w:b/>
          <w:bCs/>
          <w:lang w:val="en-GB"/>
        </w:rPr>
        <w:t>EPPO (European and Mediterranean Plant Protection Organization)</w:t>
      </w:r>
      <w:r w:rsidRPr="001D647E">
        <w:rPr>
          <w:lang w:val="en-GB"/>
        </w:rPr>
        <w:t xml:space="preserve">. 2016. DNA barcoding as an identification tool for a number of regulated pests. PM 7/129 (1). </w:t>
      </w:r>
      <w:r w:rsidRPr="001D647E">
        <w:rPr>
          <w:i/>
          <w:iCs/>
          <w:lang w:val="en-GB"/>
        </w:rPr>
        <w:t>EPPO Bulletin</w:t>
      </w:r>
      <w:r w:rsidRPr="001D647E">
        <w:rPr>
          <w:lang w:val="en-GB"/>
        </w:rPr>
        <w:t xml:space="preserve">, 46: 501–537. </w:t>
      </w:r>
    </w:p>
    <w:p w14:paraId="083030F8" w14:textId="77777777" w:rsidR="00413EFD" w:rsidRPr="001D647E" w:rsidRDefault="00A727AF">
      <w:pPr>
        <w:pStyle w:val="IPPParagraphnumbering"/>
        <w:numPr>
          <w:ilvl w:val="0"/>
          <w:numId w:val="0"/>
        </w:numPr>
        <w:rPr>
          <w:lang w:val="en-GB"/>
        </w:rPr>
      </w:pPr>
      <w:r w:rsidRPr="001D647E">
        <w:rPr>
          <w:rStyle w:val="PleaseReviewParagraphId"/>
          <w:lang w:val="en-GB"/>
        </w:rPr>
        <w:t>[614]</w:t>
      </w:r>
      <w:r w:rsidRPr="001D647E">
        <w:rPr>
          <w:b/>
          <w:bCs/>
          <w:lang w:val="en-GB"/>
        </w:rPr>
        <w:t>Epsky, N.D., Kendra, P.E. &amp; Schnell, E.Q.</w:t>
      </w:r>
      <w:r w:rsidRPr="001D647E">
        <w:rPr>
          <w:lang w:val="en-GB"/>
        </w:rPr>
        <w:t xml:space="preserve"> 2014. History and development of food-based attractants. In: T.E. Shelly, N.D. Epsky, E.B. Jang, J. Reyes-Flores &amp; R. Vargas, eds. </w:t>
      </w:r>
      <w:r w:rsidRPr="001D647E">
        <w:rPr>
          <w:i/>
          <w:iCs/>
          <w:lang w:val="en-GB"/>
        </w:rPr>
        <w:t>Trapping and the detection, control and regulation of tephritid fruit flies – Lures, area-wide programs, and trade implications</w:t>
      </w:r>
      <w:r w:rsidRPr="001D647E">
        <w:rPr>
          <w:lang w:val="en-GB"/>
        </w:rPr>
        <w:t xml:space="preserve">, pp. 75–118. Dordrecht, the Netherlands, Springer. </w:t>
      </w:r>
    </w:p>
    <w:p w14:paraId="3BD35D4E" w14:textId="77777777" w:rsidR="00413EFD" w:rsidRPr="001D647E" w:rsidRDefault="00A727AF">
      <w:pPr>
        <w:pStyle w:val="IPPParagraphnumbering"/>
        <w:numPr>
          <w:ilvl w:val="0"/>
          <w:numId w:val="0"/>
        </w:numPr>
        <w:rPr>
          <w:lang w:val="en-GB"/>
        </w:rPr>
      </w:pPr>
      <w:r w:rsidRPr="001D647E">
        <w:rPr>
          <w:rStyle w:val="PleaseReviewParagraphId"/>
          <w:lang w:val="en-GB"/>
        </w:rPr>
        <w:t>[615]</w:t>
      </w:r>
      <w:r w:rsidRPr="001D647E">
        <w:rPr>
          <w:b/>
          <w:bCs/>
          <w:lang w:val="en-GB"/>
        </w:rPr>
        <w:t>Erbout, N., Virgilio, M., Lens, L., Barr, N. &amp; De Meyer, M.</w:t>
      </w:r>
      <w:r w:rsidRPr="001D647E">
        <w:rPr>
          <w:lang w:val="en-GB"/>
        </w:rPr>
        <w:t xml:space="preserve"> 2011. Discrepancies between subgeneric classification and molecular phylogeny of </w:t>
      </w:r>
      <w:r w:rsidRPr="001D647E">
        <w:rPr>
          <w:i/>
          <w:lang w:val="en-GB"/>
        </w:rPr>
        <w:t>Ceratitis</w:t>
      </w:r>
      <w:r w:rsidRPr="001D647E">
        <w:rPr>
          <w:lang w:val="en-GB"/>
        </w:rPr>
        <w:t xml:space="preserve"> (Diptera: Tephritidae), can the evolution of host use provide some clues? </w:t>
      </w:r>
      <w:r w:rsidRPr="001D647E">
        <w:rPr>
          <w:i/>
          <w:iCs/>
          <w:lang w:val="en-GB"/>
        </w:rPr>
        <w:t>Molecular Phylogenetics and Evolution</w:t>
      </w:r>
      <w:r w:rsidRPr="001D647E">
        <w:rPr>
          <w:lang w:val="en-GB"/>
        </w:rPr>
        <w:t>, 60: 259–264.</w:t>
      </w:r>
    </w:p>
    <w:p w14:paraId="36AF508E" w14:textId="77777777" w:rsidR="00413EFD" w:rsidRPr="001D647E" w:rsidRDefault="00A727AF">
      <w:pPr>
        <w:pStyle w:val="IPPParagraphnumbering"/>
        <w:numPr>
          <w:ilvl w:val="0"/>
          <w:numId w:val="0"/>
        </w:numPr>
        <w:rPr>
          <w:lang w:val="en-GB"/>
        </w:rPr>
      </w:pPr>
      <w:r w:rsidRPr="001D647E">
        <w:rPr>
          <w:rStyle w:val="PleaseReviewParagraphId"/>
          <w:lang w:val="en-GB"/>
        </w:rPr>
        <w:t>[616]</w:t>
      </w:r>
      <w:r w:rsidRPr="001D647E">
        <w:rPr>
          <w:b/>
          <w:bCs/>
          <w:lang w:val="en-GB"/>
        </w:rPr>
        <w:t>Floyd, R., Lima, J., deWaard, J., Humble, L. &amp; Hanner, R.</w:t>
      </w:r>
      <w:r w:rsidRPr="001D647E">
        <w:rPr>
          <w:lang w:val="en-GB"/>
        </w:rPr>
        <w:t xml:space="preserve"> 2010. Common goals: policy implications of DNA barcoding as a protocol for identification of arthropod pests. </w:t>
      </w:r>
      <w:r w:rsidRPr="001D647E">
        <w:rPr>
          <w:i/>
          <w:iCs/>
          <w:lang w:val="en-GB"/>
        </w:rPr>
        <w:t>Biological Invasions</w:t>
      </w:r>
      <w:r w:rsidRPr="001D647E">
        <w:rPr>
          <w:lang w:val="en-GB"/>
        </w:rPr>
        <w:t xml:space="preserve">, 12: 2947–2954. </w:t>
      </w:r>
    </w:p>
    <w:p w14:paraId="7EB21B8B" w14:textId="77777777" w:rsidR="00413EFD" w:rsidRPr="001D647E" w:rsidRDefault="00A727AF">
      <w:pPr>
        <w:pStyle w:val="IPPParagraphnumbering"/>
        <w:numPr>
          <w:ilvl w:val="0"/>
          <w:numId w:val="0"/>
        </w:numPr>
        <w:rPr>
          <w:lang w:val="en-GB"/>
        </w:rPr>
      </w:pPr>
      <w:r w:rsidRPr="001D647E">
        <w:rPr>
          <w:rStyle w:val="PleaseReviewParagraphId"/>
          <w:lang w:val="en-GB"/>
        </w:rPr>
        <w:t>[617]</w:t>
      </w:r>
      <w:r w:rsidRPr="001D647E">
        <w:rPr>
          <w:b/>
          <w:bCs/>
          <w:lang w:val="en-GB"/>
        </w:rPr>
        <w:t>Folmer, O., Black, M., Hoeh, W., Lutz, R. &amp; Vrijenhoek, R.</w:t>
      </w:r>
      <w:r w:rsidRPr="001D647E">
        <w:rPr>
          <w:lang w:val="en-GB"/>
        </w:rPr>
        <w:t xml:space="preserve"> 1994. DNA primers for amplification of mitochondrial cytochrome c oxidase subunit I from diverse metazoan invertebrates. </w:t>
      </w:r>
      <w:r w:rsidRPr="001D647E">
        <w:rPr>
          <w:i/>
          <w:iCs/>
          <w:lang w:val="en-GB"/>
        </w:rPr>
        <w:t>Molecular Marine Biology and Biotechnology</w:t>
      </w:r>
      <w:r w:rsidRPr="001D647E">
        <w:rPr>
          <w:lang w:val="en-GB"/>
        </w:rPr>
        <w:t>, 3: 294–299.</w:t>
      </w:r>
    </w:p>
    <w:p w14:paraId="11D79A09" w14:textId="77777777" w:rsidR="00413EFD" w:rsidRPr="001D647E" w:rsidRDefault="00A727AF">
      <w:pPr>
        <w:pStyle w:val="IPPParagraphnumbering"/>
        <w:numPr>
          <w:ilvl w:val="0"/>
          <w:numId w:val="0"/>
        </w:numPr>
        <w:rPr>
          <w:lang w:val="en-GB"/>
        </w:rPr>
      </w:pPr>
      <w:r w:rsidRPr="001D647E">
        <w:rPr>
          <w:rStyle w:val="PleaseReviewParagraphId"/>
          <w:lang w:val="en-GB"/>
        </w:rPr>
        <w:t>[618]</w:t>
      </w:r>
      <w:r w:rsidRPr="001D647E">
        <w:rPr>
          <w:b/>
          <w:bCs/>
          <w:lang w:val="en-GB"/>
        </w:rPr>
        <w:t>Foote, R.H., Blanc, F.L. &amp; Norrbom, A.L.</w:t>
      </w:r>
      <w:r w:rsidRPr="001D647E">
        <w:rPr>
          <w:lang w:val="en-GB"/>
        </w:rPr>
        <w:t xml:space="preserve"> 1993. </w:t>
      </w:r>
      <w:r w:rsidRPr="001D647E">
        <w:rPr>
          <w:i/>
          <w:iCs/>
          <w:lang w:val="en-GB"/>
        </w:rPr>
        <w:t>Handbook of the fruit flies (Diptera: Tephritidae) of America north of Mexico</w:t>
      </w:r>
      <w:r w:rsidRPr="001D647E">
        <w:rPr>
          <w:lang w:val="en-GB"/>
        </w:rPr>
        <w:t>. Ithaca, USA, Comstock Publishing Associates (Cornell University Press). 571 pp.</w:t>
      </w:r>
    </w:p>
    <w:p w14:paraId="173D0C89" w14:textId="77777777" w:rsidR="00413EFD" w:rsidRPr="001D647E" w:rsidRDefault="00A727AF">
      <w:pPr>
        <w:pStyle w:val="IPPParagraphnumbering"/>
        <w:numPr>
          <w:ilvl w:val="0"/>
          <w:numId w:val="0"/>
        </w:numPr>
        <w:rPr>
          <w:lang w:val="en-GB"/>
        </w:rPr>
      </w:pPr>
      <w:r w:rsidRPr="001D647E">
        <w:rPr>
          <w:rStyle w:val="PleaseReviewParagraphId"/>
          <w:lang w:val="en-GB"/>
        </w:rPr>
        <w:t>[619]</w:t>
      </w:r>
      <w:r w:rsidRPr="001D647E">
        <w:rPr>
          <w:b/>
          <w:bCs/>
          <w:lang w:val="en-GB"/>
        </w:rPr>
        <w:t>Frey, J.E., Guillíen, L., Frey, B., Samietz, J., Rull, J. &amp; Aluja, M.</w:t>
      </w:r>
      <w:r w:rsidRPr="001D647E">
        <w:rPr>
          <w:lang w:val="en-GB"/>
        </w:rPr>
        <w:t xml:space="preserve"> 2013. Developing diagnostic SNP panels for the identification of true fruit flies (Diptera: Tephritidae) within the limits of </w:t>
      </w:r>
      <w:r w:rsidRPr="001D647E">
        <w:rPr>
          <w:i/>
          <w:iCs/>
          <w:lang w:val="en-GB"/>
        </w:rPr>
        <w:t>COI</w:t>
      </w:r>
      <w:r w:rsidRPr="001D647E">
        <w:rPr>
          <w:lang w:val="en-GB"/>
        </w:rPr>
        <w:t xml:space="preserve">-based species delimitation. </w:t>
      </w:r>
      <w:r w:rsidRPr="001D647E">
        <w:rPr>
          <w:i/>
          <w:iCs/>
          <w:lang w:val="en-GB"/>
        </w:rPr>
        <w:t>BMC Evolutionary Biology</w:t>
      </w:r>
      <w:r w:rsidRPr="001D647E">
        <w:rPr>
          <w:lang w:val="en-GB"/>
        </w:rPr>
        <w:t xml:space="preserve">, 13: 106. </w:t>
      </w:r>
      <w:hyperlink r:id="rId36" w:history="1">
        <w:r w:rsidRPr="001D647E">
          <w:rPr>
            <w:rStyle w:val="Hyperlink"/>
            <w:lang w:val="en-GB"/>
          </w:rPr>
          <w:t>www.biomedcentral.com/1471-2148/13/106</w:t>
        </w:r>
      </w:hyperlink>
    </w:p>
    <w:p w14:paraId="1C169F44" w14:textId="77777777" w:rsidR="00413EFD" w:rsidRPr="001D647E" w:rsidRDefault="00A727AF">
      <w:pPr>
        <w:pStyle w:val="IPPParagraphnumbering"/>
        <w:numPr>
          <w:ilvl w:val="0"/>
          <w:numId w:val="0"/>
        </w:numPr>
        <w:rPr>
          <w:lang w:val="en-GB"/>
        </w:rPr>
      </w:pPr>
      <w:r w:rsidRPr="001D647E">
        <w:rPr>
          <w:rStyle w:val="PleaseReviewParagraphId"/>
          <w:lang w:val="en-GB"/>
        </w:rPr>
        <w:t>[620]</w:t>
      </w:r>
      <w:r w:rsidRPr="001D647E">
        <w:rPr>
          <w:b/>
          <w:bCs/>
          <w:lang w:val="en-GB"/>
        </w:rPr>
        <w:t>Frías Lasserre, D., Hernández Ortiz, V. &amp; López Muñoz, L.</w:t>
      </w:r>
      <w:r w:rsidRPr="001D647E">
        <w:rPr>
          <w:lang w:val="en-GB"/>
        </w:rPr>
        <w:t xml:space="preserve"> 2009. Description of the third-instar of </w:t>
      </w:r>
      <w:r w:rsidRPr="001D647E">
        <w:rPr>
          <w:i/>
          <w:lang w:val="en-GB"/>
        </w:rPr>
        <w:t>Anastrepha leptozona</w:t>
      </w:r>
      <w:r w:rsidRPr="001D647E">
        <w:rPr>
          <w:lang w:val="en-GB"/>
        </w:rPr>
        <w:t xml:space="preserve"> Hendel (Diptera: Tephritidae). </w:t>
      </w:r>
      <w:r w:rsidRPr="001D647E">
        <w:rPr>
          <w:i/>
          <w:iCs/>
          <w:lang w:val="en-GB"/>
        </w:rPr>
        <w:t>Neotropical Entomology</w:t>
      </w:r>
      <w:r w:rsidRPr="001D647E">
        <w:rPr>
          <w:lang w:val="en-GB"/>
        </w:rPr>
        <w:t>, 38(4): 491–496.</w:t>
      </w:r>
    </w:p>
    <w:p w14:paraId="2AE8AFB9" w14:textId="77777777" w:rsidR="00413EFD" w:rsidRPr="001D647E" w:rsidRDefault="00A727AF">
      <w:pPr>
        <w:pStyle w:val="IPPParagraphnumbering"/>
        <w:numPr>
          <w:ilvl w:val="0"/>
          <w:numId w:val="0"/>
        </w:numPr>
        <w:rPr>
          <w:lang w:val="en-GB"/>
        </w:rPr>
      </w:pPr>
      <w:r w:rsidRPr="001D647E">
        <w:rPr>
          <w:rStyle w:val="PleaseReviewParagraphId"/>
          <w:lang w:val="en-GB"/>
        </w:rPr>
        <w:t>[621]</w:t>
      </w:r>
      <w:r w:rsidRPr="001D647E">
        <w:rPr>
          <w:b/>
          <w:bCs/>
          <w:lang w:val="en-GB"/>
        </w:rPr>
        <w:t>Frías, D., Hernández-Ortiz, V., Vaccaro, N.C., Bartolucci, A.F. &amp; Salles, L.A.</w:t>
      </w:r>
      <w:r w:rsidRPr="001D647E">
        <w:rPr>
          <w:lang w:val="en-GB"/>
        </w:rPr>
        <w:t xml:space="preserve"> 2006. Comparative morphology of immature stages in some frugivorous species of fruit flies (Diptera: Tephritidae). In: A. Freidberg, ed. Biotaxonomy of the Tephritoidea, </w:t>
      </w:r>
      <w:r w:rsidRPr="001D647E">
        <w:rPr>
          <w:i/>
          <w:iCs/>
          <w:lang w:val="en-GB"/>
        </w:rPr>
        <w:t>Israel Journal of Entomology</w:t>
      </w:r>
      <w:r w:rsidRPr="001D647E">
        <w:rPr>
          <w:lang w:val="en-GB"/>
        </w:rPr>
        <w:t>, 35–36: 423–457.</w:t>
      </w:r>
    </w:p>
    <w:p w14:paraId="3BAA12A4" w14:textId="77777777" w:rsidR="00413EFD" w:rsidRPr="001D647E" w:rsidRDefault="00A727AF">
      <w:pPr>
        <w:pStyle w:val="IPPParagraphnumbering"/>
        <w:numPr>
          <w:ilvl w:val="0"/>
          <w:numId w:val="0"/>
        </w:numPr>
        <w:rPr>
          <w:lang w:val="en-GB"/>
        </w:rPr>
      </w:pPr>
      <w:r w:rsidRPr="001D647E">
        <w:rPr>
          <w:rStyle w:val="PleaseReviewParagraphId"/>
          <w:lang w:val="en-GB"/>
        </w:rPr>
        <w:t>[622]</w:t>
      </w:r>
      <w:r w:rsidRPr="001D647E">
        <w:rPr>
          <w:b/>
          <w:bCs/>
          <w:lang w:val="en-GB"/>
        </w:rPr>
        <w:t>Frías, D., Selivon, D. &amp; Hernández-Ortiz, V.</w:t>
      </w:r>
      <w:r w:rsidRPr="001D647E">
        <w:rPr>
          <w:lang w:val="en-GB"/>
        </w:rPr>
        <w:t xml:space="preserve"> 2008. Taxonomy of immature stages: new morphological characters for Tephritidae larvae identification. In: A. Malavasi, R. Sugayama, R. Zucchi &amp; J. Sivinski, eds. </w:t>
      </w:r>
      <w:r w:rsidRPr="001D647E">
        <w:rPr>
          <w:i/>
          <w:iCs/>
          <w:lang w:val="en-GB"/>
        </w:rPr>
        <w:t>Fruit flies of economic importance – From basic to applied knowledge</w:t>
      </w:r>
      <w:r w:rsidRPr="001D647E">
        <w:rPr>
          <w:lang w:val="en-GB"/>
        </w:rPr>
        <w:t xml:space="preserve">. Proceedings of the 7th International Symposium on Fruit Flies of Economic Importance, Salvador, Brazil, 10–15 September 2006, pp. 29–44. </w:t>
      </w:r>
    </w:p>
    <w:p w14:paraId="0699ED88" w14:textId="77777777" w:rsidR="00413EFD" w:rsidRPr="001D647E" w:rsidRDefault="00A727AF">
      <w:pPr>
        <w:pStyle w:val="IPPParagraphnumbering"/>
        <w:numPr>
          <w:ilvl w:val="0"/>
          <w:numId w:val="0"/>
        </w:numPr>
        <w:rPr>
          <w:lang w:val="en-GB"/>
        </w:rPr>
      </w:pPr>
      <w:r w:rsidRPr="001D647E">
        <w:rPr>
          <w:rStyle w:val="PleaseReviewParagraphId"/>
          <w:lang w:val="en-GB"/>
        </w:rPr>
        <w:t>[623]</w:t>
      </w:r>
      <w:r w:rsidRPr="001D647E">
        <w:rPr>
          <w:b/>
          <w:bCs/>
          <w:lang w:val="en-GB"/>
        </w:rPr>
        <w:t>Gasparich, G.E., Silva, J.G., H-Y. Han, H-Y., McPheron, B.A., Steck, G.J. &amp; Sheppard, W.S.</w:t>
      </w:r>
      <w:r w:rsidRPr="001D647E">
        <w:rPr>
          <w:lang w:val="en-GB"/>
        </w:rPr>
        <w:t xml:space="preserve"> 1997. Population genetic structure of Mediterranean fruit fly (Diptera: Tephritidae) and implications for worldwide colonization patterns. </w:t>
      </w:r>
      <w:r w:rsidRPr="001D647E">
        <w:rPr>
          <w:i/>
          <w:iCs/>
          <w:lang w:val="en-GB"/>
        </w:rPr>
        <w:t>Annals of the Entomological Society of America</w:t>
      </w:r>
      <w:r w:rsidRPr="001D647E">
        <w:rPr>
          <w:lang w:val="en-GB"/>
        </w:rPr>
        <w:t>, 90: 790–797.</w:t>
      </w:r>
    </w:p>
    <w:p w14:paraId="5A3A269D" w14:textId="77777777" w:rsidR="00413EFD" w:rsidRPr="001D647E" w:rsidRDefault="00A727AF">
      <w:pPr>
        <w:pStyle w:val="IPPParagraphnumbering"/>
        <w:numPr>
          <w:ilvl w:val="0"/>
          <w:numId w:val="0"/>
        </w:numPr>
        <w:rPr>
          <w:lang w:val="en-GB"/>
        </w:rPr>
      </w:pPr>
      <w:r w:rsidRPr="001D647E">
        <w:rPr>
          <w:rStyle w:val="PleaseReviewParagraphId"/>
          <w:lang w:val="en-GB"/>
        </w:rPr>
        <w:t>[624]</w:t>
      </w:r>
      <w:r w:rsidRPr="001D647E">
        <w:rPr>
          <w:b/>
          <w:bCs/>
          <w:lang w:val="en-GB"/>
        </w:rPr>
        <w:t>Hancock, D.L.</w:t>
      </w:r>
      <w:r w:rsidRPr="001D647E">
        <w:rPr>
          <w:lang w:val="en-GB"/>
        </w:rPr>
        <w:t xml:space="preserve"> 1984. Ceratitinae (Diptera: Tephritidae) from the Malagasy subregion. </w:t>
      </w:r>
      <w:r w:rsidRPr="001D647E">
        <w:rPr>
          <w:i/>
          <w:iCs/>
          <w:lang w:val="en-GB"/>
        </w:rPr>
        <w:t>Journal of the Entomological Society of Southern Africa</w:t>
      </w:r>
      <w:r w:rsidRPr="001D647E">
        <w:rPr>
          <w:lang w:val="en-GB"/>
        </w:rPr>
        <w:t>, 47: 277–301.</w:t>
      </w:r>
    </w:p>
    <w:p w14:paraId="03E83552" w14:textId="77777777" w:rsidR="00413EFD" w:rsidRPr="001D647E" w:rsidRDefault="00A727AF">
      <w:pPr>
        <w:pStyle w:val="IPPParagraphnumbering"/>
        <w:numPr>
          <w:ilvl w:val="0"/>
          <w:numId w:val="0"/>
        </w:numPr>
        <w:rPr>
          <w:lang w:val="en-GB"/>
        </w:rPr>
      </w:pPr>
      <w:r w:rsidRPr="001D647E">
        <w:rPr>
          <w:rStyle w:val="PleaseReviewParagraphId"/>
          <w:lang w:val="en-GB"/>
        </w:rPr>
        <w:t>[625]</w:t>
      </w:r>
      <w:r w:rsidRPr="001D647E">
        <w:rPr>
          <w:b/>
          <w:bCs/>
          <w:lang w:val="en-GB"/>
        </w:rPr>
        <w:t>Hebert, P.D.N., Cywinska, A., Ball, S.L. &amp; deWaard, J.R.</w:t>
      </w:r>
      <w:r w:rsidRPr="001D647E">
        <w:rPr>
          <w:lang w:val="en-GB"/>
        </w:rPr>
        <w:t xml:space="preserve"> 2003. Biological identifications through DNA barcodes. </w:t>
      </w:r>
      <w:r w:rsidRPr="001D647E">
        <w:rPr>
          <w:i/>
          <w:iCs/>
          <w:lang w:val="en-GB"/>
        </w:rPr>
        <w:t>Proceedings of the Royal Society B</w:t>
      </w:r>
      <w:r w:rsidRPr="001D647E">
        <w:rPr>
          <w:lang w:val="en-GB"/>
        </w:rPr>
        <w:t>, 270: 313–321.</w:t>
      </w:r>
    </w:p>
    <w:p w14:paraId="7E524DEC" w14:textId="77777777" w:rsidR="00413EFD" w:rsidRPr="001D647E" w:rsidRDefault="00A727AF">
      <w:pPr>
        <w:pStyle w:val="IPPParagraphnumbering"/>
        <w:numPr>
          <w:ilvl w:val="0"/>
          <w:numId w:val="0"/>
        </w:numPr>
        <w:rPr>
          <w:lang w:val="en-GB"/>
        </w:rPr>
      </w:pPr>
      <w:r w:rsidRPr="001D647E">
        <w:rPr>
          <w:rStyle w:val="PleaseReviewParagraphId"/>
          <w:lang w:val="en-GB"/>
        </w:rPr>
        <w:t>[626]</w:t>
      </w:r>
      <w:r w:rsidRPr="001D647E">
        <w:rPr>
          <w:b/>
          <w:bCs/>
          <w:lang w:val="en-GB"/>
        </w:rPr>
        <w:t>Huang, C.-G., Hsu, J.-C., Haymer, D.S., Lin, G.-C. &amp; Wu, W.-J.</w:t>
      </w:r>
      <w:r w:rsidRPr="001D647E">
        <w:rPr>
          <w:lang w:val="en-GB"/>
        </w:rPr>
        <w:t xml:space="preserve"> 2009. Rapid identification of the Mediterranean fruit fly (Diptera: Tephritidae) by loop-mediated isothermal amplification. </w:t>
      </w:r>
      <w:r w:rsidRPr="001D647E">
        <w:rPr>
          <w:i/>
          <w:iCs/>
          <w:lang w:val="en-GB"/>
        </w:rPr>
        <w:t>Journal of Economic Entomology</w:t>
      </w:r>
      <w:r w:rsidRPr="001D647E">
        <w:rPr>
          <w:lang w:val="en-GB"/>
        </w:rPr>
        <w:t>, 102: 1239–1246.</w:t>
      </w:r>
    </w:p>
    <w:p w14:paraId="36844D59" w14:textId="77777777" w:rsidR="00413EFD" w:rsidRPr="001D647E" w:rsidRDefault="00A727AF">
      <w:pPr>
        <w:pStyle w:val="IPPParagraphnumbering"/>
        <w:numPr>
          <w:ilvl w:val="0"/>
          <w:numId w:val="0"/>
        </w:numPr>
        <w:rPr>
          <w:lang w:val="en-GB"/>
        </w:rPr>
      </w:pPr>
      <w:r w:rsidRPr="001D647E">
        <w:rPr>
          <w:rStyle w:val="PleaseReviewParagraphId"/>
          <w:lang w:val="en-GB"/>
        </w:rPr>
        <w:t>[627]</w:t>
      </w:r>
      <w:r w:rsidRPr="001D647E">
        <w:rPr>
          <w:b/>
          <w:bCs/>
          <w:lang w:val="en-GB"/>
        </w:rPr>
        <w:t>Jiang, F., Jin, Q., Liang, L., Zhang, A.B. &amp; Li, Z.H.</w:t>
      </w:r>
      <w:r w:rsidRPr="001D647E">
        <w:rPr>
          <w:lang w:val="en-GB"/>
        </w:rPr>
        <w:t xml:space="preserve"> 2014. Existence of species complex largely reduced barcoding success for invasive species of Tephritidae: a case study in </w:t>
      </w:r>
      <w:r w:rsidRPr="001D647E">
        <w:rPr>
          <w:i/>
          <w:lang w:val="en-GB"/>
        </w:rPr>
        <w:t>Bactrocera</w:t>
      </w:r>
      <w:r w:rsidRPr="001D647E">
        <w:rPr>
          <w:lang w:val="en-GB"/>
        </w:rPr>
        <w:t xml:space="preserve"> spp. </w:t>
      </w:r>
      <w:r w:rsidRPr="001D647E">
        <w:rPr>
          <w:i/>
          <w:iCs/>
          <w:lang w:val="en-GB"/>
        </w:rPr>
        <w:t>Molecular Ecology Resources</w:t>
      </w:r>
      <w:r w:rsidRPr="001D647E">
        <w:rPr>
          <w:lang w:val="en-GB"/>
        </w:rPr>
        <w:t xml:space="preserve">, 14: 1114–1128. </w:t>
      </w:r>
    </w:p>
    <w:p w14:paraId="0C98177E" w14:textId="77777777" w:rsidR="00413EFD" w:rsidRPr="001D647E" w:rsidRDefault="00A727AF">
      <w:pPr>
        <w:pStyle w:val="IPPParagraphnumbering"/>
        <w:numPr>
          <w:ilvl w:val="0"/>
          <w:numId w:val="0"/>
        </w:numPr>
        <w:rPr>
          <w:lang w:val="en-GB"/>
        </w:rPr>
      </w:pPr>
      <w:r w:rsidRPr="001D647E">
        <w:rPr>
          <w:rStyle w:val="PleaseReviewParagraphId"/>
          <w:lang w:val="en-GB"/>
        </w:rPr>
        <w:t>[628]</w:t>
      </w:r>
      <w:r w:rsidRPr="001D647E">
        <w:rPr>
          <w:b/>
          <w:bCs/>
          <w:lang w:val="en-GB"/>
        </w:rPr>
        <w:t>Juan-Blasco, M., Urbaneja, A., San Andrés, V., Castañera, P. &amp; Sabater-Muñoz, B.</w:t>
      </w:r>
      <w:r w:rsidRPr="001D647E">
        <w:rPr>
          <w:lang w:val="en-GB"/>
        </w:rPr>
        <w:t xml:space="preserve"> 2013. Improving the sterile sperm identification method for its implementation in the area-wide sterile insect technique program against </w:t>
      </w:r>
      <w:r w:rsidRPr="001D647E">
        <w:rPr>
          <w:i/>
          <w:lang w:val="en-GB"/>
        </w:rPr>
        <w:t>Ceratitis capitata</w:t>
      </w:r>
      <w:r w:rsidRPr="001D647E">
        <w:rPr>
          <w:lang w:val="en-GB"/>
        </w:rPr>
        <w:t xml:space="preserve"> (Diptera: Tephritidae) in Spain. </w:t>
      </w:r>
      <w:r w:rsidRPr="001D647E">
        <w:rPr>
          <w:i/>
          <w:iCs/>
          <w:lang w:val="en-GB"/>
        </w:rPr>
        <w:t>Journal of Economic Entomology</w:t>
      </w:r>
      <w:r w:rsidRPr="001D647E">
        <w:rPr>
          <w:lang w:val="en-GB"/>
        </w:rPr>
        <w:t>, 106: 2541–2547.</w:t>
      </w:r>
    </w:p>
    <w:p w14:paraId="41C9ED2D" w14:textId="20E91029" w:rsidR="00413EFD" w:rsidRPr="001D647E" w:rsidRDefault="00A727AF">
      <w:pPr>
        <w:pStyle w:val="IPPParagraphnumbering"/>
        <w:numPr>
          <w:ilvl w:val="0"/>
          <w:numId w:val="0"/>
        </w:numPr>
        <w:rPr>
          <w:lang w:val="en-GB"/>
        </w:rPr>
      </w:pPr>
      <w:r w:rsidRPr="001D647E">
        <w:rPr>
          <w:rStyle w:val="PleaseReviewParagraphId"/>
          <w:lang w:val="en-GB"/>
        </w:rPr>
        <w:t>[629]</w:t>
      </w:r>
      <w:r w:rsidRPr="001D647E">
        <w:rPr>
          <w:b/>
          <w:lang w:val="en-GB"/>
        </w:rPr>
        <w:t>Kandybina, M.N.</w:t>
      </w:r>
      <w:r w:rsidRPr="001D647E">
        <w:rPr>
          <w:lang w:val="en-GB"/>
        </w:rPr>
        <w:t xml:space="preserve"> 1977. Lichinki plodovykh mukh-pestrokrylok (Diptera, Tephritidae). </w:t>
      </w:r>
      <w:r w:rsidRPr="00357BBA">
        <w:rPr>
          <w:lang w:val="en-GB"/>
        </w:rPr>
        <w:t>[</w:t>
      </w:r>
      <w:r w:rsidRPr="001D647E">
        <w:rPr>
          <w:lang w:val="en-GB"/>
        </w:rPr>
        <w:t>Larvae of fruit-infesting fruit flies (Diptera, Tephritidae).</w:t>
      </w:r>
      <w:r w:rsidR="00357BBA">
        <w:rPr>
          <w:lang w:val="en-GB"/>
        </w:rPr>
        <w:t>]</w:t>
      </w:r>
      <w:r w:rsidRPr="001D647E">
        <w:rPr>
          <w:lang w:val="en-GB"/>
        </w:rPr>
        <w:t xml:space="preserve"> </w:t>
      </w:r>
      <w:r w:rsidRPr="00755930">
        <w:rPr>
          <w:i/>
          <w:iCs/>
          <w:lang w:val="en-GB"/>
        </w:rPr>
        <w:t>Opred. Faune SSSR</w:t>
      </w:r>
      <w:r w:rsidR="001A747B">
        <w:rPr>
          <w:lang w:val="en-GB"/>
        </w:rPr>
        <w:t>,</w:t>
      </w:r>
      <w:r w:rsidRPr="001D647E">
        <w:rPr>
          <w:lang w:val="en-GB"/>
        </w:rPr>
        <w:t xml:space="preserve"> 114: 1</w:t>
      </w:r>
      <w:r w:rsidR="003A57F5" w:rsidRPr="001D647E">
        <w:rPr>
          <w:lang w:val="en-GB"/>
        </w:rPr>
        <w:t>–</w:t>
      </w:r>
      <w:r w:rsidRPr="001D647E">
        <w:rPr>
          <w:lang w:val="en-GB"/>
        </w:rPr>
        <w:t xml:space="preserve">210 </w:t>
      </w:r>
      <w:r w:rsidR="00A006D9">
        <w:rPr>
          <w:lang w:val="en-GB"/>
        </w:rPr>
        <w:t>(i</w:t>
      </w:r>
      <w:r w:rsidRPr="001D647E">
        <w:rPr>
          <w:lang w:val="en-GB"/>
        </w:rPr>
        <w:t>n Russian; unpublished English translation, 1987, produced by National Agricultural Library, Beltsville, Maryland, USA</w:t>
      </w:r>
      <w:r w:rsidR="00A006D9">
        <w:rPr>
          <w:lang w:val="en-GB"/>
        </w:rPr>
        <w:t>).</w:t>
      </w:r>
    </w:p>
    <w:p w14:paraId="5FB2832F" w14:textId="5B1F527A" w:rsidR="00B34F11" w:rsidRPr="001D647E" w:rsidRDefault="00BB488C">
      <w:pPr>
        <w:pStyle w:val="IPPParagraphnumbering"/>
        <w:numPr>
          <w:ilvl w:val="0"/>
          <w:numId w:val="0"/>
        </w:numPr>
        <w:rPr>
          <w:lang w:val="en-GB"/>
        </w:rPr>
      </w:pPr>
      <w:r w:rsidRPr="00755930">
        <w:rPr>
          <w:b/>
          <w:bCs/>
          <w:lang w:val="en-GB"/>
        </w:rPr>
        <w:t>Liquido, N., McQuate</w:t>
      </w:r>
      <w:r w:rsidR="002434C6">
        <w:rPr>
          <w:b/>
          <w:bCs/>
          <w:lang w:val="en-GB"/>
        </w:rPr>
        <w:t>, G.</w:t>
      </w:r>
      <w:r w:rsidRPr="00755930">
        <w:rPr>
          <w:b/>
          <w:bCs/>
          <w:lang w:val="en-GB"/>
        </w:rPr>
        <w:t xml:space="preserve"> &amp; Suiter, K.</w:t>
      </w:r>
      <w:r w:rsidRPr="001D647E">
        <w:rPr>
          <w:lang w:val="en-GB"/>
        </w:rPr>
        <w:t xml:space="preserve"> 2016. USDA </w:t>
      </w:r>
      <w:r w:rsidR="002434C6">
        <w:rPr>
          <w:lang w:val="en-GB"/>
        </w:rPr>
        <w:t>c</w:t>
      </w:r>
      <w:r w:rsidRPr="001D647E">
        <w:rPr>
          <w:lang w:val="en-GB"/>
        </w:rPr>
        <w:t xml:space="preserve">ompendium of fruit fly host information (CoFFHI). </w:t>
      </w:r>
      <w:r w:rsidR="005D1EDC">
        <w:rPr>
          <w:lang w:val="en-GB"/>
        </w:rPr>
        <w:t xml:space="preserve">In: B. Sabater-Muñoz, T. Vera, R. Pereira &amp; W. Orankanok, eds. </w:t>
      </w:r>
      <w:r w:rsidRPr="00755930">
        <w:rPr>
          <w:i/>
          <w:iCs/>
          <w:lang w:val="en-GB"/>
        </w:rPr>
        <w:t xml:space="preserve">Proceedings of the 9th </w:t>
      </w:r>
      <w:bookmarkStart w:id="7" w:name="_Hlk129786298"/>
      <w:r w:rsidRPr="00755930">
        <w:rPr>
          <w:i/>
          <w:iCs/>
          <w:lang w:val="en-GB"/>
        </w:rPr>
        <w:t>International Symposium on Fruit Flies of Economic Importance</w:t>
      </w:r>
      <w:bookmarkEnd w:id="7"/>
      <w:r w:rsidR="005D1EDC">
        <w:rPr>
          <w:lang w:val="en-GB"/>
        </w:rPr>
        <w:t>,</w:t>
      </w:r>
      <w:r w:rsidRPr="001D647E">
        <w:rPr>
          <w:lang w:val="en-GB"/>
        </w:rPr>
        <w:t xml:space="preserve"> </w:t>
      </w:r>
      <w:r w:rsidR="005D1EDC">
        <w:rPr>
          <w:lang w:val="en-GB"/>
        </w:rPr>
        <w:t xml:space="preserve">12–16 May 2014, Bangkok, Thailand, pp. </w:t>
      </w:r>
      <w:r w:rsidRPr="001D647E">
        <w:rPr>
          <w:lang w:val="en-GB"/>
        </w:rPr>
        <w:t>420</w:t>
      </w:r>
      <w:r w:rsidR="004F6C73">
        <w:rPr>
          <w:lang w:val="en-GB"/>
        </w:rPr>
        <w:t>–</w:t>
      </w:r>
      <w:r w:rsidRPr="001D647E">
        <w:rPr>
          <w:lang w:val="en-GB"/>
        </w:rPr>
        <w:t>434</w:t>
      </w:r>
      <w:r w:rsidR="004F6C73">
        <w:rPr>
          <w:lang w:val="en-GB"/>
        </w:rPr>
        <w:t>.</w:t>
      </w:r>
    </w:p>
    <w:p w14:paraId="7A9CBE39" w14:textId="77777777" w:rsidR="00413EFD" w:rsidRPr="001D647E" w:rsidRDefault="00A727AF">
      <w:pPr>
        <w:pStyle w:val="IPPParagraphnumbering"/>
        <w:numPr>
          <w:ilvl w:val="0"/>
          <w:numId w:val="0"/>
        </w:numPr>
        <w:rPr>
          <w:lang w:val="en-GB"/>
        </w:rPr>
      </w:pPr>
      <w:r w:rsidRPr="001D647E">
        <w:rPr>
          <w:rStyle w:val="PleaseReviewParagraphId"/>
          <w:lang w:val="en-GB"/>
        </w:rPr>
        <w:t>[630]</w:t>
      </w:r>
      <w:r w:rsidRPr="001D647E">
        <w:rPr>
          <w:b/>
          <w:bCs/>
          <w:color w:val="000000" w:themeColor="text1"/>
          <w:lang w:val="en-GB"/>
        </w:rPr>
        <w:t>Manrakhan, A., Daneel, J.-H., Beck, R., Virgilio, M., Meganck, K. &amp; De Meyer, M.</w:t>
      </w:r>
      <w:r w:rsidRPr="001D647E">
        <w:rPr>
          <w:color w:val="000000" w:themeColor="text1"/>
          <w:lang w:val="en-GB"/>
        </w:rPr>
        <w:t xml:space="preserve"> 2017. Efficacy of trapping systems for monitoring of Afrotropical fruit flies. </w:t>
      </w:r>
      <w:r w:rsidRPr="001D647E">
        <w:rPr>
          <w:i/>
          <w:iCs/>
          <w:color w:val="000000" w:themeColor="text1"/>
          <w:lang w:val="en-GB"/>
        </w:rPr>
        <w:t>Journal of Applied Entomology</w:t>
      </w:r>
      <w:r w:rsidRPr="001D647E">
        <w:rPr>
          <w:color w:val="000000" w:themeColor="text1"/>
          <w:lang w:val="en-GB"/>
        </w:rPr>
        <w:t xml:space="preserve">, 141: 825–840. </w:t>
      </w:r>
    </w:p>
    <w:p w14:paraId="6A3A799B" w14:textId="77777777" w:rsidR="00413EFD" w:rsidRPr="001D647E" w:rsidRDefault="00A727AF">
      <w:pPr>
        <w:pStyle w:val="IPPParagraphnumbering"/>
        <w:numPr>
          <w:ilvl w:val="0"/>
          <w:numId w:val="0"/>
        </w:numPr>
        <w:rPr>
          <w:lang w:val="en-GB"/>
        </w:rPr>
      </w:pPr>
      <w:r w:rsidRPr="001D647E">
        <w:rPr>
          <w:rStyle w:val="PleaseReviewParagraphId"/>
          <w:lang w:val="en-GB"/>
        </w:rPr>
        <w:t>[631]</w:t>
      </w:r>
      <w:r w:rsidRPr="001D647E">
        <w:rPr>
          <w:b/>
          <w:bCs/>
          <w:lang w:val="en-GB"/>
        </w:rPr>
        <w:t>Meier, R., Shiyang, K., Vaidya, G. &amp; Ng, P.K.L.</w:t>
      </w:r>
      <w:r w:rsidRPr="001D647E">
        <w:rPr>
          <w:lang w:val="en-GB"/>
        </w:rPr>
        <w:t xml:space="preserve"> 2006. DNA barcoding and taxonomy in Diptera: a tale of high intraspecific variability and low identification success. </w:t>
      </w:r>
      <w:r w:rsidRPr="001D647E">
        <w:rPr>
          <w:i/>
          <w:iCs/>
          <w:lang w:val="en-GB"/>
        </w:rPr>
        <w:t>Systematic Biology</w:t>
      </w:r>
      <w:r w:rsidRPr="001D647E">
        <w:rPr>
          <w:lang w:val="en-GB"/>
        </w:rPr>
        <w:t xml:space="preserve">, 55(5): 715–728. </w:t>
      </w:r>
    </w:p>
    <w:p w14:paraId="60581489" w14:textId="77777777" w:rsidR="00413EFD" w:rsidRPr="001D647E" w:rsidRDefault="00A727AF">
      <w:pPr>
        <w:pStyle w:val="IPPParagraphnumbering"/>
        <w:numPr>
          <w:ilvl w:val="0"/>
          <w:numId w:val="0"/>
        </w:numPr>
        <w:rPr>
          <w:lang w:val="en-GB"/>
        </w:rPr>
      </w:pPr>
      <w:r w:rsidRPr="001D647E">
        <w:rPr>
          <w:rStyle w:val="PleaseReviewParagraphId"/>
          <w:lang w:val="en-GB"/>
        </w:rPr>
        <w:t>[632]</w:t>
      </w:r>
      <w:r w:rsidRPr="001D647E">
        <w:rPr>
          <w:b/>
          <w:bCs/>
          <w:color w:val="000000" w:themeColor="text1"/>
          <w:lang w:val="en-GB"/>
        </w:rPr>
        <w:t>Meixner, M.D., McPheron, B.A., Silva, J.G., Gasparich, G.E. &amp; Sheppard, W.S.</w:t>
      </w:r>
      <w:r w:rsidRPr="001D647E">
        <w:rPr>
          <w:color w:val="000000" w:themeColor="text1"/>
          <w:lang w:val="en-GB"/>
        </w:rPr>
        <w:t xml:space="preserve"> 2002. The Mediterranean fruit fly in California: evidence for multiple introductions and persistent populations based on microsatellite and mitochondrial DNA variability. </w:t>
      </w:r>
      <w:r w:rsidRPr="001D647E">
        <w:rPr>
          <w:i/>
          <w:iCs/>
          <w:color w:val="000000" w:themeColor="text1"/>
          <w:lang w:val="en-GB"/>
        </w:rPr>
        <w:t>Molecular Ecology</w:t>
      </w:r>
      <w:r w:rsidRPr="001D647E">
        <w:rPr>
          <w:color w:val="000000" w:themeColor="text1"/>
          <w:lang w:val="en-GB"/>
        </w:rPr>
        <w:t xml:space="preserve">, 11: 891–899. </w:t>
      </w:r>
    </w:p>
    <w:p w14:paraId="2E18B4D2" w14:textId="77777777" w:rsidR="00413EFD" w:rsidRPr="001D647E" w:rsidRDefault="00A727AF">
      <w:pPr>
        <w:pStyle w:val="IPPParagraphnumbering"/>
        <w:numPr>
          <w:ilvl w:val="0"/>
          <w:numId w:val="0"/>
        </w:numPr>
        <w:rPr>
          <w:lang w:val="en-GB"/>
        </w:rPr>
      </w:pPr>
      <w:r w:rsidRPr="001D647E">
        <w:rPr>
          <w:rStyle w:val="PleaseReviewParagraphId"/>
          <w:lang w:val="en-GB"/>
        </w:rPr>
        <w:t>[633]</w:t>
      </w:r>
      <w:r w:rsidRPr="001D647E">
        <w:rPr>
          <w:b/>
          <w:bCs/>
          <w:lang w:val="en-GB"/>
        </w:rPr>
        <w:t>Mwatawala, M.W., Virgilio, M., Quilici, S., Dominic, M. &amp; De Meyer, M.</w:t>
      </w:r>
      <w:r w:rsidRPr="001D647E">
        <w:rPr>
          <w:lang w:val="en-GB"/>
        </w:rPr>
        <w:t xml:space="preserve"> 2013. Field evaluation of the relative attractiveness of enriched ginger root oil (EGO) lure and trimedlure for African </w:t>
      </w:r>
      <w:r w:rsidRPr="001D647E">
        <w:rPr>
          <w:i/>
          <w:lang w:val="en-GB"/>
        </w:rPr>
        <w:t>Ceratitis</w:t>
      </w:r>
      <w:r w:rsidRPr="001D647E">
        <w:rPr>
          <w:lang w:val="en-GB"/>
        </w:rPr>
        <w:t xml:space="preserve"> species (Diptera: Tephritidae). </w:t>
      </w:r>
      <w:r w:rsidRPr="001D647E">
        <w:rPr>
          <w:i/>
          <w:iCs/>
          <w:lang w:val="en-GB"/>
        </w:rPr>
        <w:t>Journal of Applied Entomology</w:t>
      </w:r>
      <w:r w:rsidRPr="001D647E">
        <w:rPr>
          <w:lang w:val="en-GB"/>
        </w:rPr>
        <w:t>, 137: 392–397.</w:t>
      </w:r>
    </w:p>
    <w:p w14:paraId="04DDA918" w14:textId="1934F14C" w:rsidR="00413EFD" w:rsidRPr="001D647E" w:rsidRDefault="00A727AF">
      <w:pPr>
        <w:pStyle w:val="IPPParagraphnumbering"/>
        <w:numPr>
          <w:ilvl w:val="0"/>
          <w:numId w:val="0"/>
        </w:numPr>
        <w:rPr>
          <w:lang w:val="en-GB"/>
        </w:rPr>
      </w:pPr>
      <w:r w:rsidRPr="001D647E">
        <w:rPr>
          <w:rStyle w:val="PleaseReviewParagraphId"/>
          <w:lang w:val="en-GB"/>
        </w:rPr>
        <w:t>[634]</w:t>
      </w:r>
      <w:r w:rsidRPr="001D647E">
        <w:rPr>
          <w:b/>
          <w:bCs/>
          <w:lang w:val="en-GB"/>
        </w:rPr>
        <w:t>Plant Health Australia</w:t>
      </w:r>
      <w:r w:rsidRPr="001D647E">
        <w:rPr>
          <w:lang w:val="en-GB"/>
        </w:rPr>
        <w:t xml:space="preserve">. 2016. </w:t>
      </w:r>
      <w:r w:rsidRPr="001D647E">
        <w:rPr>
          <w:i/>
          <w:iCs/>
          <w:lang w:val="en-GB"/>
        </w:rPr>
        <w:t>The Australian handbook for the identification of fruit flies</w:t>
      </w:r>
      <w:r w:rsidRPr="001D647E">
        <w:rPr>
          <w:lang w:val="en-GB"/>
        </w:rPr>
        <w:t>, version 2.1. Canberra. 314 pp.</w:t>
      </w:r>
    </w:p>
    <w:p w14:paraId="46ACB82A" w14:textId="77777777" w:rsidR="00413EFD" w:rsidRPr="001D647E" w:rsidRDefault="00A727AF">
      <w:pPr>
        <w:pStyle w:val="IPPParagraphnumbering"/>
        <w:numPr>
          <w:ilvl w:val="0"/>
          <w:numId w:val="0"/>
        </w:numPr>
        <w:rPr>
          <w:color w:val="211D1E"/>
          <w:lang w:val="en-GB"/>
        </w:rPr>
      </w:pPr>
      <w:r w:rsidRPr="001D647E">
        <w:rPr>
          <w:rStyle w:val="PleaseReviewParagraphId"/>
          <w:lang w:val="en-GB"/>
        </w:rPr>
        <w:t>[635]</w:t>
      </w:r>
      <w:r w:rsidRPr="001D647E">
        <w:rPr>
          <w:b/>
          <w:bCs/>
          <w:color w:val="211D1E"/>
          <w:lang w:val="en-GB"/>
        </w:rPr>
        <w:t>Rodriguez, E.J., Steck, G.J., Moore, M.R., Norrbom, A.L., Sutton, B.D. &amp; Branham, M.A.</w:t>
      </w:r>
      <w:r w:rsidRPr="001D647E">
        <w:rPr>
          <w:color w:val="211D1E"/>
          <w:lang w:val="en-GB"/>
        </w:rPr>
        <w:t xml:space="preserve"> 2021. Description of larvae of </w:t>
      </w:r>
      <w:r w:rsidRPr="001D647E">
        <w:rPr>
          <w:i/>
          <w:color w:val="211D1E"/>
          <w:lang w:val="en-GB"/>
        </w:rPr>
        <w:t>Anastrepha amplidentata</w:t>
      </w:r>
      <w:r w:rsidRPr="001D647E">
        <w:rPr>
          <w:color w:val="211D1E"/>
          <w:lang w:val="en-GB"/>
        </w:rPr>
        <w:t xml:space="preserve"> and </w:t>
      </w:r>
      <w:r w:rsidRPr="001D647E">
        <w:rPr>
          <w:i/>
          <w:color w:val="211D1E"/>
          <w:lang w:val="en-GB"/>
        </w:rPr>
        <w:t>Anastrepha durantae</w:t>
      </w:r>
      <w:r w:rsidRPr="001D647E">
        <w:rPr>
          <w:color w:val="211D1E"/>
          <w:lang w:val="en-GB"/>
        </w:rPr>
        <w:t xml:space="preserve"> with review of larval morphology of the </w:t>
      </w:r>
      <w:r w:rsidRPr="001D647E">
        <w:rPr>
          <w:i/>
          <w:color w:val="211D1E"/>
          <w:lang w:val="en-GB"/>
        </w:rPr>
        <w:t>fraterculus</w:t>
      </w:r>
      <w:r w:rsidRPr="001D647E">
        <w:rPr>
          <w:color w:val="211D1E"/>
          <w:lang w:val="en-GB"/>
        </w:rPr>
        <w:t xml:space="preserve"> group (Diptera: Tephritidae). </w:t>
      </w:r>
      <w:r w:rsidRPr="001D647E">
        <w:rPr>
          <w:i/>
          <w:iCs/>
          <w:color w:val="211D1E"/>
          <w:lang w:val="en-GB"/>
        </w:rPr>
        <w:t>Proceedings of the Entomological Society of Washington</w:t>
      </w:r>
      <w:r w:rsidRPr="001D647E">
        <w:rPr>
          <w:color w:val="211D1E"/>
          <w:lang w:val="en-GB"/>
        </w:rPr>
        <w:t>, 123(1): 169–189.</w:t>
      </w:r>
    </w:p>
    <w:p w14:paraId="6B21F0CE" w14:textId="77777777" w:rsidR="00413EFD" w:rsidRPr="001D647E" w:rsidRDefault="00A727AF">
      <w:pPr>
        <w:pStyle w:val="IPPParagraphnumbering"/>
        <w:numPr>
          <w:ilvl w:val="0"/>
          <w:numId w:val="0"/>
        </w:numPr>
        <w:rPr>
          <w:lang w:val="en-GB"/>
        </w:rPr>
      </w:pPr>
      <w:r w:rsidRPr="001D647E">
        <w:rPr>
          <w:rStyle w:val="PleaseReviewParagraphId"/>
          <w:lang w:val="en-GB"/>
        </w:rPr>
        <w:t>[636]</w:t>
      </w:r>
      <w:r w:rsidRPr="001D647E">
        <w:rPr>
          <w:b/>
          <w:bCs/>
          <w:color w:val="000000" w:themeColor="text1"/>
          <w:lang w:val="en-GB"/>
        </w:rPr>
        <w:t>Ruiz-Arce, R., Todd, T.N., Deleon, R., Barr, N.B., Virgilio, M., De Meyer, M. &amp; McPheron, B.A.</w:t>
      </w:r>
      <w:r w:rsidRPr="001D647E">
        <w:rPr>
          <w:color w:val="000000" w:themeColor="text1"/>
          <w:lang w:val="en-GB"/>
        </w:rPr>
        <w:t xml:space="preserve"> 2020. Worldwide phylogeography of </w:t>
      </w:r>
      <w:r w:rsidRPr="001D647E">
        <w:rPr>
          <w:i/>
          <w:iCs/>
          <w:color w:val="000000" w:themeColor="text1"/>
          <w:lang w:val="en-GB"/>
        </w:rPr>
        <w:t>Ceratitis capitata</w:t>
      </w:r>
      <w:r w:rsidRPr="001D647E">
        <w:rPr>
          <w:color w:val="000000" w:themeColor="text1"/>
          <w:lang w:val="en-GB"/>
        </w:rPr>
        <w:t xml:space="preserve"> (Diptera: Tephritidae) using mitochondrial DNA. </w:t>
      </w:r>
      <w:r w:rsidRPr="001D647E">
        <w:rPr>
          <w:i/>
          <w:iCs/>
          <w:color w:val="000000" w:themeColor="text1"/>
          <w:lang w:val="en-GB"/>
        </w:rPr>
        <w:t>Journal of Economic Entomology</w:t>
      </w:r>
      <w:r w:rsidRPr="001D647E">
        <w:rPr>
          <w:color w:val="000000" w:themeColor="text1"/>
          <w:lang w:val="en-GB"/>
        </w:rPr>
        <w:t xml:space="preserve">, 113: 1455–1470. </w:t>
      </w:r>
    </w:p>
    <w:p w14:paraId="10200EF7" w14:textId="77777777" w:rsidR="00413EFD" w:rsidRPr="001D647E" w:rsidRDefault="00A727AF">
      <w:pPr>
        <w:pStyle w:val="IPPParagraphnumbering"/>
        <w:numPr>
          <w:ilvl w:val="0"/>
          <w:numId w:val="0"/>
        </w:numPr>
        <w:rPr>
          <w:lang w:val="en-GB"/>
        </w:rPr>
      </w:pPr>
      <w:r w:rsidRPr="001D647E">
        <w:rPr>
          <w:rStyle w:val="PleaseReviewParagraphId"/>
          <w:lang w:val="en-GB"/>
        </w:rPr>
        <w:t>[637]</w:t>
      </w:r>
      <w:r w:rsidRPr="001D647E">
        <w:rPr>
          <w:b/>
          <w:bCs/>
          <w:color w:val="000000" w:themeColor="text1"/>
          <w:lang w:val="en-GB"/>
        </w:rPr>
        <w:t>San Andrés, V., Urbaneja, A., Sabater-Muñoz, B. &amp; Castañera, P.</w:t>
      </w:r>
      <w:r w:rsidRPr="001D647E">
        <w:rPr>
          <w:color w:val="000000" w:themeColor="text1"/>
          <w:lang w:val="en-GB"/>
        </w:rPr>
        <w:t xml:space="preserve"> 2007. A novel molecular approach to assess mating success of sterile </w:t>
      </w:r>
      <w:r w:rsidRPr="001D647E">
        <w:rPr>
          <w:i/>
          <w:iCs/>
          <w:color w:val="000000" w:themeColor="text1"/>
          <w:lang w:val="en-GB"/>
        </w:rPr>
        <w:t>Ceratitis capitata</w:t>
      </w:r>
      <w:r w:rsidRPr="001D647E">
        <w:rPr>
          <w:color w:val="000000" w:themeColor="text1"/>
          <w:lang w:val="en-GB"/>
        </w:rPr>
        <w:t xml:space="preserve"> (Diptera: Tephritidae) males in sterile insect technique programs. </w:t>
      </w:r>
      <w:r w:rsidRPr="001D647E">
        <w:rPr>
          <w:i/>
          <w:iCs/>
          <w:color w:val="000000" w:themeColor="text1"/>
          <w:lang w:val="en-GB"/>
        </w:rPr>
        <w:t>Journal of Economic Entomology</w:t>
      </w:r>
      <w:r w:rsidRPr="001D647E">
        <w:rPr>
          <w:color w:val="000000" w:themeColor="text1"/>
          <w:lang w:val="en-GB"/>
        </w:rPr>
        <w:t xml:space="preserve">, 100: 1444–1449. </w:t>
      </w:r>
    </w:p>
    <w:p w14:paraId="38EAE496" w14:textId="77777777" w:rsidR="00413EFD" w:rsidRPr="001D647E" w:rsidRDefault="00A727AF">
      <w:pPr>
        <w:pStyle w:val="IPPParagraphnumbering"/>
        <w:numPr>
          <w:ilvl w:val="0"/>
          <w:numId w:val="0"/>
        </w:numPr>
        <w:rPr>
          <w:lang w:val="en-GB"/>
        </w:rPr>
      </w:pPr>
      <w:r w:rsidRPr="001D647E">
        <w:rPr>
          <w:rStyle w:val="PleaseReviewParagraphId"/>
          <w:lang w:val="en-GB"/>
        </w:rPr>
        <w:t>[638]</w:t>
      </w:r>
      <w:r w:rsidRPr="001D647E">
        <w:rPr>
          <w:b/>
          <w:bCs/>
          <w:lang w:val="en-GB"/>
        </w:rPr>
        <w:t>Sim, S.B., Ruiz-Arce, R., Barr, N.B. &amp; Geib, S.M.</w:t>
      </w:r>
      <w:r w:rsidRPr="001D647E">
        <w:rPr>
          <w:lang w:val="en-GB"/>
        </w:rPr>
        <w:t xml:space="preserve"> 2017. A new diagnostic resource for </w:t>
      </w:r>
      <w:r w:rsidRPr="001D647E">
        <w:rPr>
          <w:i/>
          <w:lang w:val="en-GB"/>
        </w:rPr>
        <w:t>Ceratitis capitata</w:t>
      </w:r>
      <w:r w:rsidRPr="001D647E">
        <w:rPr>
          <w:lang w:val="en-GB"/>
        </w:rPr>
        <w:t xml:space="preserve"> strain identification based on QTL mapping. </w:t>
      </w:r>
      <w:r w:rsidRPr="001D647E">
        <w:rPr>
          <w:i/>
          <w:iCs/>
          <w:lang w:val="en-GB"/>
        </w:rPr>
        <w:t>G3: Genes|Genomes|Genetics</w:t>
      </w:r>
      <w:r w:rsidRPr="001D647E">
        <w:rPr>
          <w:lang w:val="en-GB"/>
        </w:rPr>
        <w:t xml:space="preserve">, 7: 3637–3647. </w:t>
      </w:r>
    </w:p>
    <w:p w14:paraId="26501394" w14:textId="77777777" w:rsidR="00413EFD" w:rsidRPr="001D647E" w:rsidRDefault="00A727AF">
      <w:pPr>
        <w:pStyle w:val="IPPParagraphnumbering"/>
        <w:numPr>
          <w:ilvl w:val="0"/>
          <w:numId w:val="0"/>
        </w:numPr>
        <w:rPr>
          <w:lang w:val="en-GB"/>
        </w:rPr>
      </w:pPr>
      <w:r w:rsidRPr="001D647E">
        <w:rPr>
          <w:rStyle w:val="PleaseReviewParagraphId"/>
          <w:lang w:val="en-GB"/>
        </w:rPr>
        <w:t>[639]</w:t>
      </w:r>
      <w:r w:rsidRPr="001D647E">
        <w:rPr>
          <w:b/>
          <w:bCs/>
          <w:lang w:val="en-GB"/>
        </w:rPr>
        <w:t>Simon, C., Frati, F., Beckenbach, A., Crespi, B., Liu, H. &amp; Flook, P.</w:t>
      </w:r>
      <w:r w:rsidRPr="001D647E">
        <w:rPr>
          <w:lang w:val="en-GB"/>
        </w:rPr>
        <w:t xml:space="preserve"> 1994. Evolution, weighting, and phylogenetic utility of mitochondrial gene sequences and a compilation of conserved polymerase chain reaction primers. </w:t>
      </w:r>
      <w:r w:rsidRPr="001D647E">
        <w:rPr>
          <w:i/>
          <w:iCs/>
          <w:lang w:val="en-GB"/>
        </w:rPr>
        <w:t>Annals of the Entomological Society of America</w:t>
      </w:r>
      <w:r w:rsidRPr="001D647E">
        <w:rPr>
          <w:lang w:val="en-GB"/>
        </w:rPr>
        <w:t xml:space="preserve">, 87: 651–701. </w:t>
      </w:r>
    </w:p>
    <w:p w14:paraId="690BDA5F" w14:textId="77777777" w:rsidR="00413EFD" w:rsidRPr="001D647E" w:rsidRDefault="00A727AF">
      <w:pPr>
        <w:pStyle w:val="IPPParagraphnumbering"/>
        <w:numPr>
          <w:ilvl w:val="0"/>
          <w:numId w:val="0"/>
        </w:numPr>
        <w:rPr>
          <w:lang w:val="en-GB"/>
        </w:rPr>
      </w:pPr>
      <w:r w:rsidRPr="001D647E">
        <w:rPr>
          <w:rStyle w:val="PleaseReviewParagraphId"/>
          <w:lang w:val="en-GB"/>
        </w:rPr>
        <w:t>[640]</w:t>
      </w:r>
      <w:r w:rsidRPr="001D647E">
        <w:rPr>
          <w:b/>
          <w:bCs/>
          <w:lang w:val="en-GB"/>
        </w:rPr>
        <w:t>Steck, G.J. &amp; Ekesi, S.</w:t>
      </w:r>
      <w:r w:rsidRPr="001D647E">
        <w:rPr>
          <w:lang w:val="en-GB"/>
        </w:rPr>
        <w:t xml:space="preserve"> 2015. Description of third-instar larvae of </w:t>
      </w:r>
      <w:r w:rsidRPr="001D647E">
        <w:rPr>
          <w:i/>
          <w:lang w:val="en-GB"/>
        </w:rPr>
        <w:t>Ceratitis fasciventris</w:t>
      </w:r>
      <w:r w:rsidRPr="001D647E">
        <w:rPr>
          <w:lang w:val="en-GB"/>
        </w:rPr>
        <w:t xml:space="preserve">, </w:t>
      </w:r>
      <w:r w:rsidRPr="001D647E">
        <w:rPr>
          <w:i/>
          <w:lang w:val="en-GB"/>
        </w:rPr>
        <w:t>C</w:t>
      </w:r>
      <w:r w:rsidRPr="001D647E">
        <w:rPr>
          <w:lang w:val="en-GB"/>
        </w:rPr>
        <w:t>. </w:t>
      </w:r>
      <w:r w:rsidRPr="001D647E">
        <w:rPr>
          <w:i/>
          <w:lang w:val="en-GB"/>
        </w:rPr>
        <w:t>anonae</w:t>
      </w:r>
      <w:r w:rsidRPr="001D647E">
        <w:rPr>
          <w:lang w:val="en-GB"/>
        </w:rPr>
        <w:t xml:space="preserve">, </w:t>
      </w:r>
      <w:r w:rsidRPr="001D647E">
        <w:rPr>
          <w:i/>
          <w:lang w:val="en-GB"/>
        </w:rPr>
        <w:t>C</w:t>
      </w:r>
      <w:r w:rsidRPr="001D647E">
        <w:rPr>
          <w:lang w:val="en-GB"/>
        </w:rPr>
        <w:t>. </w:t>
      </w:r>
      <w:r w:rsidRPr="001D647E">
        <w:rPr>
          <w:i/>
          <w:lang w:val="en-GB"/>
        </w:rPr>
        <w:t>rosa</w:t>
      </w:r>
      <w:r w:rsidRPr="001D647E">
        <w:rPr>
          <w:lang w:val="en-GB"/>
        </w:rPr>
        <w:t xml:space="preserve"> (FAR complex) and </w:t>
      </w:r>
      <w:r w:rsidRPr="001D647E">
        <w:rPr>
          <w:i/>
          <w:lang w:val="en-GB"/>
        </w:rPr>
        <w:t>C</w:t>
      </w:r>
      <w:r w:rsidRPr="001D647E">
        <w:rPr>
          <w:lang w:val="en-GB"/>
        </w:rPr>
        <w:t>. </w:t>
      </w:r>
      <w:r w:rsidRPr="001D647E">
        <w:rPr>
          <w:i/>
          <w:lang w:val="en-GB"/>
        </w:rPr>
        <w:t>capitata</w:t>
      </w:r>
      <w:r w:rsidRPr="001D647E">
        <w:rPr>
          <w:lang w:val="en-GB"/>
        </w:rPr>
        <w:t xml:space="preserve"> (Diptera, Tephritidae). </w:t>
      </w:r>
      <w:r w:rsidRPr="001D647E">
        <w:rPr>
          <w:i/>
          <w:iCs/>
          <w:lang w:val="en-GB"/>
        </w:rPr>
        <w:t>ZooKeys</w:t>
      </w:r>
      <w:r w:rsidRPr="001D647E">
        <w:rPr>
          <w:lang w:val="en-GB"/>
        </w:rPr>
        <w:t>, 540: 443–466.</w:t>
      </w:r>
    </w:p>
    <w:p w14:paraId="06C564E7" w14:textId="7AB2DA5D" w:rsidR="00413EFD" w:rsidRPr="001D647E" w:rsidRDefault="00A727AF">
      <w:pPr>
        <w:pStyle w:val="IPPParagraphnumbering"/>
        <w:numPr>
          <w:ilvl w:val="0"/>
          <w:numId w:val="0"/>
        </w:numPr>
        <w:rPr>
          <w:color w:val="211D1E"/>
          <w:lang w:val="en-GB"/>
        </w:rPr>
      </w:pPr>
      <w:r w:rsidRPr="001D647E">
        <w:rPr>
          <w:rStyle w:val="PleaseReviewParagraphId"/>
          <w:lang w:val="en-GB"/>
        </w:rPr>
        <w:t>[641]</w:t>
      </w:r>
      <w:r w:rsidRPr="001D647E">
        <w:rPr>
          <w:b/>
          <w:bCs/>
          <w:lang w:val="en-GB"/>
        </w:rPr>
        <w:t xml:space="preserve">Steck, G.J., </w:t>
      </w:r>
      <w:r w:rsidRPr="001D647E">
        <w:rPr>
          <w:b/>
          <w:bCs/>
          <w:color w:val="211D1E"/>
          <w:lang w:val="en-GB"/>
        </w:rPr>
        <w:t>Ndlela, S., Somma, L.A., Diaz, J., Moore, M.J. &amp; Awad, J.</w:t>
      </w:r>
      <w:r w:rsidRPr="001D647E">
        <w:rPr>
          <w:color w:val="211D1E"/>
          <w:lang w:val="en-GB"/>
        </w:rPr>
        <w:t xml:space="preserve"> (</w:t>
      </w:r>
      <w:r w:rsidR="00675BEB" w:rsidRPr="001D647E">
        <w:rPr>
          <w:color w:val="211D1E"/>
          <w:lang w:val="en-GB"/>
        </w:rPr>
        <w:t>2022</w:t>
      </w:r>
      <w:r w:rsidRPr="001D647E">
        <w:rPr>
          <w:color w:val="211D1E"/>
          <w:lang w:val="en-GB"/>
        </w:rPr>
        <w:t xml:space="preserve">). Description of </w:t>
      </w:r>
      <w:r w:rsidR="00A92777" w:rsidRPr="001D647E">
        <w:rPr>
          <w:color w:val="211D1E"/>
          <w:lang w:val="en-GB"/>
        </w:rPr>
        <w:t xml:space="preserve">the </w:t>
      </w:r>
      <w:r w:rsidRPr="001D647E">
        <w:rPr>
          <w:color w:val="211D1E"/>
          <w:lang w:val="en-GB"/>
        </w:rPr>
        <w:t xml:space="preserve">immature stages of </w:t>
      </w:r>
      <w:r w:rsidRPr="001D647E">
        <w:rPr>
          <w:i/>
          <w:color w:val="211D1E"/>
          <w:lang w:val="en-GB"/>
        </w:rPr>
        <w:t>Dacus bivittatus</w:t>
      </w:r>
      <w:r w:rsidRPr="001D647E">
        <w:rPr>
          <w:color w:val="211D1E"/>
          <w:lang w:val="en-GB"/>
        </w:rPr>
        <w:t xml:space="preserve"> (Diptera: Tephritidae)</w:t>
      </w:r>
      <w:r w:rsidR="00A92777" w:rsidRPr="001D647E">
        <w:rPr>
          <w:color w:val="211D1E"/>
          <w:lang w:val="en-GB"/>
        </w:rPr>
        <w:t>, the greater pumpkin fruit fly</w:t>
      </w:r>
      <w:r w:rsidRPr="001D647E">
        <w:rPr>
          <w:color w:val="211D1E"/>
          <w:lang w:val="en-GB"/>
        </w:rPr>
        <w:t xml:space="preserve">. </w:t>
      </w:r>
      <w:r w:rsidRPr="001D647E">
        <w:rPr>
          <w:i/>
          <w:iCs/>
          <w:color w:val="211D1E"/>
          <w:lang w:val="en-GB"/>
        </w:rPr>
        <w:t>Proceedings of the Entomological Society of Washington</w:t>
      </w:r>
      <w:r w:rsidR="00475590" w:rsidRPr="001D647E">
        <w:rPr>
          <w:color w:val="211D1E"/>
          <w:lang w:val="en-GB"/>
        </w:rPr>
        <w:t xml:space="preserve">, 124: </w:t>
      </w:r>
      <w:r w:rsidR="00A92777" w:rsidRPr="001D647E">
        <w:rPr>
          <w:color w:val="211D1E"/>
          <w:lang w:val="en-GB"/>
        </w:rPr>
        <w:t>661</w:t>
      </w:r>
      <w:r w:rsidR="00A92777" w:rsidRPr="001D647E">
        <w:rPr>
          <w:lang w:val="en-GB"/>
        </w:rPr>
        <w:t>–682</w:t>
      </w:r>
      <w:r w:rsidRPr="001D647E">
        <w:rPr>
          <w:color w:val="211D1E"/>
          <w:lang w:val="en-GB"/>
        </w:rPr>
        <w:t>.</w:t>
      </w:r>
    </w:p>
    <w:p w14:paraId="5DBCA518" w14:textId="77777777" w:rsidR="00413EFD" w:rsidRPr="001D647E" w:rsidRDefault="00A727AF">
      <w:pPr>
        <w:pStyle w:val="IPPParagraphnumbering"/>
        <w:numPr>
          <w:ilvl w:val="0"/>
          <w:numId w:val="0"/>
        </w:numPr>
        <w:rPr>
          <w:lang w:val="en-GB"/>
        </w:rPr>
      </w:pPr>
      <w:r w:rsidRPr="001D647E">
        <w:rPr>
          <w:rStyle w:val="PleaseReviewParagraphId"/>
          <w:lang w:val="en-GB"/>
        </w:rPr>
        <w:t>[642]</w:t>
      </w:r>
      <w:r w:rsidRPr="001D647E">
        <w:rPr>
          <w:b/>
          <w:bCs/>
          <w:color w:val="000000" w:themeColor="text1"/>
          <w:lang w:val="en-GB"/>
        </w:rPr>
        <w:t>Steck, G.J. &amp; Wharton, R.A.</w:t>
      </w:r>
      <w:r w:rsidRPr="001D647E">
        <w:rPr>
          <w:color w:val="000000" w:themeColor="text1"/>
          <w:lang w:val="en-GB"/>
        </w:rPr>
        <w:t xml:space="preserve"> 1988. Description of immature stages of </w:t>
      </w:r>
      <w:r w:rsidRPr="001D647E">
        <w:rPr>
          <w:i/>
          <w:iCs/>
          <w:color w:val="000000" w:themeColor="text1"/>
          <w:lang w:val="en-GB"/>
        </w:rPr>
        <w:t>Anastrepha interrupta</w:t>
      </w:r>
      <w:r w:rsidRPr="001D647E">
        <w:rPr>
          <w:color w:val="000000" w:themeColor="text1"/>
          <w:lang w:val="en-GB"/>
        </w:rPr>
        <w:t xml:space="preserve">, </w:t>
      </w:r>
      <w:r w:rsidRPr="001D647E">
        <w:rPr>
          <w:i/>
          <w:iCs/>
          <w:color w:val="000000" w:themeColor="text1"/>
          <w:lang w:val="en-GB"/>
        </w:rPr>
        <w:t>A. limae</w:t>
      </w:r>
      <w:r w:rsidRPr="001D647E">
        <w:rPr>
          <w:color w:val="000000" w:themeColor="text1"/>
          <w:lang w:val="en-GB"/>
        </w:rPr>
        <w:t xml:space="preserve">, and </w:t>
      </w:r>
      <w:r w:rsidRPr="001D647E">
        <w:rPr>
          <w:i/>
          <w:iCs/>
          <w:color w:val="000000" w:themeColor="text1"/>
          <w:lang w:val="en-GB"/>
        </w:rPr>
        <w:t>A. grandis</w:t>
      </w:r>
      <w:r w:rsidRPr="001D647E">
        <w:rPr>
          <w:color w:val="000000" w:themeColor="text1"/>
          <w:lang w:val="en-GB"/>
        </w:rPr>
        <w:t xml:space="preserve"> (Diptera: Tephritidae). </w:t>
      </w:r>
      <w:r w:rsidRPr="001D647E">
        <w:rPr>
          <w:i/>
          <w:iCs/>
          <w:color w:val="000000" w:themeColor="text1"/>
          <w:lang w:val="en-GB"/>
        </w:rPr>
        <w:t>Annals of the Entomological Society of America</w:t>
      </w:r>
      <w:r w:rsidRPr="001D647E">
        <w:rPr>
          <w:color w:val="000000" w:themeColor="text1"/>
          <w:lang w:val="en-GB"/>
        </w:rPr>
        <w:t xml:space="preserve">, 81: 994–1003. </w:t>
      </w:r>
    </w:p>
    <w:p w14:paraId="291665E2" w14:textId="77777777" w:rsidR="00413EFD" w:rsidRPr="001D647E" w:rsidRDefault="00A727AF">
      <w:pPr>
        <w:pStyle w:val="IPPParagraphnumbering"/>
        <w:numPr>
          <w:ilvl w:val="0"/>
          <w:numId w:val="0"/>
        </w:numPr>
        <w:rPr>
          <w:lang w:val="en-GB"/>
        </w:rPr>
      </w:pPr>
      <w:r w:rsidRPr="001D647E">
        <w:rPr>
          <w:rStyle w:val="PleaseReviewParagraphId"/>
          <w:lang w:val="en-GB"/>
        </w:rPr>
        <w:t>[643]</w:t>
      </w:r>
      <w:r w:rsidRPr="001D647E">
        <w:rPr>
          <w:b/>
          <w:bCs/>
          <w:lang w:val="en-GB"/>
        </w:rPr>
        <w:t>Tan, K.H., Nishida, R., Jang, E.B. &amp; Shelly, T.E.</w:t>
      </w:r>
      <w:r w:rsidRPr="001D647E">
        <w:rPr>
          <w:lang w:val="en-GB"/>
        </w:rPr>
        <w:t xml:space="preserve"> 2014. Pheromones, male lures, and trapping of tephritid fruit flies. In: T. Shelly, N. Epsky, E.B. Jang, J. Reyes-Flores &amp; R. Vargas, eds. </w:t>
      </w:r>
      <w:r w:rsidRPr="001D647E">
        <w:rPr>
          <w:i/>
          <w:iCs/>
          <w:lang w:val="en-GB"/>
        </w:rPr>
        <w:t>Trapping and the detection, control, and regulation of tephritid fruit flies – Lures, area-wide programs and trade implications</w:t>
      </w:r>
      <w:r w:rsidRPr="001D647E">
        <w:rPr>
          <w:lang w:val="en-GB"/>
        </w:rPr>
        <w:t>, pp. 15–74. Dordrecht, the Netherlands, Springer.</w:t>
      </w:r>
    </w:p>
    <w:p w14:paraId="5B4F529C" w14:textId="7ADA7865" w:rsidR="00413EFD" w:rsidRPr="001D647E" w:rsidRDefault="00A727AF">
      <w:pPr>
        <w:pStyle w:val="IPPParagraphnumbering"/>
        <w:numPr>
          <w:ilvl w:val="0"/>
          <w:numId w:val="0"/>
        </w:numPr>
        <w:rPr>
          <w:lang w:val="en-GB"/>
        </w:rPr>
      </w:pPr>
      <w:r w:rsidRPr="001D647E">
        <w:rPr>
          <w:rStyle w:val="PleaseReviewParagraphId"/>
          <w:lang w:val="en-GB"/>
        </w:rPr>
        <w:t>[644]</w:t>
      </w:r>
      <w:r w:rsidRPr="001D647E">
        <w:rPr>
          <w:b/>
          <w:bCs/>
          <w:lang w:val="en-GB"/>
        </w:rPr>
        <w:t>Teskey, H.J.</w:t>
      </w:r>
      <w:r w:rsidRPr="001D647E">
        <w:rPr>
          <w:lang w:val="en-GB"/>
        </w:rPr>
        <w:t xml:space="preserve"> 1981. Morphology and terminology: larvae. In: J.</w:t>
      </w:r>
      <w:r w:rsidR="00C963C3" w:rsidRPr="001D647E">
        <w:rPr>
          <w:lang w:val="en-GB"/>
        </w:rPr>
        <w:t>F</w:t>
      </w:r>
      <w:r w:rsidRPr="001D647E">
        <w:rPr>
          <w:lang w:val="en-GB"/>
        </w:rPr>
        <w:t xml:space="preserve">. McAlpine, B.V. Peterson, G.E. Shewell, H.J. Teskey, J.R. Vockeroth &amp; D.M. Wood, </w:t>
      </w:r>
      <w:r w:rsidR="00C963C3" w:rsidRPr="001D647E">
        <w:rPr>
          <w:lang w:val="en-GB"/>
        </w:rPr>
        <w:t>coords</w:t>
      </w:r>
      <w:r w:rsidRPr="001D647E">
        <w:rPr>
          <w:lang w:val="en-GB"/>
        </w:rPr>
        <w:t xml:space="preserve">. </w:t>
      </w:r>
      <w:r w:rsidRPr="001D647E">
        <w:rPr>
          <w:i/>
          <w:iCs/>
          <w:lang w:val="en-GB"/>
        </w:rPr>
        <w:t>Manual of Nearctic Diptera, Volume 1</w:t>
      </w:r>
      <w:r w:rsidRPr="001D647E">
        <w:rPr>
          <w:lang w:val="en-GB"/>
        </w:rPr>
        <w:t>. Research Branch Agriculture Canada, Monograph 27: 65–88.</w:t>
      </w:r>
    </w:p>
    <w:p w14:paraId="3FF29DF0" w14:textId="41AD6477" w:rsidR="00BB488C" w:rsidRPr="001D647E" w:rsidRDefault="00831F40">
      <w:pPr>
        <w:pStyle w:val="IPPParagraphnumbering"/>
        <w:numPr>
          <w:ilvl w:val="0"/>
          <w:numId w:val="0"/>
        </w:numPr>
        <w:rPr>
          <w:lang w:val="en-GB"/>
        </w:rPr>
      </w:pPr>
      <w:r w:rsidRPr="00755930">
        <w:rPr>
          <w:rFonts w:cstheme="minorHAnsi"/>
          <w:b/>
          <w:bCs/>
          <w:color w:val="000000"/>
          <w:lang w:val="en-GB"/>
        </w:rPr>
        <w:t>USDA</w:t>
      </w:r>
      <w:r w:rsidR="00D80A7B" w:rsidRPr="00755930">
        <w:rPr>
          <w:rFonts w:cstheme="minorHAnsi"/>
          <w:b/>
          <w:bCs/>
          <w:color w:val="000000"/>
          <w:lang w:val="en-GB"/>
        </w:rPr>
        <w:t xml:space="preserve"> (United Stated Department of Agriculture)</w:t>
      </w:r>
      <w:r w:rsidRPr="001D647E">
        <w:rPr>
          <w:rFonts w:cstheme="minorHAnsi"/>
          <w:color w:val="000000"/>
          <w:lang w:val="en-GB"/>
        </w:rPr>
        <w:t>. 202</w:t>
      </w:r>
      <w:r w:rsidR="00DD58B8">
        <w:rPr>
          <w:rFonts w:cstheme="minorHAnsi"/>
          <w:color w:val="000000"/>
          <w:lang w:val="en-GB"/>
        </w:rPr>
        <w:t>3</w:t>
      </w:r>
      <w:r w:rsidR="002C2346">
        <w:rPr>
          <w:rFonts w:cstheme="minorHAnsi"/>
          <w:color w:val="000000"/>
          <w:lang w:val="en-GB"/>
        </w:rPr>
        <w:t>.</w:t>
      </w:r>
      <w:r w:rsidRPr="001D647E">
        <w:rPr>
          <w:rFonts w:cstheme="minorHAnsi"/>
          <w:color w:val="000000"/>
          <w:lang w:val="en-GB"/>
        </w:rPr>
        <w:t xml:space="preserve"> </w:t>
      </w:r>
      <w:r w:rsidR="0028763F">
        <w:rPr>
          <w:rFonts w:cstheme="minorHAnsi"/>
          <w:i/>
          <w:iCs/>
          <w:color w:val="000000"/>
          <w:lang w:val="en-GB"/>
        </w:rPr>
        <w:t>USDA c</w:t>
      </w:r>
      <w:r w:rsidRPr="00755930">
        <w:rPr>
          <w:rFonts w:cstheme="minorHAnsi"/>
          <w:i/>
          <w:iCs/>
          <w:color w:val="000000"/>
          <w:lang w:val="en-GB"/>
        </w:rPr>
        <w:t xml:space="preserve">ompendium of </w:t>
      </w:r>
      <w:r w:rsidR="001317FD" w:rsidRPr="00755930">
        <w:rPr>
          <w:rFonts w:cstheme="minorHAnsi"/>
          <w:i/>
          <w:iCs/>
          <w:color w:val="000000"/>
          <w:lang w:val="en-GB"/>
        </w:rPr>
        <w:t>f</w:t>
      </w:r>
      <w:r w:rsidRPr="00755930">
        <w:rPr>
          <w:rFonts w:cstheme="minorHAnsi"/>
          <w:i/>
          <w:iCs/>
          <w:color w:val="000000"/>
          <w:lang w:val="en-GB"/>
        </w:rPr>
        <w:t xml:space="preserve">ruit </w:t>
      </w:r>
      <w:r w:rsidR="001317FD" w:rsidRPr="00755930">
        <w:rPr>
          <w:rFonts w:cstheme="minorHAnsi"/>
          <w:i/>
          <w:iCs/>
          <w:color w:val="000000"/>
          <w:lang w:val="en-GB"/>
        </w:rPr>
        <w:t>f</w:t>
      </w:r>
      <w:r w:rsidRPr="00755930">
        <w:rPr>
          <w:rFonts w:cstheme="minorHAnsi"/>
          <w:i/>
          <w:iCs/>
          <w:color w:val="000000"/>
          <w:lang w:val="en-GB"/>
        </w:rPr>
        <w:t xml:space="preserve">ly </w:t>
      </w:r>
      <w:r w:rsidR="001317FD" w:rsidRPr="00755930">
        <w:rPr>
          <w:rFonts w:cstheme="minorHAnsi"/>
          <w:i/>
          <w:iCs/>
          <w:color w:val="000000"/>
          <w:lang w:val="en-GB"/>
        </w:rPr>
        <w:t>h</w:t>
      </w:r>
      <w:r w:rsidRPr="00755930">
        <w:rPr>
          <w:rFonts w:cstheme="minorHAnsi"/>
          <w:i/>
          <w:iCs/>
          <w:color w:val="000000"/>
          <w:lang w:val="en-GB"/>
        </w:rPr>
        <w:t xml:space="preserve">ost </w:t>
      </w:r>
      <w:r w:rsidR="001317FD" w:rsidRPr="00755930">
        <w:rPr>
          <w:rFonts w:cstheme="minorHAnsi"/>
          <w:i/>
          <w:iCs/>
          <w:color w:val="000000"/>
          <w:lang w:val="en-GB"/>
        </w:rPr>
        <w:t>i</w:t>
      </w:r>
      <w:r w:rsidRPr="00755930">
        <w:rPr>
          <w:rFonts w:cstheme="minorHAnsi"/>
          <w:i/>
          <w:iCs/>
          <w:color w:val="000000"/>
          <w:lang w:val="en-GB"/>
        </w:rPr>
        <w:t>nformation</w:t>
      </w:r>
      <w:r w:rsidRPr="001D647E">
        <w:rPr>
          <w:rFonts w:cstheme="minorHAnsi"/>
          <w:color w:val="000000"/>
          <w:lang w:val="en-GB"/>
        </w:rPr>
        <w:t>, Edition 5.0.</w:t>
      </w:r>
      <w:r w:rsidR="00CD37C6">
        <w:rPr>
          <w:rFonts w:cstheme="minorHAnsi"/>
          <w:color w:val="000000"/>
          <w:lang w:val="en-GB"/>
        </w:rPr>
        <w:t xml:space="preserve"> USA, USDA Animal and Plan</w:t>
      </w:r>
      <w:r w:rsidR="00C828E5">
        <w:rPr>
          <w:rFonts w:cstheme="minorHAnsi"/>
          <w:color w:val="000000"/>
          <w:lang w:val="en-GB"/>
        </w:rPr>
        <w:t>t</w:t>
      </w:r>
      <w:r w:rsidR="00CD37C6">
        <w:rPr>
          <w:rFonts w:cstheme="minorHAnsi"/>
          <w:color w:val="000000"/>
          <w:lang w:val="en-GB"/>
        </w:rPr>
        <w:t xml:space="preserve"> Health Inspection Service &amp; Agricultural Research Service.</w:t>
      </w:r>
      <w:r w:rsidR="00D80A7B">
        <w:rPr>
          <w:rFonts w:cstheme="minorHAnsi"/>
          <w:color w:val="000000"/>
          <w:lang w:val="en-GB"/>
        </w:rPr>
        <w:t xml:space="preserve"> [Cited </w:t>
      </w:r>
      <w:r w:rsidR="0030754C">
        <w:rPr>
          <w:rFonts w:cstheme="minorHAnsi"/>
          <w:color w:val="000000"/>
          <w:lang w:val="en-GB"/>
        </w:rPr>
        <w:t>27 January 2023</w:t>
      </w:r>
      <w:r w:rsidR="00D80A7B">
        <w:rPr>
          <w:rFonts w:cstheme="minorHAnsi"/>
          <w:color w:val="000000"/>
          <w:lang w:val="en-GB"/>
        </w:rPr>
        <w:t>].</w:t>
      </w:r>
      <w:r w:rsidRPr="001D647E">
        <w:rPr>
          <w:rFonts w:cstheme="minorHAnsi"/>
          <w:color w:val="000000"/>
          <w:lang w:val="en-GB"/>
        </w:rPr>
        <w:t xml:space="preserve"> </w:t>
      </w:r>
      <w:hyperlink r:id="rId37" w:history="1">
        <w:r w:rsidR="00B817C4" w:rsidRPr="00B817C4">
          <w:rPr>
            <w:rStyle w:val="Hyperlink"/>
            <w:rFonts w:cstheme="minorHAnsi"/>
            <w:lang w:val="en-GB"/>
          </w:rPr>
          <w:t>https://coffhi.cphst.org</w:t>
        </w:r>
      </w:hyperlink>
    </w:p>
    <w:p w14:paraId="0D211DC4" w14:textId="5C080B2F" w:rsidR="00413EFD" w:rsidRPr="001D647E" w:rsidRDefault="00A727AF">
      <w:pPr>
        <w:pStyle w:val="IPPParagraphnumbering"/>
        <w:numPr>
          <w:ilvl w:val="0"/>
          <w:numId w:val="0"/>
        </w:numPr>
        <w:rPr>
          <w:lang w:val="en-GB"/>
        </w:rPr>
      </w:pPr>
      <w:r w:rsidRPr="001D647E">
        <w:rPr>
          <w:rStyle w:val="PleaseReviewParagraphId"/>
          <w:lang w:val="en-GB"/>
        </w:rPr>
        <w:t>[645]</w:t>
      </w:r>
      <w:r w:rsidRPr="001D647E">
        <w:rPr>
          <w:b/>
          <w:bCs/>
          <w:lang w:val="en-GB"/>
        </w:rPr>
        <w:t>Virgilio, M., Backeljau, T., Barr, N. &amp; De Meyer, M.</w:t>
      </w:r>
      <w:r w:rsidRPr="001D647E">
        <w:rPr>
          <w:lang w:val="en-GB"/>
        </w:rPr>
        <w:t xml:space="preserve"> 2008. Molecular evaluation of nominal species in the </w:t>
      </w:r>
      <w:r w:rsidRPr="001D647E">
        <w:rPr>
          <w:i/>
          <w:lang w:val="en-GB"/>
        </w:rPr>
        <w:t>Ceratitis fasciventris</w:t>
      </w:r>
      <w:r w:rsidRPr="001D647E">
        <w:rPr>
          <w:lang w:val="en-GB"/>
        </w:rPr>
        <w:t xml:space="preserve">, </w:t>
      </w:r>
      <w:r w:rsidRPr="001D647E">
        <w:rPr>
          <w:i/>
          <w:lang w:val="en-GB"/>
        </w:rPr>
        <w:t>C</w:t>
      </w:r>
      <w:r w:rsidRPr="001D647E">
        <w:rPr>
          <w:lang w:val="en-GB"/>
        </w:rPr>
        <w:t>.</w:t>
      </w:r>
      <w:r w:rsidR="003F4A5D">
        <w:rPr>
          <w:lang w:val="en-GB"/>
        </w:rPr>
        <w:t> </w:t>
      </w:r>
      <w:r w:rsidRPr="001D647E">
        <w:rPr>
          <w:i/>
          <w:lang w:val="en-GB"/>
        </w:rPr>
        <w:t>anonae</w:t>
      </w:r>
      <w:r w:rsidRPr="001D647E">
        <w:rPr>
          <w:lang w:val="en-GB"/>
        </w:rPr>
        <w:t xml:space="preserve">, </w:t>
      </w:r>
      <w:r w:rsidRPr="001D647E">
        <w:rPr>
          <w:i/>
          <w:lang w:val="en-GB"/>
        </w:rPr>
        <w:t>C</w:t>
      </w:r>
      <w:r w:rsidRPr="001D647E">
        <w:rPr>
          <w:lang w:val="en-GB"/>
        </w:rPr>
        <w:t>.</w:t>
      </w:r>
      <w:r w:rsidR="003F4A5D">
        <w:rPr>
          <w:lang w:val="en-GB"/>
        </w:rPr>
        <w:t> </w:t>
      </w:r>
      <w:r w:rsidRPr="001D647E">
        <w:rPr>
          <w:i/>
          <w:lang w:val="en-GB"/>
        </w:rPr>
        <w:t>rosa</w:t>
      </w:r>
      <w:r w:rsidRPr="001D647E">
        <w:rPr>
          <w:lang w:val="en-GB"/>
        </w:rPr>
        <w:t xml:space="preserve"> complex (Diptera: Tephritidae). </w:t>
      </w:r>
      <w:r w:rsidRPr="001D647E">
        <w:rPr>
          <w:i/>
          <w:iCs/>
          <w:lang w:val="en-GB"/>
        </w:rPr>
        <w:t>Molecular Phylogenetics and Evolution</w:t>
      </w:r>
      <w:r w:rsidRPr="001D647E">
        <w:rPr>
          <w:lang w:val="en-GB"/>
        </w:rPr>
        <w:t xml:space="preserve">, 48: 270–280. </w:t>
      </w:r>
    </w:p>
    <w:p w14:paraId="4A7F9BAE" w14:textId="77777777" w:rsidR="00413EFD" w:rsidRPr="001D647E" w:rsidRDefault="00A727AF">
      <w:pPr>
        <w:pStyle w:val="IPPParagraphnumbering"/>
        <w:numPr>
          <w:ilvl w:val="0"/>
          <w:numId w:val="0"/>
        </w:numPr>
        <w:rPr>
          <w:lang w:val="en-GB"/>
        </w:rPr>
      </w:pPr>
      <w:r w:rsidRPr="001D647E">
        <w:rPr>
          <w:rStyle w:val="PleaseReviewParagraphId"/>
          <w:lang w:val="en-GB"/>
        </w:rPr>
        <w:t>[646]</w:t>
      </w:r>
      <w:r w:rsidRPr="001D647E">
        <w:rPr>
          <w:b/>
          <w:bCs/>
          <w:lang w:val="en-GB"/>
        </w:rPr>
        <w:t>Virgilio, M., Backeljau, T., Nevado, B. &amp; De Meyer, M.</w:t>
      </w:r>
      <w:r w:rsidRPr="001D647E">
        <w:rPr>
          <w:lang w:val="en-GB"/>
        </w:rPr>
        <w:t xml:space="preserve"> 2010. Comparative performances of DNA barcoding across insect orders. </w:t>
      </w:r>
      <w:r w:rsidRPr="001D647E">
        <w:rPr>
          <w:i/>
          <w:iCs/>
          <w:lang w:val="en-GB"/>
        </w:rPr>
        <w:t>BMC Bioinformatics</w:t>
      </w:r>
      <w:r w:rsidRPr="001D647E">
        <w:rPr>
          <w:lang w:val="en-GB"/>
        </w:rPr>
        <w:t xml:space="preserve">, 11: 206. </w:t>
      </w:r>
      <w:hyperlink r:id="rId38" w:history="1">
        <w:r w:rsidRPr="001D647E">
          <w:rPr>
            <w:rStyle w:val="Hyperlink"/>
            <w:lang w:val="en-GB"/>
          </w:rPr>
          <w:t>https://doi.org/10.1186/1471-2105-11-206</w:t>
        </w:r>
      </w:hyperlink>
    </w:p>
    <w:p w14:paraId="1C8433E3" w14:textId="77777777" w:rsidR="00413EFD" w:rsidRPr="001D647E" w:rsidRDefault="00A727AF">
      <w:pPr>
        <w:pStyle w:val="IPPParagraphnumbering"/>
        <w:numPr>
          <w:ilvl w:val="0"/>
          <w:numId w:val="0"/>
        </w:numPr>
        <w:rPr>
          <w:lang w:val="en-GB"/>
        </w:rPr>
      </w:pPr>
      <w:r w:rsidRPr="001D647E">
        <w:rPr>
          <w:rStyle w:val="PleaseReviewParagraphId"/>
          <w:lang w:val="en-GB"/>
        </w:rPr>
        <w:t>[647]</w:t>
      </w:r>
      <w:r w:rsidRPr="001D647E">
        <w:rPr>
          <w:b/>
          <w:bCs/>
          <w:lang w:val="en-GB"/>
        </w:rPr>
        <w:t>Virgilio, M., Daneel, J.-H., Manrakhan, A., Delatte, H., Meganck, K. &amp; De Meyer, M.</w:t>
      </w:r>
      <w:r w:rsidRPr="001D647E">
        <w:rPr>
          <w:lang w:val="en-GB"/>
        </w:rPr>
        <w:t xml:space="preserve"> 2019. An integrated diagnostic setup for the morphological and molecular identification of the </w:t>
      </w:r>
      <w:r w:rsidRPr="001D647E">
        <w:rPr>
          <w:i/>
          <w:lang w:val="en-GB"/>
        </w:rPr>
        <w:t>Ceratitis</w:t>
      </w:r>
      <w:r w:rsidRPr="001D647E">
        <w:rPr>
          <w:lang w:val="en-GB"/>
        </w:rPr>
        <w:t xml:space="preserve"> FAR complex (</w:t>
      </w:r>
      <w:r w:rsidRPr="001D647E">
        <w:rPr>
          <w:i/>
          <w:lang w:val="en-GB"/>
        </w:rPr>
        <w:t>C</w:t>
      </w:r>
      <w:r w:rsidRPr="001D647E">
        <w:rPr>
          <w:lang w:val="en-GB"/>
        </w:rPr>
        <w:t>. </w:t>
      </w:r>
      <w:r w:rsidRPr="001D647E">
        <w:rPr>
          <w:i/>
          <w:lang w:val="en-GB"/>
        </w:rPr>
        <w:t>anonae</w:t>
      </w:r>
      <w:r w:rsidRPr="001D647E">
        <w:rPr>
          <w:lang w:val="en-GB"/>
        </w:rPr>
        <w:t xml:space="preserve">, </w:t>
      </w:r>
      <w:r w:rsidRPr="001D647E">
        <w:rPr>
          <w:i/>
          <w:lang w:val="en-GB"/>
        </w:rPr>
        <w:t>C</w:t>
      </w:r>
      <w:r w:rsidRPr="001D647E">
        <w:rPr>
          <w:lang w:val="en-GB"/>
        </w:rPr>
        <w:t>. </w:t>
      </w:r>
      <w:r w:rsidRPr="001D647E">
        <w:rPr>
          <w:i/>
          <w:lang w:val="en-GB"/>
        </w:rPr>
        <w:t>fasciventris</w:t>
      </w:r>
      <w:r w:rsidRPr="001D647E">
        <w:rPr>
          <w:lang w:val="en-GB"/>
        </w:rPr>
        <w:t xml:space="preserve">, </w:t>
      </w:r>
      <w:r w:rsidRPr="001D647E">
        <w:rPr>
          <w:i/>
          <w:lang w:val="en-GB"/>
        </w:rPr>
        <w:t>C</w:t>
      </w:r>
      <w:r w:rsidRPr="001D647E">
        <w:rPr>
          <w:lang w:val="en-GB"/>
        </w:rPr>
        <w:t>. </w:t>
      </w:r>
      <w:r w:rsidRPr="001D647E">
        <w:rPr>
          <w:i/>
          <w:lang w:val="en-GB"/>
        </w:rPr>
        <w:t>rosa</w:t>
      </w:r>
      <w:r w:rsidRPr="001D647E">
        <w:rPr>
          <w:lang w:val="en-GB"/>
        </w:rPr>
        <w:t xml:space="preserve">, </w:t>
      </w:r>
      <w:r w:rsidRPr="001D647E">
        <w:rPr>
          <w:i/>
          <w:lang w:val="en-GB"/>
        </w:rPr>
        <w:t>C</w:t>
      </w:r>
      <w:r w:rsidRPr="001D647E">
        <w:rPr>
          <w:lang w:val="en-GB"/>
        </w:rPr>
        <w:t>. </w:t>
      </w:r>
      <w:r w:rsidRPr="001D647E">
        <w:rPr>
          <w:i/>
          <w:lang w:val="en-GB"/>
        </w:rPr>
        <w:t>quilicii</w:t>
      </w:r>
      <w:r w:rsidRPr="001D647E">
        <w:rPr>
          <w:lang w:val="en-GB"/>
        </w:rPr>
        <w:t xml:space="preserve">, Diptera, Tephritidae). </w:t>
      </w:r>
      <w:r w:rsidRPr="001D647E">
        <w:rPr>
          <w:i/>
          <w:iCs/>
          <w:lang w:val="en-GB"/>
        </w:rPr>
        <w:t>Bulletin of Entomological Research</w:t>
      </w:r>
      <w:r w:rsidRPr="001D647E">
        <w:rPr>
          <w:lang w:val="en-GB"/>
        </w:rPr>
        <w:t xml:space="preserve">, 109: 376–382. </w:t>
      </w:r>
    </w:p>
    <w:p w14:paraId="16C73E7E" w14:textId="77777777" w:rsidR="00413EFD" w:rsidRPr="001D647E" w:rsidRDefault="00A727AF">
      <w:pPr>
        <w:pStyle w:val="IPPParagraphnumbering"/>
        <w:numPr>
          <w:ilvl w:val="0"/>
          <w:numId w:val="0"/>
        </w:numPr>
        <w:rPr>
          <w:lang w:val="en-GB"/>
        </w:rPr>
      </w:pPr>
      <w:r w:rsidRPr="001D647E">
        <w:rPr>
          <w:rStyle w:val="PleaseReviewParagraphId"/>
          <w:lang w:val="en-GB"/>
        </w:rPr>
        <w:t>[648]</w:t>
      </w:r>
      <w:r w:rsidRPr="001D647E">
        <w:rPr>
          <w:b/>
          <w:bCs/>
          <w:lang w:val="en-GB"/>
        </w:rPr>
        <w:t>Virgilio, M., Delatte, H., Nzogela, Y.B., Simiand, C., Quilici, S., De Meyer, M. &amp; Mwatawala, M.</w:t>
      </w:r>
      <w:r w:rsidRPr="001D647E">
        <w:rPr>
          <w:lang w:val="en-GB"/>
        </w:rPr>
        <w:t xml:space="preserve"> 2015. Population structure and cryptic genetic variation in the mango fruit fly, </w:t>
      </w:r>
      <w:r w:rsidRPr="001D647E">
        <w:rPr>
          <w:i/>
          <w:lang w:val="en-GB"/>
        </w:rPr>
        <w:t>Ceratitis cosyra</w:t>
      </w:r>
      <w:r w:rsidRPr="001D647E">
        <w:rPr>
          <w:lang w:val="en-GB"/>
        </w:rPr>
        <w:t xml:space="preserve"> (Diptera, Tephritidae). </w:t>
      </w:r>
      <w:r w:rsidRPr="001D647E">
        <w:rPr>
          <w:i/>
          <w:iCs/>
          <w:lang w:val="en-GB"/>
        </w:rPr>
        <w:t>ZooKeys</w:t>
      </w:r>
      <w:r w:rsidRPr="001D647E">
        <w:rPr>
          <w:lang w:val="en-GB"/>
        </w:rPr>
        <w:t xml:space="preserve">, 540: 525–538. </w:t>
      </w:r>
    </w:p>
    <w:p w14:paraId="74B535FF" w14:textId="77777777" w:rsidR="00413EFD" w:rsidRPr="001D647E" w:rsidRDefault="00A727AF">
      <w:pPr>
        <w:pStyle w:val="IPPParagraphnumbering"/>
        <w:numPr>
          <w:ilvl w:val="0"/>
          <w:numId w:val="0"/>
        </w:numPr>
        <w:rPr>
          <w:lang w:val="en-GB"/>
        </w:rPr>
      </w:pPr>
      <w:r w:rsidRPr="001D647E">
        <w:rPr>
          <w:rStyle w:val="PleaseReviewParagraphId"/>
          <w:lang w:val="en-GB"/>
        </w:rPr>
        <w:t>[649]</w:t>
      </w:r>
      <w:r w:rsidRPr="001D647E">
        <w:rPr>
          <w:b/>
          <w:bCs/>
          <w:lang w:val="en-GB"/>
        </w:rPr>
        <w:t>Virgilio, M., Delatte, H., Quilici, S., Backeljau, T. &amp; De Meyer, M.</w:t>
      </w:r>
      <w:r w:rsidRPr="001D647E">
        <w:rPr>
          <w:lang w:val="en-GB"/>
        </w:rPr>
        <w:t xml:space="preserve"> 2013. Cryptic diversity and gene flow among three African agricultural pests: </w:t>
      </w:r>
      <w:r w:rsidRPr="001D647E">
        <w:rPr>
          <w:i/>
          <w:lang w:val="en-GB"/>
        </w:rPr>
        <w:t>Ceratitis rosa</w:t>
      </w:r>
      <w:r w:rsidRPr="001D647E">
        <w:rPr>
          <w:lang w:val="en-GB"/>
        </w:rPr>
        <w:t xml:space="preserve">, </w:t>
      </w:r>
      <w:r w:rsidRPr="001D647E">
        <w:rPr>
          <w:i/>
          <w:lang w:val="en-GB"/>
        </w:rPr>
        <w:t>Ceratitis fasciventris</w:t>
      </w:r>
      <w:r w:rsidRPr="001D647E">
        <w:rPr>
          <w:lang w:val="en-GB"/>
        </w:rPr>
        <w:t xml:space="preserve"> and </w:t>
      </w:r>
      <w:r w:rsidRPr="001D647E">
        <w:rPr>
          <w:i/>
          <w:lang w:val="en-GB"/>
        </w:rPr>
        <w:t>Ceratitis anonae</w:t>
      </w:r>
      <w:r w:rsidRPr="001D647E">
        <w:rPr>
          <w:lang w:val="en-GB"/>
        </w:rPr>
        <w:t xml:space="preserve"> (Diptera, Tephritidae). </w:t>
      </w:r>
      <w:r w:rsidRPr="001D647E">
        <w:rPr>
          <w:i/>
          <w:iCs/>
          <w:lang w:val="en-GB"/>
        </w:rPr>
        <w:t>Molecular Ecology</w:t>
      </w:r>
      <w:r w:rsidRPr="001D647E">
        <w:rPr>
          <w:lang w:val="en-GB"/>
        </w:rPr>
        <w:t xml:space="preserve">, 22: 2526–2539. </w:t>
      </w:r>
    </w:p>
    <w:p w14:paraId="66E569C0" w14:textId="77777777" w:rsidR="00413EFD" w:rsidRPr="001D647E" w:rsidRDefault="00A727AF">
      <w:pPr>
        <w:pStyle w:val="IPPParagraphnumbering"/>
        <w:numPr>
          <w:ilvl w:val="0"/>
          <w:numId w:val="0"/>
        </w:numPr>
        <w:rPr>
          <w:lang w:val="en-GB"/>
        </w:rPr>
      </w:pPr>
      <w:r w:rsidRPr="001D647E">
        <w:rPr>
          <w:rStyle w:val="PleaseReviewParagraphId"/>
          <w:lang w:val="en-GB"/>
        </w:rPr>
        <w:t>[650]</w:t>
      </w:r>
      <w:r w:rsidRPr="001D647E">
        <w:rPr>
          <w:b/>
          <w:bCs/>
          <w:lang w:val="en-GB"/>
        </w:rPr>
        <w:t>Virgilio, M., Jordaens, K., Breman, F.C., Backeljau, T. &amp; De Meyer, M.</w:t>
      </w:r>
      <w:r w:rsidRPr="001D647E">
        <w:rPr>
          <w:lang w:val="en-GB"/>
        </w:rPr>
        <w:t xml:space="preserve"> 2012. Identifying insects with incomplete DNA barcode libraries, African fruit flies (Diptera: Tephritidae) as a test case. </w:t>
      </w:r>
      <w:r w:rsidRPr="001D647E">
        <w:rPr>
          <w:i/>
          <w:iCs/>
          <w:lang w:val="en-GB"/>
        </w:rPr>
        <w:t>PLoS ONE</w:t>
      </w:r>
      <w:r w:rsidRPr="001D647E">
        <w:rPr>
          <w:lang w:val="en-GB"/>
        </w:rPr>
        <w:t xml:space="preserve">, 7: e31581. </w:t>
      </w:r>
      <w:hyperlink r:id="rId39" w:history="1">
        <w:r w:rsidRPr="001D647E">
          <w:rPr>
            <w:rStyle w:val="Hyperlink"/>
            <w:lang w:val="en-GB" w:eastAsia="en-GB"/>
          </w:rPr>
          <w:t>https://doi.org/10.1371/journal.pone.0031581</w:t>
        </w:r>
      </w:hyperlink>
    </w:p>
    <w:p w14:paraId="0A16DD2B" w14:textId="77777777" w:rsidR="00413EFD" w:rsidRPr="001D647E" w:rsidRDefault="00A727AF">
      <w:pPr>
        <w:pStyle w:val="IPPParagraphnumbering"/>
        <w:numPr>
          <w:ilvl w:val="0"/>
          <w:numId w:val="0"/>
        </w:numPr>
        <w:rPr>
          <w:lang w:val="en-GB"/>
        </w:rPr>
      </w:pPr>
      <w:r w:rsidRPr="001D647E">
        <w:rPr>
          <w:rStyle w:val="PleaseReviewParagraphId"/>
          <w:lang w:val="en-GB"/>
        </w:rPr>
        <w:t>[651]</w:t>
      </w:r>
      <w:r w:rsidRPr="001D647E">
        <w:rPr>
          <w:b/>
          <w:bCs/>
          <w:lang w:val="en-GB"/>
        </w:rPr>
        <w:t>Virgilio, M., Manrakhan, A., Delatte, H., Daneel, J-H., Mwatawala, M.W., Meganck, K., Barr, N.B. &amp; De Meyer, M.</w:t>
      </w:r>
      <w:r w:rsidRPr="001D647E">
        <w:rPr>
          <w:lang w:val="en-GB"/>
        </w:rPr>
        <w:t xml:space="preserve"> 2017. The complex case of </w:t>
      </w:r>
      <w:r w:rsidRPr="001D647E">
        <w:rPr>
          <w:i/>
          <w:lang w:val="en-GB"/>
        </w:rPr>
        <w:t>Ceratitis cosyra</w:t>
      </w:r>
      <w:r w:rsidRPr="001D647E">
        <w:rPr>
          <w:lang w:val="en-GB"/>
        </w:rPr>
        <w:t xml:space="preserve"> (Diptera, Tephritidae) and relatives. A DNA barcoding perspective. </w:t>
      </w:r>
      <w:r w:rsidRPr="001D647E">
        <w:rPr>
          <w:i/>
          <w:iCs/>
          <w:lang w:val="en-GB"/>
        </w:rPr>
        <w:t>Journal of Applied Entomology</w:t>
      </w:r>
      <w:r w:rsidRPr="001D647E">
        <w:rPr>
          <w:lang w:val="en-GB"/>
        </w:rPr>
        <w:t>, 141: 788–797.</w:t>
      </w:r>
    </w:p>
    <w:p w14:paraId="2A2F7C1C" w14:textId="77777777" w:rsidR="00413EFD" w:rsidRPr="001D647E" w:rsidRDefault="00A727AF">
      <w:pPr>
        <w:pStyle w:val="IPPParagraphnumbering"/>
        <w:numPr>
          <w:ilvl w:val="0"/>
          <w:numId w:val="0"/>
        </w:numPr>
        <w:rPr>
          <w:lang w:val="en-GB"/>
        </w:rPr>
      </w:pPr>
      <w:r w:rsidRPr="001D647E">
        <w:rPr>
          <w:rStyle w:val="PleaseReviewParagraphId"/>
          <w:lang w:val="en-GB"/>
        </w:rPr>
        <w:t>[652]</w:t>
      </w:r>
      <w:r w:rsidRPr="001D647E">
        <w:rPr>
          <w:b/>
          <w:bCs/>
          <w:lang w:val="en-GB"/>
        </w:rPr>
        <w:t>Virgilio, M., White, I. &amp; De Meyer, M.</w:t>
      </w:r>
      <w:r w:rsidRPr="001D647E">
        <w:rPr>
          <w:lang w:val="en-GB"/>
        </w:rPr>
        <w:t xml:space="preserve"> 2014. A set of multi-entry identification keys to African frugivorous flies (Diptera, Tephritidae). </w:t>
      </w:r>
      <w:r w:rsidRPr="001D647E">
        <w:rPr>
          <w:i/>
          <w:iCs/>
          <w:lang w:val="en-GB"/>
        </w:rPr>
        <w:t>ZooKeys</w:t>
      </w:r>
      <w:r w:rsidRPr="001D647E">
        <w:rPr>
          <w:lang w:val="en-GB"/>
        </w:rPr>
        <w:t xml:space="preserve">, 428: 97–108. </w:t>
      </w:r>
    </w:p>
    <w:p w14:paraId="7AB90E91" w14:textId="77777777" w:rsidR="00413EFD" w:rsidRPr="001D647E" w:rsidRDefault="00A727AF">
      <w:pPr>
        <w:pStyle w:val="IPPParagraphnumbering"/>
        <w:numPr>
          <w:ilvl w:val="0"/>
          <w:numId w:val="0"/>
        </w:numPr>
        <w:rPr>
          <w:lang w:val="en-GB"/>
        </w:rPr>
      </w:pPr>
      <w:r w:rsidRPr="001D647E">
        <w:rPr>
          <w:rStyle w:val="PleaseReviewParagraphId"/>
          <w:lang w:val="en-GB"/>
        </w:rPr>
        <w:t>[653]</w:t>
      </w:r>
      <w:r w:rsidRPr="001D647E">
        <w:rPr>
          <w:b/>
          <w:bCs/>
          <w:lang w:val="en-GB"/>
        </w:rPr>
        <w:t xml:space="preserve">White, I.M. &amp; Elson-Harris, M.M. </w:t>
      </w:r>
      <w:r w:rsidRPr="001D647E">
        <w:rPr>
          <w:lang w:val="en-GB"/>
        </w:rPr>
        <w:t xml:space="preserve">1992. </w:t>
      </w:r>
      <w:r w:rsidRPr="001D647E">
        <w:rPr>
          <w:i/>
          <w:iCs/>
          <w:lang w:val="en-GB"/>
        </w:rPr>
        <w:t>Fruit flies of economic significance: their identification and bionomics</w:t>
      </w:r>
      <w:r w:rsidRPr="001D647E">
        <w:rPr>
          <w:lang w:val="en-GB"/>
        </w:rPr>
        <w:t>. Wallingford, UK, CABI. 601 pp.</w:t>
      </w:r>
    </w:p>
    <w:p w14:paraId="46B11D66" w14:textId="77777777" w:rsidR="00794424" w:rsidRPr="001D647E" w:rsidRDefault="00A727AF">
      <w:pPr>
        <w:pStyle w:val="IPPParagraphnumbering"/>
        <w:numPr>
          <w:ilvl w:val="0"/>
          <w:numId w:val="0"/>
        </w:numPr>
        <w:rPr>
          <w:lang w:val="en-GB"/>
        </w:rPr>
      </w:pPr>
      <w:r w:rsidRPr="001D647E">
        <w:rPr>
          <w:rStyle w:val="PleaseReviewParagraphId"/>
          <w:lang w:val="en-GB"/>
        </w:rPr>
        <w:t>[654]</w:t>
      </w:r>
      <w:r w:rsidRPr="001D647E">
        <w:rPr>
          <w:b/>
          <w:bCs/>
          <w:lang w:val="en-GB"/>
        </w:rPr>
        <w:t>White, I.M., Headrick, D.H., Norrbom, A.L. &amp; Carroll, L.E.</w:t>
      </w:r>
      <w:r w:rsidRPr="001D647E">
        <w:rPr>
          <w:lang w:val="en-GB"/>
        </w:rPr>
        <w:t xml:space="preserve"> 1999. Glossary. In: M. Aluja &amp; A.L. Norrbom, eds. </w:t>
      </w:r>
      <w:r w:rsidRPr="001D647E">
        <w:rPr>
          <w:i/>
          <w:iCs/>
          <w:lang w:val="en-GB"/>
        </w:rPr>
        <w:t>Fruit flies (Tephritidae) – Phylogeny and evolution of behavior</w:t>
      </w:r>
      <w:r w:rsidRPr="001D647E">
        <w:rPr>
          <w:lang w:val="en-GB"/>
        </w:rPr>
        <w:t>, pp. 881–924. Boca Raton, USA, CRC Press. 944 pp.</w:t>
      </w:r>
    </w:p>
    <w:p w14:paraId="12613F08" w14:textId="51119548" w:rsidR="006470D8" w:rsidRPr="001D647E" w:rsidRDefault="006470D8" w:rsidP="006470D8">
      <w:pPr>
        <w:autoSpaceDE w:val="0"/>
        <w:autoSpaceDN w:val="0"/>
        <w:adjustRightInd w:val="0"/>
        <w:rPr>
          <w:rFonts w:cstheme="minorHAnsi"/>
          <w:color w:val="000000"/>
        </w:rPr>
      </w:pPr>
      <w:r w:rsidRPr="001D647E">
        <w:rPr>
          <w:b/>
          <w:bCs/>
        </w:rPr>
        <w:t>Zhang Y., Meyer M.D., Virgilio M, Feng S.Q, Badji K, &amp; Li Z.H</w:t>
      </w:r>
      <w:r w:rsidRPr="00755930">
        <w:rPr>
          <w:b/>
          <w:bCs/>
        </w:rPr>
        <w:t>.</w:t>
      </w:r>
      <w:r w:rsidR="00BB3CD4">
        <w:t xml:space="preserve"> </w:t>
      </w:r>
      <w:r w:rsidRPr="001D647E">
        <w:t xml:space="preserve">2021. Phylogenomic resolution of the </w:t>
      </w:r>
      <w:r w:rsidRPr="001D647E">
        <w:rPr>
          <w:i/>
          <w:iCs/>
        </w:rPr>
        <w:t>Ceratitis</w:t>
      </w:r>
      <w:r w:rsidRPr="001D647E">
        <w:t xml:space="preserve"> FARQ complex (Diptera: Tephritidae). </w:t>
      </w:r>
      <w:r w:rsidRPr="00755930">
        <w:rPr>
          <w:i/>
          <w:iCs/>
        </w:rPr>
        <w:t xml:space="preserve">Molecular </w:t>
      </w:r>
      <w:r w:rsidR="00DF71D4" w:rsidRPr="00755930">
        <w:rPr>
          <w:i/>
          <w:iCs/>
        </w:rPr>
        <w:t>P</w:t>
      </w:r>
      <w:r w:rsidRPr="00755930">
        <w:rPr>
          <w:i/>
          <w:iCs/>
        </w:rPr>
        <w:t>hylogenetics and Evolution</w:t>
      </w:r>
      <w:r w:rsidR="00DF71D4">
        <w:t>,</w:t>
      </w:r>
      <w:r w:rsidRPr="001D647E">
        <w:t xml:space="preserve"> 161: 107160</w:t>
      </w:r>
      <w:r w:rsidR="00DF71D4">
        <w:t>.</w:t>
      </w:r>
    </w:p>
    <w:p w14:paraId="03629D40" w14:textId="77777777" w:rsidR="00B96C7C" w:rsidRDefault="00B96C7C">
      <w:pPr>
        <w:pStyle w:val="IPPParagraphnumbering"/>
        <w:numPr>
          <w:ilvl w:val="0"/>
          <w:numId w:val="0"/>
        </w:numPr>
        <w:rPr>
          <w:lang w:val="en-GB"/>
        </w:rPr>
        <w:sectPr w:rsidR="00B96C7C" w:rsidSect="00386024">
          <w:headerReference w:type="default" r:id="rId40"/>
          <w:footerReference w:type="default" r:id="rId41"/>
          <w:headerReference w:type="first" r:id="rId42"/>
          <w:pgSz w:w="11907" w:h="16840" w:code="9"/>
          <w:pgMar w:top="1559" w:right="1418" w:bottom="1418" w:left="1418" w:header="851" w:footer="851" w:gutter="0"/>
          <w:cols w:space="720"/>
          <w:docGrid w:linePitch="360"/>
        </w:sectPr>
      </w:pPr>
    </w:p>
    <w:p w14:paraId="43AED665" w14:textId="77777777" w:rsidR="00B96C7C" w:rsidRPr="00F81A37" w:rsidRDefault="00B96C7C" w:rsidP="00B96C7C">
      <w:pPr>
        <w:pStyle w:val="IPPHeading1"/>
        <w:rPr>
          <w:lang w:val="fr-FR"/>
        </w:rPr>
      </w:pPr>
      <w:r w:rsidRPr="00F81A37">
        <w:rPr>
          <w:rStyle w:val="PleaseReviewParagraphId"/>
          <w:b w:val="0"/>
          <w:lang w:val="fr-FR"/>
        </w:rPr>
        <w:t>[655]</w:t>
      </w:r>
      <w:r w:rsidRPr="00F81A37">
        <w:rPr>
          <w:lang w:val="fr-FR"/>
        </w:rPr>
        <w:t>9.</w:t>
      </w:r>
      <w:r w:rsidRPr="00F81A37">
        <w:rPr>
          <w:lang w:val="fr-FR"/>
        </w:rPr>
        <w:tab/>
        <w:t>Figures</w:t>
      </w:r>
    </w:p>
    <w:p w14:paraId="2563B044" w14:textId="77777777" w:rsidR="00B96C7C" w:rsidRPr="00F81A37" w:rsidRDefault="00B96C7C" w:rsidP="00B96C7C">
      <w:pPr>
        <w:pStyle w:val="IPPParagraphnumbering"/>
        <w:numPr>
          <w:ilvl w:val="0"/>
          <w:numId w:val="0"/>
        </w:numPr>
        <w:rPr>
          <w:lang w:val="fr-FR"/>
        </w:rPr>
      </w:pPr>
      <w:bookmarkStart w:id="8" w:name="_Hlk129775471"/>
      <w:r w:rsidRPr="00F81A37">
        <w:rPr>
          <w:rStyle w:val="PleaseReviewParagraphId"/>
          <w:lang w:val="fr-FR"/>
        </w:rPr>
        <w:t>[656]</w:t>
      </w:r>
    </w:p>
    <w:p w14:paraId="7C6DF6CB" w14:textId="08315EEC" w:rsidR="00B96C7C" w:rsidRDefault="00B96C7C" w:rsidP="00B96C7C">
      <w:pPr>
        <w:pStyle w:val="IPPParagraphnumbering"/>
        <w:numPr>
          <w:ilvl w:val="0"/>
          <w:numId w:val="0"/>
        </w:numPr>
        <w:rPr>
          <w:sz w:val="20"/>
          <w:szCs w:val="20"/>
          <w:lang w:val="en-GB"/>
        </w:rPr>
      </w:pPr>
      <w:r w:rsidRPr="00F81A37">
        <w:rPr>
          <w:rStyle w:val="PleaseReviewParagraphId"/>
          <w:lang w:val="fr-FR"/>
        </w:rPr>
        <w:t>[729]</w:t>
      </w:r>
    </w:p>
    <w:p w14:paraId="21A1BEA3" w14:textId="77777777" w:rsidR="00B96C7C" w:rsidRDefault="00B96C7C" w:rsidP="00B96C7C">
      <w:pPr>
        <w:pStyle w:val="IPPParagraphnumbering"/>
        <w:numPr>
          <w:ilvl w:val="0"/>
          <w:numId w:val="0"/>
        </w:numPr>
        <w:rPr>
          <w:sz w:val="20"/>
          <w:szCs w:val="20"/>
          <w:lang w:val="en-GB"/>
        </w:rPr>
      </w:pPr>
      <w:r>
        <w:rPr>
          <w:rStyle w:val="PleaseReviewParagraphId"/>
        </w:rPr>
        <w:t>[730]</w:t>
      </w:r>
    </w:p>
    <w:p w14:paraId="551B347A" w14:textId="18FCAF00" w:rsidR="00B96C7C" w:rsidRDefault="00B96C7C" w:rsidP="00B96C7C">
      <w:pPr>
        <w:rPr>
          <w:b/>
          <w:sz w:val="24"/>
        </w:rPr>
      </w:pPr>
      <w:r>
        <w:rPr>
          <w:rStyle w:val="PleaseReviewParagraphId"/>
        </w:rPr>
        <w:t>[731]</w:t>
      </w:r>
    </w:p>
    <w:tbl>
      <w:tblPr>
        <w:tblStyle w:val="TableGridLight1"/>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FFFFF" w:themeFill="background1"/>
        <w:tblLook w:val="04A0" w:firstRow="1" w:lastRow="0" w:firstColumn="1" w:lastColumn="0" w:noHBand="0" w:noVBand="1"/>
      </w:tblPr>
      <w:tblGrid>
        <w:gridCol w:w="2664"/>
        <w:gridCol w:w="266"/>
        <w:gridCol w:w="180"/>
        <w:gridCol w:w="179"/>
        <w:gridCol w:w="153"/>
        <w:gridCol w:w="115"/>
        <w:gridCol w:w="135"/>
        <w:gridCol w:w="109"/>
        <w:gridCol w:w="106"/>
        <w:gridCol w:w="112"/>
        <w:gridCol w:w="111"/>
        <w:gridCol w:w="111"/>
        <w:gridCol w:w="106"/>
        <w:gridCol w:w="106"/>
        <w:gridCol w:w="110"/>
        <w:gridCol w:w="111"/>
        <w:gridCol w:w="108"/>
        <w:gridCol w:w="108"/>
        <w:gridCol w:w="111"/>
        <w:gridCol w:w="115"/>
        <w:gridCol w:w="109"/>
        <w:gridCol w:w="117"/>
        <w:gridCol w:w="121"/>
        <w:gridCol w:w="118"/>
        <w:gridCol w:w="189"/>
        <w:gridCol w:w="183"/>
        <w:gridCol w:w="219"/>
        <w:gridCol w:w="245"/>
        <w:gridCol w:w="263"/>
        <w:gridCol w:w="2380"/>
      </w:tblGrid>
      <w:tr w:rsidR="00B96C7C" w14:paraId="44ABEA5E" w14:textId="77777777" w:rsidTr="00035787">
        <w:tc>
          <w:tcPr>
            <w:tcW w:w="1972" w:type="pct"/>
            <w:gridSpan w:val="4"/>
            <w:shd w:val="clear" w:color="auto" w:fill="FFFFFF" w:themeFill="background1"/>
          </w:tcPr>
          <w:p w14:paraId="0FB90E2E" w14:textId="77777777" w:rsidR="00B96C7C" w:rsidRDefault="00B96C7C" w:rsidP="00035787">
            <w:r>
              <w:rPr>
                <w:rStyle w:val="PleaseReviewParagraphId"/>
              </w:rPr>
              <w:t>[732]</w:t>
            </w:r>
            <w:r>
              <w:rPr>
                <w:noProof/>
                <w:lang w:val="en-US"/>
              </w:rPr>
              <w:drawing>
                <wp:inline distT="0" distB="0" distL="0" distR="0" wp14:anchorId="5C5D26D7" wp14:editId="7CA7F033">
                  <wp:extent cx="2340033" cy="2323407"/>
                  <wp:effectExtent l="0" t="0" r="317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 1.jpg"/>
                          <pic:cNvPicPr/>
                        </pic:nvPicPr>
                        <pic:blipFill>
                          <a:blip r:embed="rId43">
                            <a:extLst>
                              <a:ext uri="{28A0092B-C50C-407E-A947-70E740481C1C}">
                                <a14:useLocalDpi xmlns:a14="http://schemas.microsoft.com/office/drawing/2010/main" val="0"/>
                              </a:ext>
                            </a:extLst>
                          </a:blip>
                          <a:stretch>
                            <a:fillRect/>
                          </a:stretch>
                        </pic:blipFill>
                        <pic:spPr>
                          <a:xfrm>
                            <a:off x="0" y="0"/>
                            <a:ext cx="2340033" cy="2323407"/>
                          </a:xfrm>
                          <a:prstGeom prst="rect">
                            <a:avLst/>
                          </a:prstGeom>
                        </pic:spPr>
                      </pic:pic>
                    </a:graphicData>
                  </a:graphic>
                </wp:inline>
              </w:drawing>
            </w:r>
          </w:p>
        </w:tc>
        <w:tc>
          <w:tcPr>
            <w:tcW w:w="3028" w:type="pct"/>
            <w:gridSpan w:val="26"/>
            <w:shd w:val="clear" w:color="auto" w:fill="FFFFFF" w:themeFill="background1"/>
          </w:tcPr>
          <w:p w14:paraId="4961B6BA" w14:textId="77777777" w:rsidR="00B96C7C" w:rsidRDefault="00B96C7C" w:rsidP="00035787">
            <w:r>
              <w:rPr>
                <w:rStyle w:val="PleaseReviewParagraphId"/>
              </w:rPr>
              <w:t>[733]</w:t>
            </w:r>
            <w:r>
              <w:rPr>
                <w:noProof/>
                <w:lang w:val="en-US"/>
              </w:rPr>
              <w:drawing>
                <wp:inline distT="0" distB="0" distL="0" distR="0" wp14:anchorId="51B6DC85" wp14:editId="6F36CE3A">
                  <wp:extent cx="2477193" cy="1762298"/>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 2.jpg"/>
                          <pic:cNvPicPr/>
                        </pic:nvPicPr>
                        <pic:blipFill>
                          <a:blip r:embed="rId44">
                            <a:extLst>
                              <a:ext uri="{28A0092B-C50C-407E-A947-70E740481C1C}">
                                <a14:useLocalDpi xmlns:a14="http://schemas.microsoft.com/office/drawing/2010/main" val="0"/>
                              </a:ext>
                            </a:extLst>
                          </a:blip>
                          <a:stretch>
                            <a:fillRect/>
                          </a:stretch>
                        </pic:blipFill>
                        <pic:spPr>
                          <a:xfrm>
                            <a:off x="0" y="0"/>
                            <a:ext cx="2477193" cy="1762298"/>
                          </a:xfrm>
                          <a:prstGeom prst="rect">
                            <a:avLst/>
                          </a:prstGeom>
                        </pic:spPr>
                      </pic:pic>
                    </a:graphicData>
                  </a:graphic>
                </wp:inline>
              </w:drawing>
            </w:r>
          </w:p>
        </w:tc>
      </w:tr>
      <w:tr w:rsidR="00B96C7C" w14:paraId="27C8BBF4" w14:textId="77777777" w:rsidTr="00035787">
        <w:tc>
          <w:tcPr>
            <w:tcW w:w="1972" w:type="pct"/>
            <w:gridSpan w:val="4"/>
            <w:shd w:val="clear" w:color="auto" w:fill="FFFFFF" w:themeFill="background1"/>
          </w:tcPr>
          <w:p w14:paraId="124AE81A" w14:textId="23AC38C4" w:rsidR="00B96C7C" w:rsidRDefault="00B96C7C" w:rsidP="00035787">
            <w:pPr>
              <w:rPr>
                <w:rFonts w:ascii="Arial" w:hAnsi="Arial" w:cs="Arial"/>
                <w:sz w:val="18"/>
                <w:szCs w:val="18"/>
              </w:rPr>
            </w:pPr>
            <w:r>
              <w:rPr>
                <w:rStyle w:val="PleaseReviewParagraphId"/>
              </w:rPr>
              <w:t>[734]</w:t>
            </w:r>
            <w:r>
              <w:rPr>
                <w:rFonts w:ascii="Arial" w:hAnsi="Arial" w:cs="Arial"/>
                <w:b/>
                <w:sz w:val="18"/>
                <w:szCs w:val="18"/>
              </w:rPr>
              <w:t>Figure 1</w:t>
            </w:r>
            <w:r w:rsidRPr="00755930">
              <w:rPr>
                <w:rFonts w:ascii="Arial" w:hAnsi="Arial" w:cs="Arial"/>
                <w:b/>
                <w:bCs/>
                <w:sz w:val="18"/>
                <w:szCs w:val="18"/>
              </w:rPr>
              <w:t>.</w:t>
            </w:r>
            <w:r>
              <w:rPr>
                <w:rFonts w:ascii="Arial" w:hAnsi="Arial" w:cs="Arial"/>
                <w:sz w:val="18"/>
                <w:szCs w:val="18"/>
              </w:rPr>
              <w:t xml:space="preserve"> Scutum</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sz w:val="18"/>
                <w:szCs w:val="18"/>
              </w:rPr>
              <w:t>Ceratitis quinaria</w:t>
            </w:r>
            <w:r w:rsidR="005C27D3">
              <w:rPr>
                <w:rFonts w:ascii="Arial" w:hAnsi="Arial" w:cs="Arial"/>
                <w:sz w:val="18"/>
                <w:szCs w:val="18"/>
              </w:rPr>
              <w:t>:</w:t>
            </w:r>
            <w:r>
              <w:rPr>
                <w:rFonts w:ascii="Arial" w:hAnsi="Arial" w:cs="Arial"/>
                <w:sz w:val="18"/>
                <w:szCs w:val="18"/>
              </w:rPr>
              <w:t xml:space="preserve"> acrostichal setae present (indicated by arrows). </w:t>
            </w:r>
            <w:r w:rsidRPr="00F81A37">
              <w:rPr>
                <w:rFonts w:ascii="Arial" w:hAnsi="Arial" w:cs="Arial"/>
                <w:i/>
                <w:iCs/>
                <w:sz w:val="18"/>
                <w:szCs w:val="18"/>
                <w:lang w:val="fr-FR"/>
              </w:rPr>
              <w:t xml:space="preserve">Source: </w:t>
            </w:r>
            <w:r w:rsidRPr="00F81A37">
              <w:rPr>
                <w:rFonts w:ascii="Arial" w:hAnsi="Arial" w:cs="Arial"/>
                <w:sz w:val="18"/>
                <w:szCs w:val="18"/>
                <w:lang w:val="fr-FR"/>
              </w:rPr>
              <w:t xml:space="preserve">Jonathan Brecko and Annelies </w:t>
            </w:r>
            <w:r w:rsidRPr="00F81A37">
              <w:rPr>
                <w:rFonts w:ascii="Arial" w:hAnsi="Arial" w:cs="Arial"/>
                <w:sz w:val="18"/>
                <w:szCs w:val="18"/>
              </w:rPr>
              <w:t>Kayenbergh, © Royal Museum for Central Africa, Belgium.</w:t>
            </w:r>
          </w:p>
        </w:tc>
        <w:tc>
          <w:tcPr>
            <w:tcW w:w="3028" w:type="pct"/>
            <w:gridSpan w:val="26"/>
            <w:shd w:val="clear" w:color="auto" w:fill="FFFFFF" w:themeFill="background1"/>
          </w:tcPr>
          <w:p w14:paraId="5EB6D9A7" w14:textId="6C885B97" w:rsidR="00B96C7C" w:rsidRDefault="00B96C7C" w:rsidP="00035787">
            <w:pPr>
              <w:rPr>
                <w:rFonts w:ascii="Arial" w:hAnsi="Arial" w:cs="Arial"/>
                <w:sz w:val="18"/>
                <w:szCs w:val="18"/>
              </w:rPr>
            </w:pPr>
            <w:r>
              <w:rPr>
                <w:rStyle w:val="PleaseReviewParagraphId"/>
              </w:rPr>
              <w:t>[735]</w:t>
            </w:r>
            <w:r>
              <w:rPr>
                <w:rFonts w:ascii="Arial" w:hAnsi="Arial" w:cs="Arial"/>
                <w:b/>
                <w:sz w:val="18"/>
                <w:szCs w:val="18"/>
              </w:rPr>
              <w:t>Figure 2.</w:t>
            </w:r>
            <w:r>
              <w:rPr>
                <w:rFonts w:ascii="Arial" w:hAnsi="Arial" w:cs="Arial"/>
                <w:sz w:val="18"/>
                <w:szCs w:val="18"/>
              </w:rPr>
              <w:t xml:space="preserve"> Scutellum</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sz w:val="18"/>
                <w:szCs w:val="18"/>
              </w:rPr>
              <w:t>Ceratitis rosa</w:t>
            </w:r>
            <w:r w:rsidR="005C27D3">
              <w:rPr>
                <w:rFonts w:ascii="Arial" w:hAnsi="Arial" w:cs="Arial"/>
                <w:sz w:val="18"/>
                <w:szCs w:val="18"/>
              </w:rPr>
              <w:t>:</w:t>
            </w:r>
            <w:r>
              <w:rPr>
                <w:rFonts w:ascii="Arial" w:hAnsi="Arial" w:cs="Arial"/>
                <w:sz w:val="18"/>
                <w:szCs w:val="18"/>
              </w:rPr>
              <w:t xml:space="preserve"> basal scutellar setae present (indicated by arrow); swollen, apically with three separated marking</w:t>
            </w:r>
            <w:r w:rsidR="007946BB">
              <w:rPr>
                <w:rFonts w:ascii="Arial" w:hAnsi="Arial" w:cs="Arial"/>
                <w:sz w:val="18"/>
                <w:szCs w:val="18"/>
              </w:rPr>
              <w:t>s</w:t>
            </w:r>
            <w:r>
              <w:rPr>
                <w:rFonts w:ascii="Arial" w:hAnsi="Arial" w:cs="Arial"/>
                <w:sz w:val="18"/>
                <w:szCs w:val="18"/>
              </w:rPr>
              <w:t xml:space="preserve">.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38AF4894" w14:textId="77777777" w:rsidTr="00035787">
        <w:tc>
          <w:tcPr>
            <w:tcW w:w="3265" w:type="pct"/>
            <w:gridSpan w:val="27"/>
            <w:shd w:val="clear" w:color="auto" w:fill="FFFFFF" w:themeFill="background1"/>
          </w:tcPr>
          <w:p w14:paraId="5ADF42C6" w14:textId="77777777" w:rsidR="00B96C7C" w:rsidRDefault="00B96C7C" w:rsidP="00035787">
            <w:r>
              <w:rPr>
                <w:rStyle w:val="PleaseReviewParagraphId"/>
              </w:rPr>
              <w:t>[736]</w:t>
            </w:r>
            <w:r>
              <w:rPr>
                <w:noProof/>
                <w:lang w:val="en-US"/>
              </w:rPr>
              <w:drawing>
                <wp:inline distT="0" distB="0" distL="0" distR="0" wp14:anchorId="24928733" wp14:editId="24597A62">
                  <wp:extent cx="3002959" cy="1834661"/>
                  <wp:effectExtent l="0" t="0" r="698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Fig 3.jpg"/>
                          <pic:cNvPicPr/>
                        </pic:nvPicPr>
                        <pic:blipFill>
                          <a:blip r:embed="rId45">
                            <a:extLst>
                              <a:ext uri="{28A0092B-C50C-407E-A947-70E740481C1C}">
                                <a14:useLocalDpi xmlns:a14="http://schemas.microsoft.com/office/drawing/2010/main" val="0"/>
                              </a:ext>
                            </a:extLst>
                          </a:blip>
                          <a:stretch>
                            <a:fillRect/>
                          </a:stretch>
                        </pic:blipFill>
                        <pic:spPr>
                          <a:xfrm>
                            <a:off x="0" y="0"/>
                            <a:ext cx="3010751" cy="1839421"/>
                          </a:xfrm>
                          <a:prstGeom prst="rect">
                            <a:avLst/>
                          </a:prstGeom>
                        </pic:spPr>
                      </pic:pic>
                    </a:graphicData>
                  </a:graphic>
                </wp:inline>
              </w:drawing>
            </w:r>
          </w:p>
        </w:tc>
        <w:tc>
          <w:tcPr>
            <w:tcW w:w="1735" w:type="pct"/>
            <w:gridSpan w:val="3"/>
            <w:shd w:val="clear" w:color="auto" w:fill="FFFFFF" w:themeFill="background1"/>
          </w:tcPr>
          <w:p w14:paraId="42119C8B" w14:textId="77777777" w:rsidR="00B96C7C" w:rsidRDefault="00B96C7C" w:rsidP="00035787">
            <w:r>
              <w:rPr>
                <w:rStyle w:val="PleaseReviewParagraphId"/>
              </w:rPr>
              <w:t>[737]</w:t>
            </w:r>
            <w:r>
              <w:rPr>
                <w:noProof/>
                <w:lang w:val="en-US"/>
              </w:rPr>
              <w:drawing>
                <wp:inline distT="0" distB="0" distL="0" distR="0" wp14:anchorId="17B8C6B0" wp14:editId="26AB138C">
                  <wp:extent cx="2093842" cy="1515035"/>
                  <wp:effectExtent l="0" t="0" r="190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Fig 4.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125927" cy="1538251"/>
                          </a:xfrm>
                          <a:prstGeom prst="rect">
                            <a:avLst/>
                          </a:prstGeom>
                        </pic:spPr>
                      </pic:pic>
                    </a:graphicData>
                  </a:graphic>
                </wp:inline>
              </w:drawing>
            </w:r>
          </w:p>
        </w:tc>
      </w:tr>
      <w:tr w:rsidR="00B96C7C" w:rsidRPr="000D5D22" w14:paraId="5F68EF39" w14:textId="77777777" w:rsidTr="00035787">
        <w:tc>
          <w:tcPr>
            <w:tcW w:w="3265" w:type="pct"/>
            <w:gridSpan w:val="27"/>
            <w:shd w:val="clear" w:color="auto" w:fill="FFFFFF" w:themeFill="background1"/>
          </w:tcPr>
          <w:p w14:paraId="37802591" w14:textId="21F9AF64" w:rsidR="00B96C7C" w:rsidRDefault="00B96C7C" w:rsidP="00035787">
            <w:pPr>
              <w:rPr>
                <w:rFonts w:ascii="Arial" w:hAnsi="Arial" w:cs="Arial"/>
                <w:sz w:val="18"/>
                <w:szCs w:val="18"/>
              </w:rPr>
            </w:pPr>
            <w:r>
              <w:rPr>
                <w:rStyle w:val="PleaseReviewParagraphId"/>
              </w:rPr>
              <w:t>[738]</w:t>
            </w:r>
            <w:r>
              <w:rPr>
                <w:rFonts w:ascii="Arial" w:hAnsi="Arial" w:cs="Arial"/>
                <w:b/>
                <w:sz w:val="18"/>
                <w:szCs w:val="18"/>
              </w:rPr>
              <w:t>Figure 3.</w:t>
            </w:r>
            <w:r>
              <w:rPr>
                <w:rFonts w:ascii="Arial" w:hAnsi="Arial" w:cs="Arial"/>
                <w:sz w:val="18"/>
                <w:szCs w:val="18"/>
              </w:rPr>
              <w:t xml:space="preserve"> Wing</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sz w:val="18"/>
                <w:szCs w:val="18"/>
              </w:rPr>
              <w:t>Ceratitis capitata</w:t>
            </w:r>
            <w:r>
              <w:rPr>
                <w:rFonts w:ascii="Arial" w:hAnsi="Arial" w:cs="Arial"/>
                <w:sz w:val="18"/>
                <w:szCs w:val="18"/>
              </w:rPr>
              <w:t>. AAB</w:t>
            </w:r>
            <w:r w:rsidR="00DD6D93">
              <w:rPr>
                <w:rFonts w:ascii="Arial" w:hAnsi="Arial" w:cs="Arial"/>
                <w:sz w:val="18"/>
                <w:szCs w:val="18"/>
              </w:rPr>
              <w:t xml:space="preserve">, </w:t>
            </w:r>
            <w:r>
              <w:rPr>
                <w:rFonts w:ascii="Arial" w:hAnsi="Arial" w:cs="Arial"/>
                <w:sz w:val="18"/>
                <w:szCs w:val="18"/>
              </w:rPr>
              <w:t>anterior apical band</w:t>
            </w:r>
            <w:r w:rsidR="00DD6D93">
              <w:rPr>
                <w:rFonts w:ascii="Arial" w:hAnsi="Arial" w:cs="Arial"/>
                <w:sz w:val="18"/>
                <w:szCs w:val="18"/>
              </w:rPr>
              <w:t>;</w:t>
            </w:r>
            <w:r>
              <w:rPr>
                <w:rFonts w:ascii="Arial" w:hAnsi="Arial" w:cs="Arial"/>
                <w:sz w:val="18"/>
                <w:szCs w:val="18"/>
              </w:rPr>
              <w:t xml:space="preserve"> bcu</w:t>
            </w:r>
            <w:r w:rsidR="00DD6D93">
              <w:rPr>
                <w:rFonts w:ascii="Arial" w:hAnsi="Arial" w:cs="Arial"/>
                <w:sz w:val="18"/>
                <w:szCs w:val="18"/>
              </w:rPr>
              <w:t>,</w:t>
            </w:r>
            <w:r>
              <w:rPr>
                <w:rFonts w:ascii="Arial" w:hAnsi="Arial" w:cs="Arial"/>
                <w:sz w:val="18"/>
                <w:szCs w:val="18"/>
              </w:rPr>
              <w:t xml:space="preserve"> wing cell bcu </w:t>
            </w:r>
            <w:r w:rsidR="00DD6D93">
              <w:rPr>
                <w:rFonts w:ascii="Arial" w:hAnsi="Arial" w:cs="Arial"/>
                <w:sz w:val="18"/>
                <w:szCs w:val="18"/>
              </w:rPr>
              <w:t>(</w:t>
            </w:r>
            <w:r>
              <w:rPr>
                <w:rFonts w:ascii="Arial" w:hAnsi="Arial" w:cs="Arial"/>
                <w:sz w:val="18"/>
                <w:szCs w:val="18"/>
              </w:rPr>
              <w:t>indicating location of constriction at base</w:t>
            </w:r>
            <w:r w:rsidR="00DD6D93">
              <w:rPr>
                <w:rFonts w:ascii="Arial" w:hAnsi="Arial" w:cs="Arial"/>
                <w:sz w:val="18"/>
                <w:szCs w:val="18"/>
              </w:rPr>
              <w:t>)</w:t>
            </w:r>
            <w:r>
              <w:rPr>
                <w:rFonts w:ascii="Arial" w:hAnsi="Arial" w:cs="Arial"/>
                <w:sz w:val="18"/>
                <w:szCs w:val="18"/>
              </w:rPr>
              <w:t>; DB</w:t>
            </w:r>
            <w:r w:rsidR="00DD6D93">
              <w:rPr>
                <w:rFonts w:ascii="Arial" w:hAnsi="Arial" w:cs="Arial"/>
                <w:sz w:val="18"/>
                <w:szCs w:val="18"/>
              </w:rPr>
              <w:t xml:space="preserve">, </w:t>
            </w:r>
            <w:r>
              <w:rPr>
                <w:rFonts w:ascii="Arial" w:hAnsi="Arial" w:cs="Arial"/>
                <w:sz w:val="18"/>
                <w:szCs w:val="18"/>
              </w:rPr>
              <w:t>discal band</w:t>
            </w:r>
            <w:r w:rsidR="00DD6D93">
              <w:rPr>
                <w:rFonts w:ascii="Arial" w:hAnsi="Arial" w:cs="Arial"/>
                <w:sz w:val="18"/>
                <w:szCs w:val="18"/>
              </w:rPr>
              <w:t>;</w:t>
            </w:r>
            <w:r>
              <w:rPr>
                <w:rFonts w:ascii="Arial" w:hAnsi="Arial" w:cs="Arial"/>
                <w:sz w:val="18"/>
                <w:szCs w:val="18"/>
              </w:rPr>
              <w:t xml:space="preserve"> SAB</w:t>
            </w:r>
            <w:r w:rsidR="00DD6D93">
              <w:rPr>
                <w:rFonts w:ascii="Arial" w:hAnsi="Arial" w:cs="Arial"/>
                <w:sz w:val="18"/>
                <w:szCs w:val="18"/>
              </w:rPr>
              <w:t xml:space="preserve">, </w:t>
            </w:r>
            <w:r>
              <w:rPr>
                <w:rFonts w:ascii="Arial" w:hAnsi="Arial" w:cs="Arial"/>
                <w:sz w:val="18"/>
                <w:szCs w:val="18"/>
              </w:rPr>
              <w:t xml:space="preserve">subapical band.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1735" w:type="pct"/>
            <w:gridSpan w:val="3"/>
            <w:shd w:val="clear" w:color="auto" w:fill="FFFFFF" w:themeFill="background1"/>
          </w:tcPr>
          <w:p w14:paraId="4A2DF04F" w14:textId="643B8DA5" w:rsidR="00B96C7C" w:rsidRPr="00DF042E" w:rsidRDefault="00B96C7C" w:rsidP="00035787">
            <w:pPr>
              <w:rPr>
                <w:rFonts w:ascii="Arial" w:hAnsi="Arial" w:cs="Arial"/>
                <w:sz w:val="18"/>
                <w:szCs w:val="18"/>
                <w:lang w:val="fr-FR"/>
              </w:rPr>
            </w:pPr>
            <w:r w:rsidRPr="00DF042E">
              <w:rPr>
                <w:rStyle w:val="PleaseReviewParagraphId"/>
                <w:lang w:val="fr-FR"/>
              </w:rPr>
              <w:t>[739]</w:t>
            </w:r>
            <w:r w:rsidRPr="00DF042E">
              <w:rPr>
                <w:rFonts w:ascii="Arial" w:hAnsi="Arial" w:cs="Arial"/>
                <w:b/>
                <w:sz w:val="18"/>
                <w:szCs w:val="18"/>
                <w:lang w:val="fr-FR"/>
              </w:rPr>
              <w:t>Figure 4.</w:t>
            </w:r>
            <w:r w:rsidRPr="00DF042E">
              <w:rPr>
                <w:rFonts w:ascii="Arial" w:hAnsi="Arial" w:cs="Arial"/>
                <w:sz w:val="18"/>
                <w:szCs w:val="18"/>
                <w:lang w:val="fr-FR"/>
              </w:rPr>
              <w:t xml:space="preserve"> Scutellum </w:t>
            </w:r>
            <w:r w:rsidR="008C25A6">
              <w:rPr>
                <w:rFonts w:ascii="Arial" w:hAnsi="Arial" w:cs="Arial"/>
                <w:sz w:val="18"/>
                <w:szCs w:val="18"/>
                <w:lang w:val="fr-FR"/>
              </w:rPr>
              <w:t xml:space="preserve">of </w:t>
            </w:r>
            <w:r w:rsidRPr="00DF042E">
              <w:rPr>
                <w:rFonts w:ascii="Arial" w:hAnsi="Arial" w:cs="Arial"/>
                <w:i/>
                <w:sz w:val="18"/>
                <w:szCs w:val="18"/>
                <w:lang w:val="fr-FR"/>
              </w:rPr>
              <w:t>Perilampsis tetradactyla</w:t>
            </w:r>
            <w:r w:rsidR="005C27D3">
              <w:rPr>
                <w:rFonts w:ascii="Arial" w:hAnsi="Arial" w:cs="Arial"/>
                <w:sz w:val="18"/>
                <w:szCs w:val="18"/>
                <w:lang w:val="fr-FR"/>
              </w:rPr>
              <w:t>:</w:t>
            </w:r>
            <w:r w:rsidRPr="00DF042E">
              <w:rPr>
                <w:rFonts w:ascii="Arial" w:hAnsi="Arial" w:cs="Arial"/>
                <w:sz w:val="18"/>
                <w:szCs w:val="18"/>
                <w:lang w:val="fr-FR"/>
              </w:rPr>
              <w:t xml:space="preserve"> flat.</w:t>
            </w:r>
            <w:r>
              <w:rPr>
                <w:rFonts w:ascii="Arial" w:hAnsi="Arial" w:cs="Arial"/>
                <w:sz w:val="18"/>
                <w:szCs w:val="18"/>
                <w:lang w:val="fr-FR"/>
              </w:rPr>
              <w:t xml:space="preserve">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32D0D60A" w14:textId="77777777" w:rsidTr="00035787">
        <w:tc>
          <w:tcPr>
            <w:tcW w:w="3159" w:type="pct"/>
            <w:gridSpan w:val="26"/>
            <w:shd w:val="clear" w:color="auto" w:fill="FFFFFF" w:themeFill="background1"/>
          </w:tcPr>
          <w:p w14:paraId="57AE4675" w14:textId="77777777" w:rsidR="00B96C7C" w:rsidRDefault="00B96C7C" w:rsidP="00035787">
            <w:r>
              <w:rPr>
                <w:rStyle w:val="PleaseReviewParagraphId"/>
              </w:rPr>
              <w:t>[740]</w:t>
            </w:r>
            <w:r>
              <w:rPr>
                <w:noProof/>
                <w:lang w:val="en-US"/>
              </w:rPr>
              <w:drawing>
                <wp:inline distT="0" distB="0" distL="0" distR="0" wp14:anchorId="0C19B1E3" wp14:editId="50CA04A4">
                  <wp:extent cx="1857375" cy="2259522"/>
                  <wp:effectExtent l="247650" t="0" r="257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 5.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861818" cy="2264927"/>
                          </a:xfrm>
                          <a:prstGeom prst="rect">
                            <a:avLst/>
                          </a:prstGeom>
                          <a:scene3d>
                            <a:camera prst="orthographicFront">
                              <a:rot lat="0" lon="0" rev="16200000"/>
                            </a:camera>
                            <a:lightRig rig="threePt" dir="t"/>
                          </a:scene3d>
                        </pic:spPr>
                      </pic:pic>
                    </a:graphicData>
                  </a:graphic>
                </wp:inline>
              </w:drawing>
            </w:r>
          </w:p>
        </w:tc>
        <w:tc>
          <w:tcPr>
            <w:tcW w:w="1841" w:type="pct"/>
            <w:gridSpan w:val="4"/>
            <w:shd w:val="clear" w:color="auto" w:fill="FFFFFF" w:themeFill="background1"/>
          </w:tcPr>
          <w:p w14:paraId="53D1CDCB" w14:textId="77777777" w:rsidR="00B96C7C" w:rsidRDefault="00B96C7C" w:rsidP="00035787">
            <w:r>
              <w:rPr>
                <w:rStyle w:val="PleaseReviewParagraphId"/>
              </w:rPr>
              <w:t>[741]</w:t>
            </w:r>
            <w:r>
              <w:rPr>
                <w:noProof/>
                <w:lang w:val="en-US"/>
              </w:rPr>
              <w:drawing>
                <wp:inline distT="0" distB="0" distL="0" distR="0" wp14:anchorId="7120E3BD" wp14:editId="15CDB389">
                  <wp:extent cx="2229137" cy="146946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231033" cy="1470715"/>
                          </a:xfrm>
                          <a:prstGeom prst="rect">
                            <a:avLst/>
                          </a:prstGeom>
                        </pic:spPr>
                      </pic:pic>
                    </a:graphicData>
                  </a:graphic>
                </wp:inline>
              </w:drawing>
            </w:r>
          </w:p>
        </w:tc>
      </w:tr>
      <w:tr w:rsidR="00B96C7C" w14:paraId="0F163400" w14:textId="77777777" w:rsidTr="00035787">
        <w:tc>
          <w:tcPr>
            <w:tcW w:w="3159" w:type="pct"/>
            <w:gridSpan w:val="26"/>
            <w:shd w:val="clear" w:color="auto" w:fill="FFFFFF" w:themeFill="background1"/>
          </w:tcPr>
          <w:p w14:paraId="10B009B0" w14:textId="7F4A0DB5" w:rsidR="00B96C7C" w:rsidRDefault="00B96C7C" w:rsidP="00035787">
            <w:pPr>
              <w:rPr>
                <w:rFonts w:ascii="Arial" w:hAnsi="Arial" w:cs="Arial"/>
                <w:sz w:val="18"/>
                <w:szCs w:val="18"/>
              </w:rPr>
            </w:pPr>
            <w:r>
              <w:rPr>
                <w:rStyle w:val="PleaseReviewParagraphId"/>
              </w:rPr>
              <w:t>[742]</w:t>
            </w:r>
            <w:r>
              <w:rPr>
                <w:rFonts w:ascii="Arial" w:hAnsi="Arial" w:cs="Arial"/>
                <w:b/>
                <w:sz w:val="18"/>
                <w:szCs w:val="18"/>
              </w:rPr>
              <w:t>Figure 5.</w:t>
            </w:r>
            <w:r>
              <w:rPr>
                <w:rFonts w:ascii="Arial" w:hAnsi="Arial" w:cs="Arial"/>
                <w:sz w:val="18"/>
                <w:szCs w:val="18"/>
              </w:rPr>
              <w:t xml:space="preserve"> Scutellum</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capitata</w:t>
            </w:r>
            <w:r w:rsidR="00E07594">
              <w:rPr>
                <w:rFonts w:ascii="Arial" w:hAnsi="Arial" w:cs="Arial"/>
                <w:sz w:val="18"/>
                <w:szCs w:val="18"/>
              </w:rPr>
              <w:t>:</w:t>
            </w:r>
            <w:r>
              <w:rPr>
                <w:rFonts w:ascii="Arial" w:hAnsi="Arial" w:cs="Arial"/>
                <w:sz w:val="18"/>
                <w:szCs w:val="18"/>
              </w:rPr>
              <w:t xml:space="preserve"> apical markings fused.</w:t>
            </w:r>
            <w:r w:rsidRPr="00F40609">
              <w:rPr>
                <w:rFonts w:ascii="Arial" w:hAnsi="Arial" w:cs="Arial"/>
                <w:i/>
                <w:iCs/>
                <w:sz w:val="18"/>
                <w:szCs w:val="18"/>
                <w:lang w:val="fr-FR"/>
              </w:rPr>
              <w:t xml:space="preserve"> 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1841" w:type="pct"/>
            <w:gridSpan w:val="4"/>
            <w:shd w:val="clear" w:color="auto" w:fill="FFFFFF" w:themeFill="background1"/>
          </w:tcPr>
          <w:p w14:paraId="4C70666D" w14:textId="6CEADC0C" w:rsidR="00B96C7C" w:rsidRDefault="00B96C7C" w:rsidP="00035787">
            <w:pPr>
              <w:rPr>
                <w:rFonts w:ascii="Arial" w:hAnsi="Arial" w:cs="Arial"/>
                <w:sz w:val="18"/>
                <w:szCs w:val="18"/>
              </w:rPr>
            </w:pPr>
            <w:r>
              <w:rPr>
                <w:rStyle w:val="PleaseReviewParagraphId"/>
              </w:rPr>
              <w:t>[743]</w:t>
            </w:r>
            <w:r>
              <w:rPr>
                <w:rFonts w:ascii="Arial" w:hAnsi="Arial" w:cs="Arial"/>
                <w:b/>
                <w:sz w:val="18"/>
                <w:szCs w:val="18"/>
              </w:rPr>
              <w:t>Figure 6.</w:t>
            </w:r>
            <w:r>
              <w:rPr>
                <w:rFonts w:ascii="Arial" w:hAnsi="Arial" w:cs="Arial"/>
                <w:sz w:val="18"/>
                <w:szCs w:val="18"/>
              </w:rPr>
              <w:t xml:space="preserve"> Scutellum</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gravinotata</w:t>
            </w:r>
            <w:r w:rsidR="00E07594">
              <w:rPr>
                <w:rFonts w:ascii="Arial" w:hAnsi="Arial" w:cs="Arial"/>
                <w:sz w:val="18"/>
                <w:szCs w:val="18"/>
              </w:rPr>
              <w:t>:</w:t>
            </w:r>
            <w:r>
              <w:rPr>
                <w:rFonts w:ascii="Arial" w:hAnsi="Arial" w:cs="Arial"/>
                <w:sz w:val="18"/>
                <w:szCs w:val="18"/>
              </w:rPr>
              <w:t xml:space="preserve"> apical markings covering most of scutellar dorsal surface.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455C753D" w14:textId="77777777" w:rsidTr="00035787">
        <w:tc>
          <w:tcPr>
            <w:tcW w:w="1807" w:type="pct"/>
            <w:gridSpan w:val="2"/>
            <w:shd w:val="clear" w:color="auto" w:fill="FFFFFF" w:themeFill="background1"/>
          </w:tcPr>
          <w:p w14:paraId="61D593A7" w14:textId="77777777" w:rsidR="00B96C7C" w:rsidRDefault="00B96C7C" w:rsidP="00035787">
            <w:r>
              <w:rPr>
                <w:rStyle w:val="PleaseReviewParagraphId"/>
              </w:rPr>
              <w:t>[744]</w:t>
            </w:r>
            <w:r>
              <w:rPr>
                <w:noProof/>
                <w:lang w:val="en-US"/>
              </w:rPr>
              <w:drawing>
                <wp:inline distT="0" distB="0" distL="0" distR="0" wp14:anchorId="0F6D5B93" wp14:editId="715ED0D8">
                  <wp:extent cx="2432539" cy="1920882"/>
                  <wp:effectExtent l="0" t="0" r="635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 7.jpg"/>
                          <pic:cNvPicPr/>
                        </pic:nvPicPr>
                        <pic:blipFill>
                          <a:blip r:embed="rId49">
                            <a:extLst>
                              <a:ext uri="{28A0092B-C50C-407E-A947-70E740481C1C}">
                                <a14:useLocalDpi xmlns:a14="http://schemas.microsoft.com/office/drawing/2010/main" val="0"/>
                              </a:ext>
                            </a:extLst>
                          </a:blip>
                          <a:stretch>
                            <a:fillRect/>
                          </a:stretch>
                        </pic:blipFill>
                        <pic:spPr>
                          <a:xfrm>
                            <a:off x="0" y="0"/>
                            <a:ext cx="2440704" cy="1927329"/>
                          </a:xfrm>
                          <a:prstGeom prst="rect">
                            <a:avLst/>
                          </a:prstGeom>
                        </pic:spPr>
                      </pic:pic>
                    </a:graphicData>
                  </a:graphic>
                </wp:inline>
              </w:drawing>
            </w:r>
          </w:p>
        </w:tc>
        <w:tc>
          <w:tcPr>
            <w:tcW w:w="3193" w:type="pct"/>
            <w:gridSpan w:val="28"/>
            <w:shd w:val="clear" w:color="auto" w:fill="FFFFFF" w:themeFill="background1"/>
          </w:tcPr>
          <w:p w14:paraId="598E5B96" w14:textId="77777777" w:rsidR="00B96C7C" w:rsidRDefault="00B96C7C" w:rsidP="00035787">
            <w:r>
              <w:rPr>
                <w:rStyle w:val="PleaseReviewParagraphId"/>
              </w:rPr>
              <w:t>[745]</w:t>
            </w:r>
            <w:r>
              <w:rPr>
                <w:noProof/>
                <w:lang w:val="en-US"/>
              </w:rPr>
              <w:drawing>
                <wp:inline distT="0" distB="0" distL="0" distR="0" wp14:anchorId="5D7EE262" wp14:editId="67BFA370">
                  <wp:extent cx="2908757" cy="1926329"/>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 8.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935225" cy="1943857"/>
                          </a:xfrm>
                          <a:prstGeom prst="rect">
                            <a:avLst/>
                          </a:prstGeom>
                        </pic:spPr>
                      </pic:pic>
                    </a:graphicData>
                  </a:graphic>
                </wp:inline>
              </w:drawing>
            </w:r>
          </w:p>
        </w:tc>
      </w:tr>
      <w:tr w:rsidR="00B96C7C" w14:paraId="4DE374B9" w14:textId="77777777" w:rsidTr="00035787">
        <w:tc>
          <w:tcPr>
            <w:tcW w:w="1807" w:type="pct"/>
            <w:gridSpan w:val="2"/>
            <w:shd w:val="clear" w:color="auto" w:fill="FFFFFF" w:themeFill="background1"/>
          </w:tcPr>
          <w:p w14:paraId="070A86A5" w14:textId="663AD2D5" w:rsidR="00B96C7C" w:rsidRDefault="00B96C7C" w:rsidP="00035787">
            <w:pPr>
              <w:rPr>
                <w:rFonts w:ascii="Arial" w:hAnsi="Arial" w:cs="Arial"/>
                <w:sz w:val="18"/>
                <w:szCs w:val="18"/>
              </w:rPr>
            </w:pPr>
            <w:r>
              <w:rPr>
                <w:rStyle w:val="PleaseReviewParagraphId"/>
              </w:rPr>
              <w:t>[746]</w:t>
            </w:r>
            <w:r>
              <w:rPr>
                <w:rFonts w:ascii="Arial" w:hAnsi="Arial" w:cs="Arial"/>
                <w:b/>
                <w:sz w:val="18"/>
                <w:szCs w:val="18"/>
              </w:rPr>
              <w:t>Figure 7.</w:t>
            </w:r>
            <w:r>
              <w:rPr>
                <w:rFonts w:ascii="Arial" w:hAnsi="Arial" w:cs="Arial"/>
                <w:sz w:val="18"/>
                <w:szCs w:val="18"/>
              </w:rPr>
              <w:t xml:space="preserve"> Scutellum</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quinaria</w:t>
            </w:r>
            <w:r w:rsidR="00E07594">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apical markings reduced to small dark spots.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3193" w:type="pct"/>
            <w:gridSpan w:val="28"/>
            <w:shd w:val="clear" w:color="auto" w:fill="FFFFFF" w:themeFill="background1"/>
          </w:tcPr>
          <w:p w14:paraId="39DC277B" w14:textId="2F8B51F0" w:rsidR="00B96C7C" w:rsidRDefault="00B96C7C" w:rsidP="00035787">
            <w:pPr>
              <w:rPr>
                <w:rFonts w:ascii="Arial" w:hAnsi="Arial" w:cs="Arial"/>
                <w:sz w:val="18"/>
                <w:szCs w:val="18"/>
              </w:rPr>
            </w:pPr>
            <w:r>
              <w:rPr>
                <w:rStyle w:val="PleaseReviewParagraphId"/>
              </w:rPr>
              <w:t>[747]</w:t>
            </w:r>
            <w:r>
              <w:rPr>
                <w:rFonts w:ascii="Arial" w:hAnsi="Arial" w:cs="Arial"/>
                <w:b/>
                <w:sz w:val="18"/>
                <w:szCs w:val="18"/>
              </w:rPr>
              <w:t>Figure 8.</w:t>
            </w:r>
            <w:r>
              <w:rPr>
                <w:rFonts w:ascii="Arial" w:hAnsi="Arial" w:cs="Arial"/>
                <w:sz w:val="18"/>
                <w:szCs w:val="18"/>
              </w:rPr>
              <w:t xml:space="preserve"> Scutellum</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sz w:val="18"/>
                <w:szCs w:val="18"/>
              </w:rPr>
              <w:t>Capparimyia savastani</w:t>
            </w:r>
            <w:r w:rsidR="00E07594">
              <w:rPr>
                <w:rFonts w:ascii="Arial" w:hAnsi="Arial" w:cs="Arial"/>
                <w:iCs/>
                <w:sz w:val="18"/>
                <w:szCs w:val="18"/>
              </w:rPr>
              <w:t>:</w:t>
            </w:r>
            <w:r>
              <w:rPr>
                <w:rFonts w:ascii="Arial" w:hAnsi="Arial" w:cs="Arial"/>
                <w:sz w:val="18"/>
                <w:szCs w:val="18"/>
              </w:rPr>
              <w:t xml:space="preserve"> two dark markings.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42163076" w14:textId="77777777" w:rsidTr="00035787">
        <w:tc>
          <w:tcPr>
            <w:tcW w:w="3389" w:type="pct"/>
            <w:gridSpan w:val="28"/>
            <w:shd w:val="clear" w:color="auto" w:fill="FFFFFF" w:themeFill="background1"/>
          </w:tcPr>
          <w:p w14:paraId="2A01AB49" w14:textId="77777777" w:rsidR="00B96C7C" w:rsidRDefault="00B96C7C" w:rsidP="00035787">
            <w:r>
              <w:rPr>
                <w:rStyle w:val="PleaseReviewParagraphId"/>
              </w:rPr>
              <w:t>[748]</w:t>
            </w:r>
            <w:r>
              <w:rPr>
                <w:noProof/>
                <w:lang w:val="en-US"/>
              </w:rPr>
              <w:drawing>
                <wp:inline distT="0" distB="0" distL="0" distR="0" wp14:anchorId="3DEDF7B9" wp14:editId="6D454D98">
                  <wp:extent cx="3135924" cy="2232016"/>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 9.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145540" cy="2238860"/>
                          </a:xfrm>
                          <a:prstGeom prst="rect">
                            <a:avLst/>
                          </a:prstGeom>
                        </pic:spPr>
                      </pic:pic>
                    </a:graphicData>
                  </a:graphic>
                </wp:inline>
              </w:drawing>
            </w:r>
          </w:p>
        </w:tc>
        <w:tc>
          <w:tcPr>
            <w:tcW w:w="1611" w:type="pct"/>
            <w:gridSpan w:val="2"/>
            <w:shd w:val="clear" w:color="auto" w:fill="FFFFFF" w:themeFill="background1"/>
          </w:tcPr>
          <w:p w14:paraId="1D14CD56" w14:textId="77777777" w:rsidR="00B96C7C" w:rsidRDefault="00B96C7C" w:rsidP="00035787">
            <w:r>
              <w:rPr>
                <w:rStyle w:val="PleaseReviewParagraphId"/>
              </w:rPr>
              <w:t>[749]</w:t>
            </w:r>
            <w:r>
              <w:rPr>
                <w:noProof/>
                <w:lang w:val="en-US"/>
              </w:rPr>
              <w:drawing>
                <wp:inline distT="0" distB="0" distL="0" distR="0" wp14:anchorId="16BEB4CF" wp14:editId="2D2B34F4">
                  <wp:extent cx="2143916" cy="1471706"/>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 10.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154802" cy="1479179"/>
                          </a:xfrm>
                          <a:prstGeom prst="rect">
                            <a:avLst/>
                          </a:prstGeom>
                        </pic:spPr>
                      </pic:pic>
                    </a:graphicData>
                  </a:graphic>
                </wp:inline>
              </w:drawing>
            </w:r>
          </w:p>
        </w:tc>
      </w:tr>
      <w:tr w:rsidR="00B96C7C" w14:paraId="12D032CE" w14:textId="77777777" w:rsidTr="00035787">
        <w:tc>
          <w:tcPr>
            <w:tcW w:w="3389" w:type="pct"/>
            <w:gridSpan w:val="28"/>
            <w:shd w:val="clear" w:color="auto" w:fill="FFFFFF" w:themeFill="background1"/>
          </w:tcPr>
          <w:p w14:paraId="684DFF00" w14:textId="10CA3772" w:rsidR="00B96C7C" w:rsidRDefault="00B96C7C" w:rsidP="00035787">
            <w:pPr>
              <w:rPr>
                <w:rFonts w:ascii="Arial" w:hAnsi="Arial" w:cs="Arial"/>
                <w:sz w:val="18"/>
                <w:szCs w:val="18"/>
              </w:rPr>
            </w:pPr>
            <w:r>
              <w:rPr>
                <w:rStyle w:val="PleaseReviewParagraphId"/>
              </w:rPr>
              <w:t>[750]</w:t>
            </w:r>
            <w:r>
              <w:rPr>
                <w:rFonts w:ascii="Arial" w:hAnsi="Arial" w:cs="Arial"/>
                <w:b/>
                <w:sz w:val="18"/>
                <w:szCs w:val="18"/>
              </w:rPr>
              <w:t>Figure 9.</w:t>
            </w:r>
            <w:r>
              <w:rPr>
                <w:rFonts w:ascii="Arial" w:hAnsi="Arial" w:cs="Arial"/>
                <w:sz w:val="18"/>
                <w:szCs w:val="18"/>
              </w:rPr>
              <w:t xml:space="preserve"> Scutellum</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sz w:val="18"/>
                <w:szCs w:val="18"/>
              </w:rPr>
              <w:t>Trirhithrum obscurum</w:t>
            </w:r>
            <w:r w:rsidR="00E07594">
              <w:rPr>
                <w:rFonts w:ascii="Arial" w:hAnsi="Arial" w:cs="Arial"/>
                <w:sz w:val="18"/>
                <w:szCs w:val="18"/>
              </w:rPr>
              <w:t>:</w:t>
            </w:r>
            <w:r>
              <w:rPr>
                <w:rFonts w:ascii="Arial" w:hAnsi="Arial" w:cs="Arial"/>
                <w:sz w:val="18"/>
                <w:szCs w:val="18"/>
              </w:rPr>
              <w:t xml:space="preserve"> largely to completely black dorsal surface.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1611" w:type="pct"/>
            <w:gridSpan w:val="2"/>
            <w:shd w:val="clear" w:color="auto" w:fill="FFFFFF" w:themeFill="background1"/>
          </w:tcPr>
          <w:p w14:paraId="133C7E91" w14:textId="62CF3826" w:rsidR="00B96C7C" w:rsidRDefault="00B96C7C" w:rsidP="00035787">
            <w:pPr>
              <w:rPr>
                <w:rFonts w:ascii="Arial" w:hAnsi="Arial" w:cs="Arial"/>
                <w:sz w:val="18"/>
                <w:szCs w:val="18"/>
              </w:rPr>
            </w:pPr>
            <w:r>
              <w:rPr>
                <w:rStyle w:val="PleaseReviewParagraphId"/>
              </w:rPr>
              <w:t>[751]</w:t>
            </w:r>
            <w:r>
              <w:rPr>
                <w:rFonts w:ascii="Arial" w:hAnsi="Arial" w:cs="Arial"/>
                <w:b/>
                <w:sz w:val="18"/>
                <w:szCs w:val="18"/>
              </w:rPr>
              <w:t>Figure 10.</w:t>
            </w:r>
            <w:r>
              <w:rPr>
                <w:rFonts w:ascii="Arial" w:hAnsi="Arial" w:cs="Arial"/>
                <w:sz w:val="18"/>
                <w:szCs w:val="18"/>
              </w:rPr>
              <w:t xml:space="preserve"> Scutellum</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sz w:val="18"/>
                <w:szCs w:val="18"/>
              </w:rPr>
              <w:t>Neoceratitis cyanescens</w:t>
            </w:r>
            <w:r w:rsidR="00E07594">
              <w:rPr>
                <w:rFonts w:ascii="Arial" w:hAnsi="Arial" w:cs="Arial"/>
                <w:sz w:val="18"/>
                <w:szCs w:val="18"/>
              </w:rPr>
              <w:t>:</w:t>
            </w:r>
            <w:r>
              <w:rPr>
                <w:rFonts w:ascii="Arial" w:hAnsi="Arial" w:cs="Arial"/>
                <w:sz w:val="18"/>
                <w:szCs w:val="18"/>
              </w:rPr>
              <w:t xml:space="preserve"> apically with single dark marking.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71C414B6" w14:textId="77777777" w:rsidTr="00035787">
        <w:tc>
          <w:tcPr>
            <w:tcW w:w="2993" w:type="pct"/>
            <w:gridSpan w:val="24"/>
            <w:shd w:val="clear" w:color="auto" w:fill="FFFFFF" w:themeFill="background1"/>
          </w:tcPr>
          <w:p w14:paraId="5839D02B" w14:textId="77777777" w:rsidR="00B96C7C" w:rsidRDefault="00B96C7C" w:rsidP="00035787">
            <w:r>
              <w:rPr>
                <w:rStyle w:val="PleaseReviewParagraphId"/>
              </w:rPr>
              <w:t>[752]</w:t>
            </w:r>
            <w:r>
              <w:rPr>
                <w:noProof/>
                <w:lang w:val="en-US"/>
              </w:rPr>
              <w:drawing>
                <wp:inline distT="0" distB="0" distL="0" distR="0" wp14:anchorId="6D9B409E" wp14:editId="780ACE47">
                  <wp:extent cx="2921924" cy="156694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 11.jpg"/>
                          <pic:cNvPicPr/>
                        </pic:nvPicPr>
                        <pic:blipFill>
                          <a:blip r:embed="rId53">
                            <a:extLst>
                              <a:ext uri="{28A0092B-C50C-407E-A947-70E740481C1C}">
                                <a14:useLocalDpi xmlns:a14="http://schemas.microsoft.com/office/drawing/2010/main" val="0"/>
                              </a:ext>
                            </a:extLst>
                          </a:blip>
                          <a:stretch>
                            <a:fillRect/>
                          </a:stretch>
                        </pic:blipFill>
                        <pic:spPr>
                          <a:xfrm>
                            <a:off x="0" y="0"/>
                            <a:ext cx="2921924" cy="1566949"/>
                          </a:xfrm>
                          <a:prstGeom prst="rect">
                            <a:avLst/>
                          </a:prstGeom>
                        </pic:spPr>
                      </pic:pic>
                    </a:graphicData>
                  </a:graphic>
                </wp:inline>
              </w:drawing>
            </w:r>
          </w:p>
        </w:tc>
        <w:tc>
          <w:tcPr>
            <w:tcW w:w="2007" w:type="pct"/>
            <w:gridSpan w:val="6"/>
            <w:shd w:val="clear" w:color="auto" w:fill="FFFFFF" w:themeFill="background1"/>
          </w:tcPr>
          <w:p w14:paraId="3CF3D877" w14:textId="77777777" w:rsidR="00B96C7C" w:rsidRDefault="00B96C7C" w:rsidP="00035787">
            <w:r>
              <w:rPr>
                <w:rStyle w:val="PleaseReviewParagraphId"/>
              </w:rPr>
              <w:t>[753]</w:t>
            </w:r>
            <w:r>
              <w:rPr>
                <w:noProof/>
                <w:lang w:val="en-US"/>
              </w:rPr>
              <w:drawing>
                <wp:inline distT="0" distB="0" distL="0" distR="0" wp14:anchorId="519874C0" wp14:editId="60C3C66F">
                  <wp:extent cx="2520000" cy="137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 12.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525051" cy="1374349"/>
                          </a:xfrm>
                          <a:prstGeom prst="rect">
                            <a:avLst/>
                          </a:prstGeom>
                        </pic:spPr>
                      </pic:pic>
                    </a:graphicData>
                  </a:graphic>
                </wp:inline>
              </w:drawing>
            </w:r>
          </w:p>
        </w:tc>
      </w:tr>
      <w:tr w:rsidR="00B96C7C" w14:paraId="31582D25" w14:textId="77777777" w:rsidTr="00035787">
        <w:tc>
          <w:tcPr>
            <w:tcW w:w="2993" w:type="pct"/>
            <w:gridSpan w:val="24"/>
            <w:shd w:val="clear" w:color="auto" w:fill="FFFFFF" w:themeFill="background1"/>
          </w:tcPr>
          <w:p w14:paraId="0A5B6EE6" w14:textId="64DFDD37" w:rsidR="00B96C7C" w:rsidRDefault="00B96C7C" w:rsidP="00035787">
            <w:pPr>
              <w:rPr>
                <w:rFonts w:ascii="Arial" w:hAnsi="Arial" w:cs="Arial"/>
                <w:sz w:val="18"/>
                <w:szCs w:val="18"/>
              </w:rPr>
            </w:pPr>
            <w:r>
              <w:rPr>
                <w:rStyle w:val="PleaseReviewParagraphId"/>
              </w:rPr>
              <w:t>[754]</w:t>
            </w:r>
            <w:r>
              <w:rPr>
                <w:rFonts w:ascii="Arial" w:hAnsi="Arial" w:cs="Arial"/>
                <w:b/>
                <w:sz w:val="18"/>
                <w:szCs w:val="18"/>
              </w:rPr>
              <w:t>Figure 11.</w:t>
            </w:r>
            <w:r>
              <w:rPr>
                <w:rFonts w:ascii="Arial" w:hAnsi="Arial" w:cs="Arial"/>
                <w:sz w:val="18"/>
                <w:szCs w:val="18"/>
              </w:rPr>
              <w:t xml:space="preserve"> Wing</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sz w:val="18"/>
                <w:szCs w:val="18"/>
              </w:rPr>
              <w:t>Ceratitis rubivora</w:t>
            </w:r>
            <w:r w:rsidR="00E07594">
              <w:rPr>
                <w:rFonts w:ascii="Arial" w:hAnsi="Arial" w:cs="Arial"/>
                <w:iCs/>
                <w:sz w:val="18"/>
                <w:szCs w:val="18"/>
              </w:rPr>
              <w:t>:</w:t>
            </w:r>
            <w:r>
              <w:rPr>
                <w:rFonts w:ascii="Arial" w:hAnsi="Arial" w:cs="Arial"/>
                <w:sz w:val="18"/>
                <w:szCs w:val="18"/>
              </w:rPr>
              <w:t xml:space="preserve"> posterior apical band (indicated by arrow</w:t>
            </w:r>
            <w:r w:rsidR="008E7528">
              <w:rPr>
                <w:rFonts w:ascii="Arial" w:hAnsi="Arial" w:cs="Arial"/>
                <w:sz w:val="18"/>
                <w:szCs w:val="18"/>
              </w:rPr>
              <w:t>)</w:t>
            </w:r>
            <w:r>
              <w:rPr>
                <w:rFonts w:ascii="Arial" w:hAnsi="Arial" w:cs="Arial"/>
                <w:sz w:val="18"/>
                <w:szCs w:val="18"/>
              </w:rPr>
              <w:t xml:space="preserve"> present.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2007" w:type="pct"/>
            <w:gridSpan w:val="6"/>
            <w:shd w:val="clear" w:color="auto" w:fill="FFFFFF" w:themeFill="background1"/>
          </w:tcPr>
          <w:p w14:paraId="70BA2CDE" w14:textId="5CA7EDE7" w:rsidR="00B96C7C" w:rsidRDefault="00B96C7C" w:rsidP="00035787">
            <w:pPr>
              <w:rPr>
                <w:rFonts w:ascii="Arial" w:hAnsi="Arial" w:cs="Arial"/>
                <w:sz w:val="18"/>
                <w:szCs w:val="18"/>
              </w:rPr>
            </w:pPr>
            <w:r>
              <w:rPr>
                <w:rStyle w:val="PleaseReviewParagraphId"/>
              </w:rPr>
              <w:t>[755]</w:t>
            </w:r>
            <w:r>
              <w:rPr>
                <w:rFonts w:ascii="Arial" w:hAnsi="Arial" w:cs="Arial"/>
                <w:b/>
                <w:sz w:val="18"/>
                <w:szCs w:val="18"/>
              </w:rPr>
              <w:t>Figure 12.</w:t>
            </w:r>
            <w:r>
              <w:rPr>
                <w:rFonts w:ascii="Arial" w:hAnsi="Arial" w:cs="Arial"/>
                <w:sz w:val="18"/>
                <w:szCs w:val="18"/>
              </w:rPr>
              <w:t xml:space="preserve"> Wing</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sz w:val="18"/>
                <w:szCs w:val="18"/>
              </w:rPr>
              <w:t>Trirhithrum nitidum</w:t>
            </w:r>
            <w:r w:rsidR="00E07594">
              <w:rPr>
                <w:rFonts w:ascii="Arial" w:hAnsi="Arial" w:cs="Arial"/>
                <w:iCs/>
                <w:sz w:val="18"/>
                <w:szCs w:val="18"/>
              </w:rPr>
              <w:t>:</w:t>
            </w:r>
            <w:r>
              <w:rPr>
                <w:rFonts w:ascii="Arial" w:hAnsi="Arial" w:cs="Arial"/>
                <w:sz w:val="18"/>
                <w:szCs w:val="18"/>
              </w:rPr>
              <w:t xml:space="preserve"> wing posterior apical band (indicated by arrow) present.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07D86A89" w14:textId="77777777" w:rsidTr="00035787">
        <w:tc>
          <w:tcPr>
            <w:tcW w:w="3516" w:type="pct"/>
            <w:gridSpan w:val="29"/>
            <w:shd w:val="clear" w:color="auto" w:fill="FFFFFF" w:themeFill="background1"/>
          </w:tcPr>
          <w:p w14:paraId="1EC8BEE2" w14:textId="77777777" w:rsidR="00B96C7C" w:rsidRDefault="00B96C7C" w:rsidP="00035787">
            <w:r>
              <w:rPr>
                <w:rStyle w:val="PleaseReviewParagraphId"/>
              </w:rPr>
              <w:t>[756]</w:t>
            </w:r>
            <w:r>
              <w:rPr>
                <w:noProof/>
                <w:lang w:val="en-US"/>
              </w:rPr>
              <w:drawing>
                <wp:inline distT="0" distB="0" distL="0" distR="0" wp14:anchorId="51A0849D" wp14:editId="160C5148">
                  <wp:extent cx="2963487" cy="1695796"/>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 13.jpg"/>
                          <pic:cNvPicPr/>
                        </pic:nvPicPr>
                        <pic:blipFill>
                          <a:blip r:embed="rId55">
                            <a:extLst>
                              <a:ext uri="{28A0092B-C50C-407E-A947-70E740481C1C}">
                                <a14:useLocalDpi xmlns:a14="http://schemas.microsoft.com/office/drawing/2010/main" val="0"/>
                              </a:ext>
                            </a:extLst>
                          </a:blip>
                          <a:stretch>
                            <a:fillRect/>
                          </a:stretch>
                        </pic:blipFill>
                        <pic:spPr>
                          <a:xfrm>
                            <a:off x="0" y="0"/>
                            <a:ext cx="2963487" cy="1695796"/>
                          </a:xfrm>
                          <a:prstGeom prst="rect">
                            <a:avLst/>
                          </a:prstGeom>
                        </pic:spPr>
                      </pic:pic>
                    </a:graphicData>
                  </a:graphic>
                </wp:inline>
              </w:drawing>
            </w:r>
          </w:p>
        </w:tc>
        <w:tc>
          <w:tcPr>
            <w:tcW w:w="1484" w:type="pct"/>
            <w:shd w:val="clear" w:color="auto" w:fill="FFFFFF" w:themeFill="background1"/>
          </w:tcPr>
          <w:p w14:paraId="164FA0CC" w14:textId="77777777" w:rsidR="00B96C7C" w:rsidRDefault="00B96C7C" w:rsidP="00035787">
            <w:pPr>
              <w:jc w:val="center"/>
            </w:pPr>
            <w:r>
              <w:rPr>
                <w:rStyle w:val="PleaseReviewParagraphId"/>
              </w:rPr>
              <w:t>[757]</w:t>
            </w:r>
            <w:r>
              <w:rPr>
                <w:noProof/>
                <w:lang w:val="en-US"/>
              </w:rPr>
              <w:drawing>
                <wp:inline distT="0" distB="0" distL="0" distR="0" wp14:anchorId="7196ED40" wp14:editId="4618B5FF">
                  <wp:extent cx="1982286" cy="179368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g 14.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992349" cy="1802793"/>
                          </a:xfrm>
                          <a:prstGeom prst="rect">
                            <a:avLst/>
                          </a:prstGeom>
                        </pic:spPr>
                      </pic:pic>
                    </a:graphicData>
                  </a:graphic>
                </wp:inline>
              </w:drawing>
            </w:r>
          </w:p>
        </w:tc>
      </w:tr>
      <w:tr w:rsidR="00B96C7C" w14:paraId="291314EA" w14:textId="77777777" w:rsidTr="00035787">
        <w:tc>
          <w:tcPr>
            <w:tcW w:w="3516" w:type="pct"/>
            <w:gridSpan w:val="29"/>
            <w:shd w:val="clear" w:color="auto" w:fill="FFFFFF" w:themeFill="background1"/>
          </w:tcPr>
          <w:p w14:paraId="147BB4A2" w14:textId="170D53BC" w:rsidR="00B96C7C" w:rsidRDefault="00B96C7C" w:rsidP="00035787">
            <w:pPr>
              <w:rPr>
                <w:rFonts w:ascii="Arial" w:hAnsi="Arial" w:cs="Arial"/>
                <w:sz w:val="18"/>
                <w:szCs w:val="18"/>
              </w:rPr>
            </w:pPr>
            <w:r>
              <w:rPr>
                <w:rStyle w:val="PleaseReviewParagraphId"/>
              </w:rPr>
              <w:t>[758]</w:t>
            </w:r>
            <w:r>
              <w:rPr>
                <w:rFonts w:ascii="Arial" w:hAnsi="Arial" w:cs="Arial"/>
                <w:b/>
                <w:sz w:val="18"/>
                <w:szCs w:val="18"/>
              </w:rPr>
              <w:t>Figure 13.</w:t>
            </w:r>
            <w:r>
              <w:rPr>
                <w:rFonts w:ascii="Arial" w:hAnsi="Arial" w:cs="Arial"/>
                <w:sz w:val="18"/>
                <w:szCs w:val="18"/>
              </w:rPr>
              <w:t xml:space="preserve"> Wing</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sz w:val="18"/>
                <w:szCs w:val="18"/>
              </w:rPr>
              <w:t>Trirhithrum occipitale</w:t>
            </w:r>
            <w:r w:rsidR="00E07594">
              <w:rPr>
                <w:rFonts w:ascii="Arial" w:hAnsi="Arial" w:cs="Arial"/>
                <w:iCs/>
                <w:sz w:val="18"/>
                <w:szCs w:val="18"/>
              </w:rPr>
              <w:t>:</w:t>
            </w:r>
            <w:r>
              <w:rPr>
                <w:rFonts w:ascii="Arial" w:hAnsi="Arial" w:cs="Arial"/>
                <w:sz w:val="18"/>
                <w:szCs w:val="18"/>
              </w:rPr>
              <w:t xml:space="preserve"> wing posterior apical band reduced to toothlike appendage (indicated by arrow).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1484" w:type="pct"/>
            <w:shd w:val="clear" w:color="auto" w:fill="FFFFFF" w:themeFill="background1"/>
          </w:tcPr>
          <w:p w14:paraId="68CD5A6E" w14:textId="00FE8ED1" w:rsidR="00B96C7C" w:rsidRDefault="00B96C7C" w:rsidP="00035787">
            <w:pPr>
              <w:rPr>
                <w:rFonts w:ascii="Arial" w:hAnsi="Arial" w:cs="Arial"/>
                <w:sz w:val="18"/>
                <w:szCs w:val="18"/>
              </w:rPr>
            </w:pPr>
            <w:r>
              <w:rPr>
                <w:rStyle w:val="PleaseReviewParagraphId"/>
              </w:rPr>
              <w:t>[759]</w:t>
            </w:r>
            <w:r>
              <w:rPr>
                <w:rFonts w:ascii="Arial" w:hAnsi="Arial" w:cs="Arial"/>
                <w:b/>
                <w:sz w:val="18"/>
                <w:szCs w:val="18"/>
              </w:rPr>
              <w:t>Figure 14.</w:t>
            </w:r>
            <w:r>
              <w:rPr>
                <w:rFonts w:ascii="Arial" w:hAnsi="Arial" w:cs="Arial"/>
                <w:sz w:val="18"/>
                <w:szCs w:val="18"/>
              </w:rPr>
              <w:t xml:space="preserve"> Postpronotal lobe (lateral view, indicated by circle)</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rosa</w:t>
            </w:r>
            <w:r w:rsidR="00E07594">
              <w:rPr>
                <w:rFonts w:ascii="Arial" w:hAnsi="Arial" w:cs="Arial"/>
                <w:sz w:val="18"/>
                <w:szCs w:val="18"/>
              </w:rPr>
              <w:t>:</w:t>
            </w:r>
            <w:r>
              <w:rPr>
                <w:rFonts w:ascii="Arial" w:hAnsi="Arial" w:cs="Arial"/>
                <w:i/>
                <w:iCs/>
                <w:sz w:val="18"/>
                <w:szCs w:val="18"/>
              </w:rPr>
              <w:t xml:space="preserve"> </w:t>
            </w:r>
            <w:r>
              <w:rPr>
                <w:rFonts w:ascii="Arial" w:hAnsi="Arial" w:cs="Arial"/>
                <w:sz w:val="18"/>
                <w:szCs w:val="18"/>
              </w:rPr>
              <w:t>unicolorous.</w:t>
            </w:r>
            <w:r w:rsidRPr="00F40609">
              <w:rPr>
                <w:rFonts w:ascii="Arial" w:hAnsi="Arial" w:cs="Arial"/>
                <w:i/>
                <w:iCs/>
                <w:sz w:val="18"/>
                <w:szCs w:val="18"/>
                <w:lang w:val="fr-FR"/>
              </w:rPr>
              <w:t xml:space="preserve"> 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4CC65E16" w14:textId="77777777" w:rsidTr="00035787">
        <w:tc>
          <w:tcPr>
            <w:tcW w:w="3078" w:type="pct"/>
            <w:gridSpan w:val="25"/>
            <w:shd w:val="clear" w:color="auto" w:fill="FFFFFF" w:themeFill="background1"/>
          </w:tcPr>
          <w:p w14:paraId="5C161E83" w14:textId="77777777" w:rsidR="00B96C7C" w:rsidRDefault="00B96C7C" w:rsidP="00035787">
            <w:r>
              <w:rPr>
                <w:rStyle w:val="PleaseReviewParagraphId"/>
              </w:rPr>
              <w:t>[760]</w:t>
            </w:r>
            <w:r>
              <w:rPr>
                <w:noProof/>
                <w:lang w:val="en-US"/>
              </w:rPr>
              <w:drawing>
                <wp:inline distT="0" distB="0" distL="0" distR="0" wp14:anchorId="3D0ADA51" wp14:editId="646637BB">
                  <wp:extent cx="2438400" cy="252064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 15.jpg"/>
                          <pic:cNvPicPr/>
                        </pic:nvPicPr>
                        <pic:blipFill>
                          <a:blip r:embed="rId57">
                            <a:extLst>
                              <a:ext uri="{28A0092B-C50C-407E-A947-70E740481C1C}">
                                <a14:useLocalDpi xmlns:a14="http://schemas.microsoft.com/office/drawing/2010/main" val="0"/>
                              </a:ext>
                            </a:extLst>
                          </a:blip>
                          <a:stretch>
                            <a:fillRect/>
                          </a:stretch>
                        </pic:blipFill>
                        <pic:spPr>
                          <a:xfrm>
                            <a:off x="0" y="0"/>
                            <a:ext cx="2459499" cy="2542459"/>
                          </a:xfrm>
                          <a:prstGeom prst="rect">
                            <a:avLst/>
                          </a:prstGeom>
                        </pic:spPr>
                      </pic:pic>
                    </a:graphicData>
                  </a:graphic>
                </wp:inline>
              </w:drawing>
            </w:r>
          </w:p>
        </w:tc>
        <w:tc>
          <w:tcPr>
            <w:tcW w:w="1922" w:type="pct"/>
            <w:gridSpan w:val="5"/>
            <w:shd w:val="clear" w:color="auto" w:fill="FFFFFF" w:themeFill="background1"/>
          </w:tcPr>
          <w:p w14:paraId="579D68B2" w14:textId="77777777" w:rsidR="00B96C7C" w:rsidRDefault="00B96C7C" w:rsidP="00035787">
            <w:r>
              <w:rPr>
                <w:rStyle w:val="PleaseReviewParagraphId"/>
              </w:rPr>
              <w:t>[761]</w:t>
            </w:r>
            <w:r>
              <w:rPr>
                <w:noProof/>
                <w:lang w:val="en-US"/>
              </w:rPr>
              <w:drawing>
                <wp:inline distT="0" distB="0" distL="0" distR="0" wp14:anchorId="4074E6C3" wp14:editId="5FC59AE8">
                  <wp:extent cx="2119745" cy="2568633"/>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 16.jpg"/>
                          <pic:cNvPicPr/>
                        </pic:nvPicPr>
                        <pic:blipFill>
                          <a:blip r:embed="rId58">
                            <a:extLst>
                              <a:ext uri="{28A0092B-C50C-407E-A947-70E740481C1C}">
                                <a14:useLocalDpi xmlns:a14="http://schemas.microsoft.com/office/drawing/2010/main" val="0"/>
                              </a:ext>
                            </a:extLst>
                          </a:blip>
                          <a:stretch>
                            <a:fillRect/>
                          </a:stretch>
                        </pic:blipFill>
                        <pic:spPr>
                          <a:xfrm>
                            <a:off x="0" y="0"/>
                            <a:ext cx="2119745" cy="2568633"/>
                          </a:xfrm>
                          <a:prstGeom prst="rect">
                            <a:avLst/>
                          </a:prstGeom>
                        </pic:spPr>
                      </pic:pic>
                    </a:graphicData>
                  </a:graphic>
                </wp:inline>
              </w:drawing>
            </w:r>
          </w:p>
        </w:tc>
      </w:tr>
      <w:tr w:rsidR="00B96C7C" w14:paraId="31B5B65F" w14:textId="77777777" w:rsidTr="00035787">
        <w:tc>
          <w:tcPr>
            <w:tcW w:w="3078" w:type="pct"/>
            <w:gridSpan w:val="25"/>
            <w:shd w:val="clear" w:color="auto" w:fill="FFFFFF" w:themeFill="background1"/>
          </w:tcPr>
          <w:p w14:paraId="711461A2" w14:textId="6AB5A3C4" w:rsidR="00B96C7C" w:rsidRDefault="00B96C7C" w:rsidP="00035787">
            <w:pPr>
              <w:rPr>
                <w:rFonts w:ascii="Arial" w:hAnsi="Arial" w:cs="Arial"/>
                <w:sz w:val="18"/>
                <w:szCs w:val="18"/>
              </w:rPr>
            </w:pPr>
            <w:r>
              <w:rPr>
                <w:rStyle w:val="PleaseReviewParagraphId"/>
              </w:rPr>
              <w:t>[762]</w:t>
            </w:r>
            <w:r>
              <w:rPr>
                <w:rFonts w:ascii="Arial" w:hAnsi="Arial" w:cs="Arial"/>
                <w:b/>
                <w:bCs/>
                <w:sz w:val="18"/>
                <w:szCs w:val="18"/>
              </w:rPr>
              <w:t>Figure 15.</w:t>
            </w:r>
            <w:r>
              <w:rPr>
                <w:rFonts w:ascii="Arial" w:hAnsi="Arial" w:cs="Arial"/>
                <w:sz w:val="18"/>
                <w:szCs w:val="18"/>
              </w:rPr>
              <w:t xml:space="preserve"> Postpronotal lobe (dorsal view, indicated by circle)</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quinaria</w:t>
            </w:r>
            <w:r w:rsidR="00E07594">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unicolorous.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1922" w:type="pct"/>
            <w:gridSpan w:val="5"/>
            <w:shd w:val="clear" w:color="auto" w:fill="FFFFFF" w:themeFill="background1"/>
          </w:tcPr>
          <w:p w14:paraId="35F2766B" w14:textId="03BDD156" w:rsidR="00B96C7C" w:rsidRDefault="00B96C7C" w:rsidP="00035787">
            <w:pPr>
              <w:rPr>
                <w:rFonts w:ascii="Arial" w:hAnsi="Arial" w:cs="Arial"/>
                <w:sz w:val="18"/>
                <w:szCs w:val="18"/>
              </w:rPr>
            </w:pPr>
            <w:r>
              <w:rPr>
                <w:rStyle w:val="PleaseReviewParagraphId"/>
              </w:rPr>
              <w:t>[763]</w:t>
            </w:r>
            <w:r>
              <w:rPr>
                <w:rFonts w:ascii="Arial" w:hAnsi="Arial" w:cs="Arial"/>
                <w:b/>
                <w:sz w:val="18"/>
                <w:szCs w:val="18"/>
              </w:rPr>
              <w:t>Figure 16.</w:t>
            </w:r>
            <w:r>
              <w:rPr>
                <w:rFonts w:ascii="Arial" w:hAnsi="Arial" w:cs="Arial"/>
                <w:sz w:val="18"/>
                <w:szCs w:val="18"/>
              </w:rPr>
              <w:t xml:space="preserve"> Postpronotal lobe (lateral view, indicated by circle)</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capitata</w:t>
            </w:r>
            <w:r w:rsidR="00E07594">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pale with black median spot.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6426F32C" w14:textId="77777777" w:rsidTr="00035787">
        <w:tc>
          <w:tcPr>
            <w:tcW w:w="1678" w:type="pct"/>
            <w:shd w:val="clear" w:color="auto" w:fill="FFFFFF" w:themeFill="background1"/>
          </w:tcPr>
          <w:p w14:paraId="232229A3" w14:textId="77777777" w:rsidR="00B96C7C" w:rsidRDefault="00B96C7C" w:rsidP="00035787">
            <w:r>
              <w:rPr>
                <w:rStyle w:val="PleaseReviewParagraphId"/>
              </w:rPr>
              <w:t>[764]</w:t>
            </w:r>
            <w:r>
              <w:rPr>
                <w:noProof/>
                <w:lang w:val="en-US"/>
              </w:rPr>
              <w:drawing>
                <wp:inline distT="0" distB="0" distL="0" distR="0" wp14:anchorId="3AD4AED7" wp14:editId="0C4451EA">
                  <wp:extent cx="1984348" cy="2127739"/>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 17.jpg"/>
                          <pic:cNvPicPr/>
                        </pic:nvPicPr>
                        <pic:blipFill>
                          <a:blip r:embed="rId59">
                            <a:extLst>
                              <a:ext uri="{28A0092B-C50C-407E-A947-70E740481C1C}">
                                <a14:useLocalDpi xmlns:a14="http://schemas.microsoft.com/office/drawing/2010/main" val="0"/>
                              </a:ext>
                            </a:extLst>
                          </a:blip>
                          <a:stretch>
                            <a:fillRect/>
                          </a:stretch>
                        </pic:blipFill>
                        <pic:spPr>
                          <a:xfrm>
                            <a:off x="0" y="0"/>
                            <a:ext cx="1991142" cy="2135024"/>
                          </a:xfrm>
                          <a:prstGeom prst="rect">
                            <a:avLst/>
                          </a:prstGeom>
                        </pic:spPr>
                      </pic:pic>
                    </a:graphicData>
                  </a:graphic>
                </wp:inline>
              </w:drawing>
            </w:r>
          </w:p>
        </w:tc>
        <w:tc>
          <w:tcPr>
            <w:tcW w:w="3322" w:type="pct"/>
            <w:gridSpan w:val="29"/>
            <w:shd w:val="clear" w:color="auto" w:fill="FFFFFF" w:themeFill="background1"/>
          </w:tcPr>
          <w:p w14:paraId="70A424DC" w14:textId="77777777" w:rsidR="00B96C7C" w:rsidRDefault="00B96C7C" w:rsidP="00035787">
            <w:r>
              <w:rPr>
                <w:rStyle w:val="PleaseReviewParagraphId"/>
              </w:rPr>
              <w:t>[765]</w:t>
            </w:r>
            <w:r>
              <w:rPr>
                <w:noProof/>
                <w:lang w:val="en-US"/>
              </w:rPr>
              <w:drawing>
                <wp:inline distT="0" distB="0" distL="0" distR="0" wp14:anchorId="34072F63" wp14:editId="12B1B758">
                  <wp:extent cx="3029989" cy="215715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 18.jpg"/>
                          <pic:cNvPicPr/>
                        </pic:nvPicPr>
                        <pic:blipFill>
                          <a:blip r:embed="rId60">
                            <a:extLst>
                              <a:ext uri="{28A0092B-C50C-407E-A947-70E740481C1C}">
                                <a14:useLocalDpi xmlns:a14="http://schemas.microsoft.com/office/drawing/2010/main" val="0"/>
                              </a:ext>
                            </a:extLst>
                          </a:blip>
                          <a:stretch>
                            <a:fillRect/>
                          </a:stretch>
                        </pic:blipFill>
                        <pic:spPr>
                          <a:xfrm>
                            <a:off x="0" y="0"/>
                            <a:ext cx="3029989" cy="2157153"/>
                          </a:xfrm>
                          <a:prstGeom prst="rect">
                            <a:avLst/>
                          </a:prstGeom>
                        </pic:spPr>
                      </pic:pic>
                    </a:graphicData>
                  </a:graphic>
                </wp:inline>
              </w:drawing>
            </w:r>
          </w:p>
        </w:tc>
      </w:tr>
      <w:tr w:rsidR="00B96C7C" w14:paraId="15768F5B" w14:textId="77777777" w:rsidTr="00035787">
        <w:tc>
          <w:tcPr>
            <w:tcW w:w="1678" w:type="pct"/>
            <w:shd w:val="clear" w:color="auto" w:fill="FFFFFF" w:themeFill="background1"/>
          </w:tcPr>
          <w:p w14:paraId="454BC483" w14:textId="2E934120" w:rsidR="00B96C7C" w:rsidRDefault="00B96C7C" w:rsidP="00035787">
            <w:pPr>
              <w:rPr>
                <w:rFonts w:ascii="Arial" w:hAnsi="Arial" w:cs="Arial"/>
                <w:sz w:val="18"/>
                <w:szCs w:val="18"/>
              </w:rPr>
            </w:pPr>
            <w:r>
              <w:rPr>
                <w:rStyle w:val="PleaseReviewParagraphId"/>
              </w:rPr>
              <w:t>[766]</w:t>
            </w:r>
            <w:r>
              <w:rPr>
                <w:rFonts w:ascii="Arial" w:hAnsi="Arial" w:cs="Arial"/>
                <w:b/>
                <w:sz w:val="18"/>
                <w:szCs w:val="18"/>
              </w:rPr>
              <w:t>Figure 17.</w:t>
            </w:r>
            <w:r>
              <w:rPr>
                <w:rFonts w:ascii="Arial" w:hAnsi="Arial" w:cs="Arial"/>
                <w:sz w:val="18"/>
                <w:szCs w:val="18"/>
              </w:rPr>
              <w:t xml:space="preserve"> Postpronotal lobe (dorsal view, indicated by circle)</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caetrata</w:t>
            </w:r>
            <w:r w:rsidR="00E07594">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pale with black median spot.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3322" w:type="pct"/>
            <w:gridSpan w:val="29"/>
            <w:shd w:val="clear" w:color="auto" w:fill="FFFFFF" w:themeFill="background1"/>
          </w:tcPr>
          <w:p w14:paraId="06BEB427" w14:textId="33DD8890" w:rsidR="00B96C7C" w:rsidRDefault="00B96C7C" w:rsidP="00035787">
            <w:pPr>
              <w:rPr>
                <w:rFonts w:ascii="Arial" w:hAnsi="Arial" w:cs="Arial"/>
                <w:sz w:val="18"/>
                <w:szCs w:val="18"/>
              </w:rPr>
            </w:pPr>
            <w:r>
              <w:rPr>
                <w:rStyle w:val="PleaseReviewParagraphId"/>
              </w:rPr>
              <w:t>[767]</w:t>
            </w:r>
            <w:r>
              <w:rPr>
                <w:rFonts w:ascii="Arial" w:hAnsi="Arial" w:cs="Arial"/>
                <w:b/>
                <w:sz w:val="18"/>
                <w:szCs w:val="18"/>
              </w:rPr>
              <w:t>Figure 18.</w:t>
            </w:r>
            <w:r>
              <w:rPr>
                <w:rFonts w:ascii="Arial" w:hAnsi="Arial" w:cs="Arial"/>
                <w:sz w:val="18"/>
                <w:szCs w:val="18"/>
              </w:rPr>
              <w:t xml:space="preserve"> Scutellum</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rosa</w:t>
            </w:r>
            <w:r w:rsidR="00E07594">
              <w:rPr>
                <w:rFonts w:ascii="Arial" w:hAnsi="Arial" w:cs="Arial"/>
                <w:sz w:val="18"/>
                <w:szCs w:val="18"/>
              </w:rPr>
              <w:t>:</w:t>
            </w:r>
            <w:r>
              <w:rPr>
                <w:rFonts w:ascii="Arial" w:hAnsi="Arial" w:cs="Arial"/>
                <w:i/>
                <w:iCs/>
                <w:sz w:val="18"/>
                <w:szCs w:val="18"/>
              </w:rPr>
              <w:t xml:space="preserve"> </w:t>
            </w:r>
            <w:r w:rsidRPr="00755930">
              <w:rPr>
                <w:rFonts w:ascii="Arial" w:hAnsi="Arial" w:cs="Arial"/>
                <w:sz w:val="18"/>
                <w:szCs w:val="18"/>
              </w:rPr>
              <w:t>apically with</w:t>
            </w:r>
            <w:r>
              <w:rPr>
                <w:rFonts w:ascii="Arial" w:hAnsi="Arial" w:cs="Arial"/>
                <w:i/>
                <w:iCs/>
                <w:sz w:val="18"/>
                <w:szCs w:val="18"/>
              </w:rPr>
              <w:t xml:space="preserve"> </w:t>
            </w:r>
            <w:r>
              <w:rPr>
                <w:rFonts w:ascii="Arial" w:hAnsi="Arial" w:cs="Arial"/>
                <w:sz w:val="18"/>
                <w:szCs w:val="18"/>
              </w:rPr>
              <w:t xml:space="preserve">three separate dark spots.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p w14:paraId="5D11F87C" w14:textId="77777777" w:rsidR="00B96C7C" w:rsidRDefault="00B96C7C" w:rsidP="00035787">
            <w:pPr>
              <w:rPr>
                <w:rFonts w:ascii="Arial" w:hAnsi="Arial" w:cs="Arial"/>
                <w:sz w:val="18"/>
                <w:szCs w:val="18"/>
              </w:rPr>
            </w:pPr>
            <w:r>
              <w:rPr>
                <w:rStyle w:val="PleaseReviewParagraphId"/>
              </w:rPr>
              <w:t>[768]</w:t>
            </w:r>
          </w:p>
        </w:tc>
      </w:tr>
      <w:tr w:rsidR="00B96C7C" w14:paraId="20A79CF3" w14:textId="77777777" w:rsidTr="00035787">
        <w:tc>
          <w:tcPr>
            <w:tcW w:w="2880" w:type="pct"/>
            <w:gridSpan w:val="22"/>
            <w:shd w:val="clear" w:color="auto" w:fill="FFFFFF" w:themeFill="background1"/>
          </w:tcPr>
          <w:p w14:paraId="00665587" w14:textId="77777777" w:rsidR="00B96C7C" w:rsidRDefault="00B96C7C" w:rsidP="00035787">
            <w:r>
              <w:rPr>
                <w:rStyle w:val="PleaseReviewParagraphId"/>
              </w:rPr>
              <w:t>[769]</w:t>
            </w:r>
            <w:r>
              <w:rPr>
                <w:noProof/>
                <w:lang w:val="en-US"/>
              </w:rPr>
              <w:drawing>
                <wp:inline distT="0" distB="0" distL="0" distR="0" wp14:anchorId="46D35E4B" wp14:editId="35D54D58">
                  <wp:extent cx="1723341" cy="2085975"/>
                  <wp:effectExtent l="228600" t="0" r="22034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g 19.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725604" cy="2088714"/>
                          </a:xfrm>
                          <a:prstGeom prst="rect">
                            <a:avLst/>
                          </a:prstGeom>
                          <a:scene3d>
                            <a:camera prst="orthographicFront">
                              <a:rot lat="0" lon="0" rev="16200000"/>
                            </a:camera>
                            <a:lightRig rig="threePt" dir="t"/>
                          </a:scene3d>
                        </pic:spPr>
                      </pic:pic>
                    </a:graphicData>
                  </a:graphic>
                </wp:inline>
              </w:drawing>
            </w:r>
          </w:p>
        </w:tc>
        <w:tc>
          <w:tcPr>
            <w:tcW w:w="2120" w:type="pct"/>
            <w:gridSpan w:val="8"/>
            <w:shd w:val="clear" w:color="auto" w:fill="FFFFFF" w:themeFill="background1"/>
          </w:tcPr>
          <w:p w14:paraId="70EBC9BF" w14:textId="77777777" w:rsidR="00B96C7C" w:rsidRDefault="00B96C7C" w:rsidP="00035787">
            <w:r>
              <w:rPr>
                <w:rStyle w:val="PleaseReviewParagraphId"/>
              </w:rPr>
              <w:t>[770]</w:t>
            </w:r>
            <w:r>
              <w:rPr>
                <w:noProof/>
                <w:lang w:val="en-US"/>
              </w:rPr>
              <w:drawing>
                <wp:inline distT="0" distB="0" distL="0" distR="0" wp14:anchorId="53050A99" wp14:editId="0374836D">
                  <wp:extent cx="1892494" cy="2162175"/>
                  <wp:effectExtent l="190500" t="0" r="1841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 20.jpg"/>
                          <pic:cNvPicPr/>
                        </pic:nvPicPr>
                        <pic:blipFill>
                          <a:blip r:embed="rId62">
                            <a:extLst>
                              <a:ext uri="{28A0092B-C50C-407E-A947-70E740481C1C}">
                                <a14:useLocalDpi xmlns:a14="http://schemas.microsoft.com/office/drawing/2010/main" val="0"/>
                              </a:ext>
                            </a:extLst>
                          </a:blip>
                          <a:stretch>
                            <a:fillRect/>
                          </a:stretch>
                        </pic:blipFill>
                        <pic:spPr>
                          <a:xfrm>
                            <a:off x="0" y="0"/>
                            <a:ext cx="1896853" cy="2167156"/>
                          </a:xfrm>
                          <a:prstGeom prst="rect">
                            <a:avLst/>
                          </a:prstGeom>
                          <a:scene3d>
                            <a:camera prst="orthographicFront">
                              <a:rot lat="0" lon="0" rev="16200000"/>
                            </a:camera>
                            <a:lightRig rig="threePt" dir="t"/>
                          </a:scene3d>
                        </pic:spPr>
                      </pic:pic>
                    </a:graphicData>
                  </a:graphic>
                </wp:inline>
              </w:drawing>
            </w:r>
          </w:p>
        </w:tc>
      </w:tr>
      <w:tr w:rsidR="00B96C7C" w14:paraId="012C4AC5" w14:textId="77777777" w:rsidTr="00035787">
        <w:tc>
          <w:tcPr>
            <w:tcW w:w="2880" w:type="pct"/>
            <w:gridSpan w:val="22"/>
            <w:shd w:val="clear" w:color="auto" w:fill="FFFFFF" w:themeFill="background1"/>
          </w:tcPr>
          <w:p w14:paraId="593CE22E" w14:textId="41B7DED1" w:rsidR="00B96C7C" w:rsidRDefault="00B96C7C" w:rsidP="00035787">
            <w:pPr>
              <w:rPr>
                <w:rFonts w:ascii="Arial" w:hAnsi="Arial" w:cs="Arial"/>
                <w:sz w:val="18"/>
                <w:szCs w:val="18"/>
              </w:rPr>
            </w:pPr>
            <w:r>
              <w:rPr>
                <w:rStyle w:val="PleaseReviewParagraphId"/>
              </w:rPr>
              <w:t>[771]</w:t>
            </w:r>
            <w:r>
              <w:rPr>
                <w:rFonts w:ascii="Arial" w:hAnsi="Arial" w:cs="Arial"/>
                <w:b/>
                <w:sz w:val="18"/>
                <w:szCs w:val="18"/>
              </w:rPr>
              <w:t>Figure 19.</w:t>
            </w:r>
            <w:r>
              <w:rPr>
                <w:rFonts w:ascii="Arial" w:hAnsi="Arial" w:cs="Arial"/>
                <w:sz w:val="18"/>
                <w:szCs w:val="18"/>
              </w:rPr>
              <w:t xml:space="preserve"> Scutellum</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capitata</w:t>
            </w:r>
            <w:r w:rsidR="00E07594">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apical spots merged into one marking.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2120" w:type="pct"/>
            <w:gridSpan w:val="8"/>
            <w:shd w:val="clear" w:color="auto" w:fill="FFFFFF" w:themeFill="background1"/>
          </w:tcPr>
          <w:p w14:paraId="0FBDD8A1" w14:textId="43FBBB46" w:rsidR="00B96C7C" w:rsidRDefault="00B96C7C" w:rsidP="00035787">
            <w:pPr>
              <w:rPr>
                <w:rFonts w:ascii="Arial" w:hAnsi="Arial" w:cs="Arial"/>
                <w:sz w:val="18"/>
                <w:szCs w:val="18"/>
              </w:rPr>
            </w:pPr>
            <w:r>
              <w:rPr>
                <w:rStyle w:val="PleaseReviewParagraphId"/>
              </w:rPr>
              <w:t>[772]</w:t>
            </w:r>
            <w:r>
              <w:rPr>
                <w:rFonts w:ascii="Arial" w:hAnsi="Arial" w:cs="Arial"/>
                <w:b/>
                <w:sz w:val="18"/>
                <w:szCs w:val="18"/>
              </w:rPr>
              <w:t>Figure 20.</w:t>
            </w:r>
            <w:r>
              <w:rPr>
                <w:rFonts w:ascii="Arial" w:hAnsi="Arial" w:cs="Arial"/>
                <w:sz w:val="18"/>
                <w:szCs w:val="18"/>
              </w:rPr>
              <w:t xml:space="preserve"> Scutum</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rosa</w:t>
            </w:r>
            <w:r w:rsidR="00E07594">
              <w:rPr>
                <w:rFonts w:ascii="Arial" w:hAnsi="Arial" w:cs="Arial"/>
                <w:sz w:val="18"/>
                <w:szCs w:val="18"/>
              </w:rPr>
              <w:t>:</w:t>
            </w:r>
            <w:r>
              <w:rPr>
                <w:rFonts w:ascii="Arial" w:hAnsi="Arial" w:cs="Arial"/>
                <w:i/>
                <w:iCs/>
                <w:sz w:val="18"/>
                <w:szCs w:val="18"/>
              </w:rPr>
              <w:t xml:space="preserve"> </w:t>
            </w:r>
            <w:r>
              <w:rPr>
                <w:rFonts w:ascii="Arial" w:hAnsi="Arial" w:cs="Arial"/>
                <w:sz w:val="18"/>
                <w:szCs w:val="18"/>
              </w:rPr>
              <w:t>greyish to greyish</w:t>
            </w:r>
            <w:r w:rsidR="00914EB0">
              <w:rPr>
                <w:rFonts w:ascii="Arial" w:hAnsi="Arial" w:cs="Arial"/>
                <w:sz w:val="18"/>
                <w:szCs w:val="18"/>
              </w:rPr>
              <w:t>-</w:t>
            </w:r>
            <w:r>
              <w:rPr>
                <w:rFonts w:ascii="Arial" w:hAnsi="Arial" w:cs="Arial"/>
                <w:sz w:val="18"/>
                <w:szCs w:val="18"/>
              </w:rPr>
              <w:t xml:space="preserve">brown with indistinct darker markings.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7333B7AE" w14:textId="77777777" w:rsidTr="00035787">
        <w:tc>
          <w:tcPr>
            <w:tcW w:w="2115" w:type="pct"/>
            <w:gridSpan w:val="6"/>
            <w:shd w:val="clear" w:color="auto" w:fill="FFFFFF" w:themeFill="background1"/>
          </w:tcPr>
          <w:p w14:paraId="1B3D1679" w14:textId="77777777" w:rsidR="00B96C7C" w:rsidRDefault="00B96C7C" w:rsidP="00035787">
            <w:r>
              <w:rPr>
                <w:rStyle w:val="PleaseReviewParagraphId"/>
              </w:rPr>
              <w:t>[773]</w:t>
            </w:r>
            <w:r>
              <w:rPr>
                <w:noProof/>
                <w:lang w:val="en-US"/>
              </w:rPr>
              <w:drawing>
                <wp:inline distT="0" distB="0" distL="0" distR="0" wp14:anchorId="27E29908" wp14:editId="3B1596BB">
                  <wp:extent cx="1675015" cy="2003367"/>
                  <wp:effectExtent l="209550" t="0" r="2114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ig 21.jpg"/>
                          <pic:cNvPicPr/>
                        </pic:nvPicPr>
                        <pic:blipFill>
                          <a:blip r:embed="rId63">
                            <a:extLst>
                              <a:ext uri="{28A0092B-C50C-407E-A947-70E740481C1C}">
                                <a14:useLocalDpi xmlns:a14="http://schemas.microsoft.com/office/drawing/2010/main" val="0"/>
                              </a:ext>
                            </a:extLst>
                          </a:blip>
                          <a:stretch>
                            <a:fillRect/>
                          </a:stretch>
                        </pic:blipFill>
                        <pic:spPr>
                          <a:xfrm>
                            <a:off x="0" y="0"/>
                            <a:ext cx="1675015" cy="2003367"/>
                          </a:xfrm>
                          <a:prstGeom prst="rect">
                            <a:avLst/>
                          </a:prstGeom>
                          <a:scene3d>
                            <a:camera prst="orthographicFront">
                              <a:rot lat="0" lon="0" rev="16200000"/>
                            </a:camera>
                            <a:lightRig rig="threePt" dir="t"/>
                          </a:scene3d>
                        </pic:spPr>
                      </pic:pic>
                    </a:graphicData>
                  </a:graphic>
                </wp:inline>
              </w:drawing>
            </w:r>
          </w:p>
        </w:tc>
        <w:tc>
          <w:tcPr>
            <w:tcW w:w="2885" w:type="pct"/>
            <w:gridSpan w:val="24"/>
            <w:shd w:val="clear" w:color="auto" w:fill="FFFFFF" w:themeFill="background1"/>
          </w:tcPr>
          <w:p w14:paraId="1193EE90" w14:textId="77777777" w:rsidR="00B96C7C" w:rsidRDefault="00B96C7C" w:rsidP="00035787">
            <w:r>
              <w:rPr>
                <w:rStyle w:val="PleaseReviewParagraphId"/>
              </w:rPr>
              <w:t>[774]</w:t>
            </w:r>
            <w:r>
              <w:rPr>
                <w:noProof/>
                <w:lang w:val="en-US"/>
              </w:rPr>
              <w:drawing>
                <wp:inline distT="0" distB="0" distL="0" distR="0" wp14:anchorId="46446112" wp14:editId="484CC0E9">
                  <wp:extent cx="2065546" cy="196478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Fig 22.jpg"/>
                          <pic:cNvPicPr/>
                        </pic:nvPicPr>
                        <pic:blipFill>
                          <a:blip r:embed="rId64">
                            <a:extLst>
                              <a:ext uri="{28A0092B-C50C-407E-A947-70E740481C1C}">
                                <a14:useLocalDpi xmlns:a14="http://schemas.microsoft.com/office/drawing/2010/main" val="0"/>
                              </a:ext>
                            </a:extLst>
                          </a:blip>
                          <a:stretch>
                            <a:fillRect/>
                          </a:stretch>
                        </pic:blipFill>
                        <pic:spPr>
                          <a:xfrm>
                            <a:off x="0" y="0"/>
                            <a:ext cx="2075316" cy="1974082"/>
                          </a:xfrm>
                          <a:prstGeom prst="rect">
                            <a:avLst/>
                          </a:prstGeom>
                        </pic:spPr>
                      </pic:pic>
                    </a:graphicData>
                  </a:graphic>
                </wp:inline>
              </w:drawing>
            </w:r>
          </w:p>
        </w:tc>
      </w:tr>
      <w:tr w:rsidR="00B96C7C" w14:paraId="1B2C87D4" w14:textId="77777777" w:rsidTr="00035787">
        <w:tc>
          <w:tcPr>
            <w:tcW w:w="2115" w:type="pct"/>
            <w:gridSpan w:val="6"/>
            <w:shd w:val="clear" w:color="auto" w:fill="FFFFFF" w:themeFill="background1"/>
          </w:tcPr>
          <w:p w14:paraId="221A7A99" w14:textId="4B9B1971" w:rsidR="00B96C7C" w:rsidRDefault="00B96C7C" w:rsidP="00035787">
            <w:pPr>
              <w:rPr>
                <w:rFonts w:ascii="Arial" w:hAnsi="Arial" w:cs="Arial"/>
                <w:sz w:val="18"/>
                <w:szCs w:val="18"/>
              </w:rPr>
            </w:pPr>
            <w:r>
              <w:rPr>
                <w:rStyle w:val="PleaseReviewParagraphId"/>
              </w:rPr>
              <w:t>[775]</w:t>
            </w:r>
            <w:r>
              <w:rPr>
                <w:rFonts w:ascii="Arial" w:hAnsi="Arial" w:cs="Arial"/>
                <w:b/>
                <w:sz w:val="18"/>
                <w:szCs w:val="18"/>
              </w:rPr>
              <w:t>Figure 21.</w:t>
            </w:r>
            <w:r>
              <w:rPr>
                <w:rFonts w:ascii="Arial" w:hAnsi="Arial" w:cs="Arial"/>
                <w:sz w:val="18"/>
                <w:szCs w:val="18"/>
              </w:rPr>
              <w:t xml:space="preserve"> Scutum</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capitata</w:t>
            </w:r>
            <w:r w:rsidR="00E07594">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grey with distinct black markings.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2885" w:type="pct"/>
            <w:gridSpan w:val="24"/>
            <w:shd w:val="clear" w:color="auto" w:fill="FFFFFF" w:themeFill="background1"/>
          </w:tcPr>
          <w:p w14:paraId="6CDDFC7F" w14:textId="48F3A413" w:rsidR="00B96C7C" w:rsidRDefault="00B96C7C" w:rsidP="00035787">
            <w:pPr>
              <w:rPr>
                <w:rFonts w:ascii="Arial" w:hAnsi="Arial" w:cs="Arial"/>
                <w:sz w:val="18"/>
                <w:szCs w:val="18"/>
              </w:rPr>
            </w:pPr>
            <w:r>
              <w:rPr>
                <w:rStyle w:val="PleaseReviewParagraphId"/>
              </w:rPr>
              <w:t>[776]</w:t>
            </w:r>
            <w:r>
              <w:rPr>
                <w:rFonts w:ascii="Arial" w:hAnsi="Arial" w:cs="Arial"/>
                <w:b/>
                <w:sz w:val="18"/>
                <w:szCs w:val="18"/>
              </w:rPr>
              <w:t>Figure 22.</w:t>
            </w:r>
            <w:r>
              <w:rPr>
                <w:rFonts w:ascii="Arial" w:hAnsi="Arial" w:cs="Arial"/>
                <w:sz w:val="18"/>
                <w:szCs w:val="18"/>
              </w:rPr>
              <w:t xml:space="preserve"> Scutum</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cosyra</w:t>
            </w:r>
            <w:r w:rsidR="00E07594">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yellow-orange to orange ground colour with distinct black markings.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62DCC770" w14:textId="77777777" w:rsidTr="00035787">
        <w:tc>
          <w:tcPr>
            <w:tcW w:w="2880" w:type="pct"/>
            <w:gridSpan w:val="22"/>
            <w:shd w:val="clear" w:color="auto" w:fill="FFFFFF" w:themeFill="background1"/>
          </w:tcPr>
          <w:p w14:paraId="166394E1" w14:textId="77777777" w:rsidR="00B96C7C" w:rsidRDefault="00B96C7C" w:rsidP="00035787">
            <w:r>
              <w:rPr>
                <w:rStyle w:val="PleaseReviewParagraphId"/>
              </w:rPr>
              <w:t>[777]</w:t>
            </w:r>
            <w:r>
              <w:t xml:space="preserve"> </w:t>
            </w:r>
            <w:r>
              <w:rPr>
                <w:noProof/>
                <w:lang w:val="en-US"/>
              </w:rPr>
              <w:drawing>
                <wp:inline distT="0" distB="0" distL="0" distR="0" wp14:anchorId="43918E86" wp14:editId="42158964">
                  <wp:extent cx="2628900" cy="160139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38985" cy="1607540"/>
                          </a:xfrm>
                          <a:prstGeom prst="rect">
                            <a:avLst/>
                          </a:prstGeom>
                          <a:noFill/>
                          <a:ln>
                            <a:noFill/>
                          </a:ln>
                        </pic:spPr>
                      </pic:pic>
                    </a:graphicData>
                  </a:graphic>
                </wp:inline>
              </w:drawing>
            </w:r>
          </w:p>
        </w:tc>
        <w:tc>
          <w:tcPr>
            <w:tcW w:w="2120" w:type="pct"/>
            <w:gridSpan w:val="8"/>
            <w:shd w:val="clear" w:color="auto" w:fill="FFFFFF" w:themeFill="background1"/>
          </w:tcPr>
          <w:p w14:paraId="05532C72" w14:textId="77777777" w:rsidR="00B96C7C" w:rsidRDefault="00B96C7C" w:rsidP="00035787">
            <w:r>
              <w:rPr>
                <w:rStyle w:val="PleaseReviewParagraphId"/>
              </w:rPr>
              <w:t>[778]</w:t>
            </w:r>
            <w:r>
              <w:t xml:space="preserve"> </w:t>
            </w:r>
            <w:r>
              <w:rPr>
                <w:noProof/>
                <w:lang w:val="en-US"/>
              </w:rPr>
              <w:drawing>
                <wp:inline distT="0" distB="0" distL="0" distR="0" wp14:anchorId="4F448B95" wp14:editId="13ABAD32">
                  <wp:extent cx="2466814" cy="13239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68342" cy="1324795"/>
                          </a:xfrm>
                          <a:prstGeom prst="rect">
                            <a:avLst/>
                          </a:prstGeom>
                          <a:noFill/>
                          <a:ln>
                            <a:noFill/>
                          </a:ln>
                        </pic:spPr>
                      </pic:pic>
                    </a:graphicData>
                  </a:graphic>
                </wp:inline>
              </w:drawing>
            </w:r>
          </w:p>
        </w:tc>
      </w:tr>
      <w:tr w:rsidR="00B96C7C" w14:paraId="265DDAF3" w14:textId="77777777" w:rsidTr="00035787">
        <w:tc>
          <w:tcPr>
            <w:tcW w:w="2880" w:type="pct"/>
            <w:gridSpan w:val="22"/>
            <w:shd w:val="clear" w:color="auto" w:fill="FFFFFF" w:themeFill="background1"/>
          </w:tcPr>
          <w:p w14:paraId="4ADBEC1A" w14:textId="0E7AE56B" w:rsidR="00B96C7C" w:rsidRDefault="00B96C7C" w:rsidP="00035787">
            <w:pPr>
              <w:rPr>
                <w:rFonts w:ascii="Arial" w:hAnsi="Arial" w:cs="Arial"/>
                <w:sz w:val="18"/>
                <w:szCs w:val="18"/>
              </w:rPr>
            </w:pPr>
            <w:r>
              <w:rPr>
                <w:rStyle w:val="PleaseReviewParagraphId"/>
              </w:rPr>
              <w:t>[779]</w:t>
            </w:r>
            <w:r>
              <w:rPr>
                <w:rFonts w:ascii="Arial" w:hAnsi="Arial" w:cs="Arial"/>
                <w:b/>
                <w:sz w:val="18"/>
                <w:szCs w:val="18"/>
              </w:rPr>
              <w:t>Figure 23.</w:t>
            </w:r>
            <w:r>
              <w:rPr>
                <w:rFonts w:ascii="Arial" w:hAnsi="Arial" w:cs="Arial"/>
                <w:sz w:val="18"/>
                <w:szCs w:val="18"/>
              </w:rPr>
              <w:t xml:space="preserve"> Wing</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w:t>
            </w:r>
            <w:r>
              <w:rPr>
                <w:rFonts w:ascii="Arial" w:hAnsi="Arial" w:cs="Arial"/>
                <w:sz w:val="18"/>
                <w:szCs w:val="18"/>
              </w:rPr>
              <w:t xml:space="preserve"> </w:t>
            </w:r>
            <w:r>
              <w:rPr>
                <w:rFonts w:ascii="Arial" w:hAnsi="Arial" w:cs="Arial"/>
                <w:i/>
                <w:iCs/>
                <w:sz w:val="18"/>
                <w:szCs w:val="18"/>
              </w:rPr>
              <w:t>capitata</w:t>
            </w:r>
            <w:r w:rsidR="00E07594">
              <w:rPr>
                <w:rFonts w:ascii="Arial" w:hAnsi="Arial" w:cs="Arial"/>
                <w:sz w:val="18"/>
                <w:szCs w:val="18"/>
              </w:rPr>
              <w:t>:</w:t>
            </w:r>
            <w:r>
              <w:rPr>
                <w:rFonts w:ascii="Arial" w:hAnsi="Arial" w:cs="Arial"/>
                <w:sz w:val="18"/>
                <w:szCs w:val="18"/>
              </w:rPr>
              <w:t xml:space="preserve"> anterior apical band (indicated by red arrow) completely separated from discal band (indicated by green arrow).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2120" w:type="pct"/>
            <w:gridSpan w:val="8"/>
            <w:shd w:val="clear" w:color="auto" w:fill="FFFFFF" w:themeFill="background1"/>
          </w:tcPr>
          <w:p w14:paraId="71FD882B" w14:textId="177AAE87" w:rsidR="00B96C7C" w:rsidRDefault="00B96C7C" w:rsidP="00035787">
            <w:pPr>
              <w:rPr>
                <w:rFonts w:ascii="Arial" w:hAnsi="Arial" w:cs="Arial"/>
                <w:sz w:val="18"/>
                <w:szCs w:val="18"/>
              </w:rPr>
            </w:pPr>
            <w:r>
              <w:rPr>
                <w:rStyle w:val="PleaseReviewParagraphId"/>
              </w:rPr>
              <w:t>[780]</w:t>
            </w:r>
            <w:r>
              <w:rPr>
                <w:rFonts w:ascii="Arial" w:hAnsi="Arial" w:cs="Arial"/>
                <w:b/>
                <w:sz w:val="18"/>
                <w:szCs w:val="18"/>
              </w:rPr>
              <w:t>Figure 24.</w:t>
            </w:r>
            <w:r>
              <w:rPr>
                <w:rFonts w:ascii="Arial" w:hAnsi="Arial" w:cs="Arial"/>
                <w:sz w:val="18"/>
                <w:szCs w:val="18"/>
              </w:rPr>
              <w:t xml:space="preserve"> Wing</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sz w:val="18"/>
                <w:szCs w:val="18"/>
              </w:rPr>
              <w:t>Ceratitis rubivora</w:t>
            </w:r>
            <w:r w:rsidR="00E07594">
              <w:rPr>
                <w:rFonts w:ascii="Arial" w:hAnsi="Arial" w:cs="Arial"/>
                <w:sz w:val="18"/>
                <w:szCs w:val="18"/>
              </w:rPr>
              <w:t>:</w:t>
            </w:r>
            <w:r>
              <w:rPr>
                <w:rFonts w:ascii="Arial" w:hAnsi="Arial" w:cs="Arial"/>
                <w:sz w:val="18"/>
                <w:szCs w:val="18"/>
              </w:rPr>
              <w:t xml:space="preserve"> anterior apical band (indicated by red arrow) completely separated from discal band (indicated by green arrow).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631DDBB1" w14:textId="77777777" w:rsidTr="00035787">
        <w:tc>
          <w:tcPr>
            <w:tcW w:w="2459" w:type="pct"/>
            <w:gridSpan w:val="13"/>
            <w:shd w:val="clear" w:color="auto" w:fill="FFFFFF" w:themeFill="background1"/>
          </w:tcPr>
          <w:p w14:paraId="79A56388" w14:textId="77777777" w:rsidR="00B96C7C" w:rsidRDefault="00B96C7C" w:rsidP="00035787">
            <w:r>
              <w:rPr>
                <w:rStyle w:val="PleaseReviewParagraphId"/>
              </w:rPr>
              <w:t>[781]</w:t>
            </w:r>
            <w:r>
              <w:t xml:space="preserve"> </w:t>
            </w:r>
            <w:r>
              <w:rPr>
                <w:noProof/>
                <w:lang w:val="en-US"/>
              </w:rPr>
              <w:drawing>
                <wp:inline distT="0" distB="0" distL="0" distR="0" wp14:anchorId="3C201761" wp14:editId="362DB144">
                  <wp:extent cx="2722892" cy="1295400"/>
                  <wp:effectExtent l="0" t="0" r="127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26629" cy="1297178"/>
                          </a:xfrm>
                          <a:prstGeom prst="rect">
                            <a:avLst/>
                          </a:prstGeom>
                          <a:noFill/>
                          <a:ln>
                            <a:noFill/>
                          </a:ln>
                        </pic:spPr>
                      </pic:pic>
                    </a:graphicData>
                  </a:graphic>
                </wp:inline>
              </w:drawing>
            </w:r>
          </w:p>
        </w:tc>
        <w:tc>
          <w:tcPr>
            <w:tcW w:w="2541" w:type="pct"/>
            <w:gridSpan w:val="17"/>
            <w:shd w:val="clear" w:color="auto" w:fill="FFFFFF" w:themeFill="background1"/>
          </w:tcPr>
          <w:p w14:paraId="58E84EA4" w14:textId="77777777" w:rsidR="00B96C7C" w:rsidRDefault="00B96C7C" w:rsidP="00035787">
            <w:r>
              <w:rPr>
                <w:rStyle w:val="PleaseReviewParagraphId"/>
              </w:rPr>
              <w:t>[782]</w:t>
            </w:r>
            <w:r>
              <w:t xml:space="preserve"> </w:t>
            </w:r>
            <w:r>
              <w:rPr>
                <w:noProof/>
                <w:lang w:val="en-US"/>
              </w:rPr>
              <w:drawing>
                <wp:inline distT="0" distB="0" distL="0" distR="0" wp14:anchorId="11F64D0E" wp14:editId="30F6D346">
                  <wp:extent cx="2539156" cy="12001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41897" cy="1201446"/>
                          </a:xfrm>
                          <a:prstGeom prst="rect">
                            <a:avLst/>
                          </a:prstGeom>
                          <a:noFill/>
                          <a:ln>
                            <a:noFill/>
                          </a:ln>
                        </pic:spPr>
                      </pic:pic>
                    </a:graphicData>
                  </a:graphic>
                </wp:inline>
              </w:drawing>
            </w:r>
          </w:p>
        </w:tc>
      </w:tr>
      <w:tr w:rsidR="00B96C7C" w14:paraId="48342663" w14:textId="77777777" w:rsidTr="00035787">
        <w:tc>
          <w:tcPr>
            <w:tcW w:w="2459" w:type="pct"/>
            <w:gridSpan w:val="13"/>
            <w:shd w:val="clear" w:color="auto" w:fill="FFFFFF" w:themeFill="background1"/>
          </w:tcPr>
          <w:p w14:paraId="0B8207A5" w14:textId="19FA1084" w:rsidR="00B96C7C" w:rsidRDefault="00B96C7C" w:rsidP="00035787">
            <w:pPr>
              <w:rPr>
                <w:rFonts w:ascii="Arial" w:hAnsi="Arial" w:cs="Arial"/>
                <w:sz w:val="18"/>
                <w:szCs w:val="18"/>
              </w:rPr>
            </w:pPr>
            <w:r>
              <w:rPr>
                <w:rStyle w:val="PleaseReviewParagraphId"/>
              </w:rPr>
              <w:t>[783]</w:t>
            </w:r>
            <w:r>
              <w:rPr>
                <w:rFonts w:ascii="Arial" w:hAnsi="Arial" w:cs="Arial"/>
                <w:b/>
                <w:sz w:val="18"/>
                <w:szCs w:val="18"/>
              </w:rPr>
              <w:t>Figure 25.</w:t>
            </w:r>
            <w:r>
              <w:rPr>
                <w:rFonts w:ascii="Arial" w:hAnsi="Arial" w:cs="Arial"/>
                <w:sz w:val="18"/>
                <w:szCs w:val="18"/>
              </w:rPr>
              <w:t xml:space="preserve"> Wing</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edwardsi</w:t>
            </w:r>
            <w:r w:rsidR="00BD4226">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anterior apical band (indicated by red arrow) connected with discal band (indicated by green arrow).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2541" w:type="pct"/>
            <w:gridSpan w:val="17"/>
            <w:shd w:val="clear" w:color="auto" w:fill="FFFFFF" w:themeFill="background1"/>
          </w:tcPr>
          <w:p w14:paraId="166BFF77" w14:textId="4BC69D79" w:rsidR="00B96C7C" w:rsidRDefault="00B96C7C" w:rsidP="00035787">
            <w:pPr>
              <w:rPr>
                <w:rFonts w:ascii="Arial" w:hAnsi="Arial" w:cs="Arial"/>
                <w:sz w:val="18"/>
                <w:szCs w:val="18"/>
              </w:rPr>
            </w:pPr>
            <w:r>
              <w:rPr>
                <w:rStyle w:val="PleaseReviewParagraphId"/>
              </w:rPr>
              <w:t>[784]</w:t>
            </w:r>
            <w:r>
              <w:rPr>
                <w:rFonts w:ascii="Arial" w:hAnsi="Arial" w:cs="Arial"/>
                <w:b/>
                <w:sz w:val="18"/>
                <w:szCs w:val="18"/>
              </w:rPr>
              <w:t>Figure 26.</w:t>
            </w:r>
            <w:r>
              <w:rPr>
                <w:rFonts w:ascii="Arial" w:hAnsi="Arial" w:cs="Arial"/>
                <w:sz w:val="18"/>
                <w:szCs w:val="18"/>
              </w:rPr>
              <w:t xml:space="preserve"> Wing</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cuthbertsoni</w:t>
            </w:r>
            <w:r w:rsidR="00BD4226">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anterior apical band (indicated by red arrow) partially separated from discal band (indicated by green arrow).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195C3FBE" w14:textId="77777777" w:rsidTr="00035787">
        <w:tc>
          <w:tcPr>
            <w:tcW w:w="3159" w:type="pct"/>
            <w:gridSpan w:val="26"/>
            <w:shd w:val="clear" w:color="auto" w:fill="FFFFFF" w:themeFill="background1"/>
          </w:tcPr>
          <w:p w14:paraId="13B1799C" w14:textId="77777777" w:rsidR="00B96C7C" w:rsidRDefault="00B96C7C" w:rsidP="00035787">
            <w:r>
              <w:rPr>
                <w:rStyle w:val="PleaseReviewParagraphId"/>
              </w:rPr>
              <w:t>[785]</w:t>
            </w:r>
            <w:r>
              <w:rPr>
                <w:noProof/>
                <w:lang w:val="en-US"/>
              </w:rPr>
              <w:drawing>
                <wp:inline distT="0" distB="0" distL="0" distR="0" wp14:anchorId="0813FF52" wp14:editId="0236ACEF">
                  <wp:extent cx="2889739" cy="2375364"/>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Fig 27.jpg"/>
                          <pic:cNvPicPr/>
                        </pic:nvPicPr>
                        <pic:blipFill>
                          <a:blip r:embed="rId69">
                            <a:extLst>
                              <a:ext uri="{28A0092B-C50C-407E-A947-70E740481C1C}">
                                <a14:useLocalDpi xmlns:a14="http://schemas.microsoft.com/office/drawing/2010/main" val="0"/>
                              </a:ext>
                            </a:extLst>
                          </a:blip>
                          <a:stretch>
                            <a:fillRect/>
                          </a:stretch>
                        </pic:blipFill>
                        <pic:spPr>
                          <a:xfrm>
                            <a:off x="0" y="0"/>
                            <a:ext cx="2911034" cy="2392868"/>
                          </a:xfrm>
                          <a:prstGeom prst="rect">
                            <a:avLst/>
                          </a:prstGeom>
                        </pic:spPr>
                      </pic:pic>
                    </a:graphicData>
                  </a:graphic>
                </wp:inline>
              </w:drawing>
            </w:r>
          </w:p>
        </w:tc>
        <w:tc>
          <w:tcPr>
            <w:tcW w:w="1841" w:type="pct"/>
            <w:gridSpan w:val="4"/>
            <w:shd w:val="clear" w:color="auto" w:fill="FFFFFF" w:themeFill="background1"/>
          </w:tcPr>
          <w:p w14:paraId="1A9320C1" w14:textId="77777777" w:rsidR="00B96C7C" w:rsidRDefault="00B96C7C" w:rsidP="00035787">
            <w:r>
              <w:rPr>
                <w:rStyle w:val="PleaseReviewParagraphId"/>
              </w:rPr>
              <w:t>[786]</w:t>
            </w:r>
            <w:r>
              <w:rPr>
                <w:noProof/>
                <w:lang w:val="en-US"/>
              </w:rPr>
              <w:drawing>
                <wp:inline distT="0" distB="0" distL="0" distR="0" wp14:anchorId="0694EC86" wp14:editId="1A427DCB">
                  <wp:extent cx="2200910" cy="2042160"/>
                  <wp:effectExtent l="0" t="0" r="254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00910" cy="2042160"/>
                          </a:xfrm>
                          <a:prstGeom prst="rect">
                            <a:avLst/>
                          </a:prstGeom>
                          <a:noFill/>
                        </pic:spPr>
                      </pic:pic>
                    </a:graphicData>
                  </a:graphic>
                </wp:inline>
              </w:drawing>
            </w:r>
          </w:p>
        </w:tc>
      </w:tr>
      <w:tr w:rsidR="00B96C7C" w14:paraId="6AB611F4" w14:textId="77777777" w:rsidTr="00035787">
        <w:tc>
          <w:tcPr>
            <w:tcW w:w="3159" w:type="pct"/>
            <w:gridSpan w:val="26"/>
            <w:shd w:val="clear" w:color="auto" w:fill="FFFFFF" w:themeFill="background1"/>
          </w:tcPr>
          <w:p w14:paraId="03061546" w14:textId="041ABCD5" w:rsidR="00B96C7C" w:rsidRDefault="00B96C7C" w:rsidP="00035787">
            <w:pPr>
              <w:rPr>
                <w:rFonts w:ascii="Arial" w:hAnsi="Arial" w:cs="Arial"/>
                <w:sz w:val="18"/>
                <w:szCs w:val="18"/>
              </w:rPr>
            </w:pPr>
            <w:r>
              <w:rPr>
                <w:rStyle w:val="PleaseReviewParagraphId"/>
              </w:rPr>
              <w:t>[787]</w:t>
            </w:r>
            <w:r>
              <w:rPr>
                <w:rFonts w:ascii="Arial" w:hAnsi="Arial" w:cs="Arial"/>
                <w:b/>
                <w:sz w:val="18"/>
                <w:szCs w:val="18"/>
              </w:rPr>
              <w:t>Figure 27.</w:t>
            </w:r>
            <w:r>
              <w:rPr>
                <w:rFonts w:ascii="Arial" w:hAnsi="Arial" w:cs="Arial"/>
                <w:sz w:val="18"/>
                <w:szCs w:val="18"/>
              </w:rPr>
              <w:t xml:space="preserve"> Abdomen</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colae</w:t>
            </w:r>
            <w:r w:rsidR="00BD4226">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third tergum with black-brown transverse band.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1841" w:type="pct"/>
            <w:gridSpan w:val="4"/>
            <w:shd w:val="clear" w:color="auto" w:fill="FFFFFF" w:themeFill="background1"/>
          </w:tcPr>
          <w:p w14:paraId="1B6AC937" w14:textId="41B86BC1" w:rsidR="00B96C7C" w:rsidRDefault="00B96C7C" w:rsidP="00035787">
            <w:pPr>
              <w:rPr>
                <w:rFonts w:ascii="Arial" w:hAnsi="Arial" w:cs="Arial"/>
                <w:sz w:val="18"/>
                <w:szCs w:val="18"/>
              </w:rPr>
            </w:pPr>
            <w:r>
              <w:rPr>
                <w:rStyle w:val="PleaseReviewParagraphId"/>
              </w:rPr>
              <w:t>[788]</w:t>
            </w:r>
            <w:r>
              <w:rPr>
                <w:rFonts w:ascii="Arial" w:hAnsi="Arial" w:cs="Arial"/>
                <w:b/>
                <w:sz w:val="18"/>
                <w:szCs w:val="18"/>
              </w:rPr>
              <w:t>Figure 28.</w:t>
            </w:r>
            <w:r>
              <w:rPr>
                <w:rFonts w:ascii="Arial" w:hAnsi="Arial" w:cs="Arial"/>
                <w:sz w:val="18"/>
                <w:szCs w:val="18"/>
              </w:rPr>
              <w:t xml:space="preserve"> Abdomen</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argenteobrunnea</w:t>
            </w:r>
            <w:r w:rsidR="00BD4226">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third tergum without black-brown transverse band.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2B8D6ABC" w14:textId="77777777" w:rsidTr="00035787">
        <w:tc>
          <w:tcPr>
            <w:tcW w:w="2938" w:type="pct"/>
            <w:gridSpan w:val="23"/>
            <w:shd w:val="clear" w:color="auto" w:fill="FFFFFF" w:themeFill="background1"/>
          </w:tcPr>
          <w:p w14:paraId="65DBBFB7" w14:textId="77777777" w:rsidR="00B96C7C" w:rsidRDefault="00B96C7C" w:rsidP="00035787">
            <w:r>
              <w:rPr>
                <w:rStyle w:val="PleaseReviewParagraphId"/>
              </w:rPr>
              <w:t>[789]</w:t>
            </w:r>
            <w:r>
              <w:rPr>
                <w:noProof/>
                <w:lang w:val="en-US"/>
              </w:rPr>
              <w:drawing>
                <wp:inline distT="0" distB="0" distL="0" distR="0" wp14:anchorId="03E08632" wp14:editId="5788CBE5">
                  <wp:extent cx="2082338" cy="2734887"/>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 29.jpg"/>
                          <pic:cNvPicPr/>
                        </pic:nvPicPr>
                        <pic:blipFill>
                          <a:blip r:embed="rId71">
                            <a:extLst>
                              <a:ext uri="{28A0092B-C50C-407E-A947-70E740481C1C}">
                                <a14:useLocalDpi xmlns:a14="http://schemas.microsoft.com/office/drawing/2010/main" val="0"/>
                              </a:ext>
                            </a:extLst>
                          </a:blip>
                          <a:stretch>
                            <a:fillRect/>
                          </a:stretch>
                        </pic:blipFill>
                        <pic:spPr>
                          <a:xfrm>
                            <a:off x="0" y="0"/>
                            <a:ext cx="2082338" cy="2734887"/>
                          </a:xfrm>
                          <a:prstGeom prst="rect">
                            <a:avLst/>
                          </a:prstGeom>
                        </pic:spPr>
                      </pic:pic>
                    </a:graphicData>
                  </a:graphic>
                </wp:inline>
              </w:drawing>
            </w:r>
          </w:p>
        </w:tc>
        <w:tc>
          <w:tcPr>
            <w:tcW w:w="2062" w:type="pct"/>
            <w:gridSpan w:val="7"/>
            <w:shd w:val="clear" w:color="auto" w:fill="FFFFFF" w:themeFill="background1"/>
          </w:tcPr>
          <w:p w14:paraId="3A56B5E8" w14:textId="77777777" w:rsidR="00B96C7C" w:rsidRDefault="00B96C7C" w:rsidP="00035787">
            <w:r>
              <w:rPr>
                <w:rStyle w:val="PleaseReviewParagraphId"/>
              </w:rPr>
              <w:t>[790]</w:t>
            </w:r>
            <w:r>
              <w:rPr>
                <w:noProof/>
                <w:lang w:val="en-US"/>
              </w:rPr>
              <w:drawing>
                <wp:inline distT="0" distB="0" distL="0" distR="0" wp14:anchorId="3602FA54" wp14:editId="2B4A3A7D">
                  <wp:extent cx="2462310" cy="1636059"/>
                  <wp:effectExtent l="0" t="0" r="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 30.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476630" cy="1645574"/>
                          </a:xfrm>
                          <a:prstGeom prst="rect">
                            <a:avLst/>
                          </a:prstGeom>
                        </pic:spPr>
                      </pic:pic>
                    </a:graphicData>
                  </a:graphic>
                </wp:inline>
              </w:drawing>
            </w:r>
          </w:p>
        </w:tc>
      </w:tr>
      <w:tr w:rsidR="00B96C7C" w14:paraId="7C01DEA2" w14:textId="77777777" w:rsidTr="00035787">
        <w:tc>
          <w:tcPr>
            <w:tcW w:w="2938" w:type="pct"/>
            <w:gridSpan w:val="23"/>
            <w:shd w:val="clear" w:color="auto" w:fill="FFFFFF" w:themeFill="background1"/>
          </w:tcPr>
          <w:p w14:paraId="6B4485E3" w14:textId="5868FDF2" w:rsidR="00B96C7C" w:rsidRDefault="00B96C7C" w:rsidP="00035787">
            <w:pPr>
              <w:rPr>
                <w:rFonts w:ascii="Arial" w:hAnsi="Arial" w:cs="Arial"/>
                <w:sz w:val="18"/>
                <w:szCs w:val="18"/>
              </w:rPr>
            </w:pPr>
            <w:r>
              <w:rPr>
                <w:rStyle w:val="PleaseReviewParagraphId"/>
              </w:rPr>
              <w:t>[791]</w:t>
            </w:r>
            <w:r>
              <w:rPr>
                <w:rFonts w:ascii="Arial" w:hAnsi="Arial" w:cs="Arial"/>
                <w:b/>
                <w:sz w:val="18"/>
                <w:szCs w:val="18"/>
              </w:rPr>
              <w:t>Figure 29.</w:t>
            </w:r>
            <w:r>
              <w:rPr>
                <w:rFonts w:ascii="Arial" w:hAnsi="Arial" w:cs="Arial"/>
                <w:sz w:val="18"/>
                <w:szCs w:val="18"/>
              </w:rPr>
              <w:t xml:space="preserve"> Male head</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 xml:space="preserve">Ceratitis rosa </w:t>
            </w:r>
            <w:r>
              <w:rPr>
                <w:rFonts w:ascii="Arial" w:hAnsi="Arial" w:cs="Arial"/>
                <w:sz w:val="18"/>
                <w:szCs w:val="18"/>
              </w:rPr>
              <w:t>(lateral view)</w:t>
            </w:r>
            <w:r w:rsidR="00BD4226">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lower orbital seta bristle like, not modified apically (indicated by arrow).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2062" w:type="pct"/>
            <w:gridSpan w:val="7"/>
            <w:shd w:val="clear" w:color="auto" w:fill="FFFFFF" w:themeFill="background1"/>
          </w:tcPr>
          <w:p w14:paraId="3ED13C44" w14:textId="7B66B975" w:rsidR="00B96C7C" w:rsidRDefault="00B96C7C" w:rsidP="00035787">
            <w:pPr>
              <w:rPr>
                <w:rFonts w:ascii="Arial" w:hAnsi="Arial" w:cs="Arial"/>
                <w:sz w:val="18"/>
                <w:szCs w:val="18"/>
              </w:rPr>
            </w:pPr>
            <w:r>
              <w:rPr>
                <w:rStyle w:val="PleaseReviewParagraphId"/>
              </w:rPr>
              <w:t>[792]</w:t>
            </w:r>
            <w:r>
              <w:rPr>
                <w:rFonts w:ascii="Arial" w:hAnsi="Arial" w:cs="Arial"/>
                <w:b/>
                <w:sz w:val="18"/>
                <w:szCs w:val="18"/>
              </w:rPr>
              <w:t>Figure 30.</w:t>
            </w:r>
            <w:r>
              <w:rPr>
                <w:rFonts w:ascii="Arial" w:hAnsi="Arial" w:cs="Arial"/>
                <w:sz w:val="18"/>
                <w:szCs w:val="18"/>
              </w:rPr>
              <w:t xml:space="preserve"> Male head</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 xml:space="preserve">Ceratitis cosyra </w:t>
            </w:r>
            <w:r>
              <w:rPr>
                <w:rFonts w:ascii="Arial" w:hAnsi="Arial" w:cs="Arial"/>
                <w:sz w:val="18"/>
                <w:szCs w:val="18"/>
              </w:rPr>
              <w:t>(dorsal view)</w:t>
            </w:r>
            <w:r w:rsidR="00BD4226">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lower orbital seta bristle like, not modified apically (indicated by arrow).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6E9B9A07" w14:textId="77777777" w:rsidTr="00035787">
        <w:tc>
          <w:tcPr>
            <w:tcW w:w="2275" w:type="pct"/>
            <w:gridSpan w:val="9"/>
            <w:shd w:val="clear" w:color="auto" w:fill="FFFFFF" w:themeFill="background1"/>
          </w:tcPr>
          <w:p w14:paraId="6EC6D633" w14:textId="77777777" w:rsidR="00B96C7C" w:rsidRDefault="00B96C7C" w:rsidP="00035787">
            <w:r>
              <w:rPr>
                <w:rStyle w:val="PleaseReviewParagraphId"/>
              </w:rPr>
              <w:t>[793]</w:t>
            </w:r>
            <w:r>
              <w:rPr>
                <w:noProof/>
                <w:lang w:val="en-US"/>
              </w:rPr>
              <w:drawing>
                <wp:inline distT="0" distB="0" distL="0" distR="0" wp14:anchorId="59B29C4F" wp14:editId="342366CE">
                  <wp:extent cx="2573216" cy="227612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Fig 31.jpg"/>
                          <pic:cNvPicPr/>
                        </pic:nvPicPr>
                        <pic:blipFill>
                          <a:blip r:embed="rId73">
                            <a:extLst>
                              <a:ext uri="{28A0092B-C50C-407E-A947-70E740481C1C}">
                                <a14:useLocalDpi xmlns:a14="http://schemas.microsoft.com/office/drawing/2010/main" val="0"/>
                              </a:ext>
                            </a:extLst>
                          </a:blip>
                          <a:stretch>
                            <a:fillRect/>
                          </a:stretch>
                        </pic:blipFill>
                        <pic:spPr>
                          <a:xfrm>
                            <a:off x="0" y="0"/>
                            <a:ext cx="2584074" cy="2285727"/>
                          </a:xfrm>
                          <a:prstGeom prst="rect">
                            <a:avLst/>
                          </a:prstGeom>
                        </pic:spPr>
                      </pic:pic>
                    </a:graphicData>
                  </a:graphic>
                </wp:inline>
              </w:drawing>
            </w:r>
          </w:p>
        </w:tc>
        <w:tc>
          <w:tcPr>
            <w:tcW w:w="2725" w:type="pct"/>
            <w:gridSpan w:val="21"/>
            <w:shd w:val="clear" w:color="auto" w:fill="FFFFFF" w:themeFill="background1"/>
          </w:tcPr>
          <w:p w14:paraId="5D144B5A" w14:textId="77777777" w:rsidR="00B96C7C" w:rsidRDefault="00B96C7C" w:rsidP="00035787">
            <w:r>
              <w:rPr>
                <w:rStyle w:val="PleaseReviewParagraphId"/>
              </w:rPr>
              <w:t>[794]</w:t>
            </w:r>
            <w:r>
              <w:rPr>
                <w:noProof/>
                <w:lang w:val="en-US"/>
              </w:rPr>
              <w:drawing>
                <wp:inline distT="0" distB="0" distL="0" distR="0" wp14:anchorId="4D2BBA16" wp14:editId="218EC240">
                  <wp:extent cx="3034145" cy="230678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Fig 32.jpg"/>
                          <pic:cNvPicPr/>
                        </pic:nvPicPr>
                        <pic:blipFill>
                          <a:blip r:embed="rId74">
                            <a:extLst>
                              <a:ext uri="{28A0092B-C50C-407E-A947-70E740481C1C}">
                                <a14:useLocalDpi xmlns:a14="http://schemas.microsoft.com/office/drawing/2010/main" val="0"/>
                              </a:ext>
                            </a:extLst>
                          </a:blip>
                          <a:stretch>
                            <a:fillRect/>
                          </a:stretch>
                        </pic:blipFill>
                        <pic:spPr>
                          <a:xfrm>
                            <a:off x="0" y="0"/>
                            <a:ext cx="3034145" cy="2306782"/>
                          </a:xfrm>
                          <a:prstGeom prst="rect">
                            <a:avLst/>
                          </a:prstGeom>
                        </pic:spPr>
                      </pic:pic>
                    </a:graphicData>
                  </a:graphic>
                </wp:inline>
              </w:drawing>
            </w:r>
          </w:p>
        </w:tc>
      </w:tr>
      <w:tr w:rsidR="00B96C7C" w14:paraId="7DDDBB2E" w14:textId="77777777" w:rsidTr="00035787">
        <w:tc>
          <w:tcPr>
            <w:tcW w:w="2275" w:type="pct"/>
            <w:gridSpan w:val="9"/>
            <w:shd w:val="clear" w:color="auto" w:fill="FFFFFF" w:themeFill="background1"/>
          </w:tcPr>
          <w:p w14:paraId="6270F2AE" w14:textId="757A9D54" w:rsidR="00B96C7C" w:rsidRDefault="00B96C7C" w:rsidP="00035787">
            <w:pPr>
              <w:rPr>
                <w:rFonts w:ascii="Arial" w:hAnsi="Arial" w:cs="Arial"/>
                <w:sz w:val="18"/>
                <w:szCs w:val="18"/>
              </w:rPr>
            </w:pPr>
            <w:r>
              <w:rPr>
                <w:rStyle w:val="PleaseReviewParagraphId"/>
              </w:rPr>
              <w:t>[795]</w:t>
            </w:r>
            <w:r>
              <w:rPr>
                <w:rFonts w:ascii="Arial" w:hAnsi="Arial" w:cs="Arial"/>
                <w:b/>
                <w:sz w:val="18"/>
                <w:szCs w:val="18"/>
              </w:rPr>
              <w:t>Figure 31.</w:t>
            </w:r>
            <w:r>
              <w:rPr>
                <w:rFonts w:ascii="Arial" w:hAnsi="Arial" w:cs="Arial"/>
                <w:sz w:val="18"/>
                <w:szCs w:val="18"/>
              </w:rPr>
              <w:t xml:space="preserve"> Male head</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 xml:space="preserve">Ceratitis capitata </w:t>
            </w:r>
            <w:r>
              <w:rPr>
                <w:rFonts w:ascii="Arial" w:hAnsi="Arial" w:cs="Arial"/>
                <w:sz w:val="18"/>
                <w:szCs w:val="18"/>
              </w:rPr>
              <w:t>(lateral view)</w:t>
            </w:r>
            <w:r w:rsidR="00BD4226">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lower orbital seta modified, flattened at apex (indicated by arrow).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2725" w:type="pct"/>
            <w:gridSpan w:val="21"/>
            <w:shd w:val="clear" w:color="auto" w:fill="FFFFFF" w:themeFill="background1"/>
          </w:tcPr>
          <w:p w14:paraId="221AEC08" w14:textId="1485E036" w:rsidR="00B96C7C" w:rsidRDefault="00B96C7C" w:rsidP="00035787">
            <w:pPr>
              <w:rPr>
                <w:rFonts w:ascii="Arial" w:hAnsi="Arial" w:cs="Arial"/>
                <w:sz w:val="18"/>
                <w:szCs w:val="18"/>
              </w:rPr>
            </w:pPr>
            <w:r>
              <w:rPr>
                <w:rStyle w:val="PleaseReviewParagraphId"/>
              </w:rPr>
              <w:t>[796]</w:t>
            </w:r>
            <w:r>
              <w:rPr>
                <w:rFonts w:ascii="Arial" w:hAnsi="Arial" w:cs="Arial"/>
                <w:b/>
                <w:sz w:val="18"/>
                <w:szCs w:val="18"/>
              </w:rPr>
              <w:t>Figure 32.</w:t>
            </w:r>
            <w:r>
              <w:rPr>
                <w:rFonts w:ascii="Arial" w:hAnsi="Arial" w:cs="Arial"/>
                <w:sz w:val="18"/>
                <w:szCs w:val="18"/>
              </w:rPr>
              <w:t xml:space="preserve"> Male head</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 xml:space="preserve">Ceratitis capitata </w:t>
            </w:r>
            <w:r>
              <w:rPr>
                <w:rFonts w:ascii="Arial" w:hAnsi="Arial" w:cs="Arial"/>
                <w:sz w:val="18"/>
                <w:szCs w:val="18"/>
              </w:rPr>
              <w:t>(dorsal view)</w:t>
            </w:r>
            <w:r w:rsidR="00BD4226">
              <w:rPr>
                <w:rFonts w:ascii="Arial" w:hAnsi="Arial" w:cs="Arial"/>
                <w:sz w:val="18"/>
                <w:szCs w:val="18"/>
              </w:rPr>
              <w:t>:</w:t>
            </w:r>
            <w:r>
              <w:rPr>
                <w:rFonts w:ascii="Arial" w:hAnsi="Arial" w:cs="Arial"/>
                <w:sz w:val="18"/>
                <w:szCs w:val="18"/>
              </w:rPr>
              <w:t xml:space="preserve"> lower orbital seta modified, flattened at apex (indicated by arrow).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24D28A81" w14:textId="77777777" w:rsidTr="00035787">
        <w:tc>
          <w:tcPr>
            <w:tcW w:w="2781" w:type="pct"/>
            <w:gridSpan w:val="20"/>
            <w:shd w:val="clear" w:color="auto" w:fill="FFFFFF" w:themeFill="background1"/>
          </w:tcPr>
          <w:p w14:paraId="3E62D078" w14:textId="77777777" w:rsidR="00B96C7C" w:rsidRDefault="00B96C7C" w:rsidP="00035787">
            <w:r>
              <w:rPr>
                <w:rStyle w:val="PleaseReviewParagraphId"/>
              </w:rPr>
              <w:t>[797]</w:t>
            </w:r>
            <w:r>
              <w:rPr>
                <w:noProof/>
                <w:lang w:val="en-US"/>
              </w:rPr>
              <w:drawing>
                <wp:inline distT="0" distB="0" distL="0" distR="0" wp14:anchorId="7CBEC612" wp14:editId="3DC1A2EA">
                  <wp:extent cx="2594286" cy="112899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ig 33.jpg"/>
                          <pic:cNvPicPr/>
                        </pic:nvPicPr>
                        <pic:blipFill>
                          <a:blip r:embed="rId75">
                            <a:extLst>
                              <a:ext uri="{28A0092B-C50C-407E-A947-70E740481C1C}">
                                <a14:useLocalDpi xmlns:a14="http://schemas.microsoft.com/office/drawing/2010/main" val="0"/>
                              </a:ext>
                            </a:extLst>
                          </a:blip>
                          <a:stretch>
                            <a:fillRect/>
                          </a:stretch>
                        </pic:blipFill>
                        <pic:spPr>
                          <a:xfrm>
                            <a:off x="0" y="0"/>
                            <a:ext cx="2614428" cy="1137760"/>
                          </a:xfrm>
                          <a:prstGeom prst="rect">
                            <a:avLst/>
                          </a:prstGeom>
                        </pic:spPr>
                      </pic:pic>
                    </a:graphicData>
                  </a:graphic>
                </wp:inline>
              </w:drawing>
            </w:r>
          </w:p>
        </w:tc>
        <w:tc>
          <w:tcPr>
            <w:tcW w:w="2219" w:type="pct"/>
            <w:gridSpan w:val="10"/>
            <w:shd w:val="clear" w:color="auto" w:fill="FFFFFF" w:themeFill="background1"/>
          </w:tcPr>
          <w:p w14:paraId="6FE44FB3" w14:textId="77777777" w:rsidR="00B96C7C" w:rsidRDefault="00B96C7C" w:rsidP="00035787">
            <w:r>
              <w:rPr>
                <w:rStyle w:val="PleaseReviewParagraphId"/>
              </w:rPr>
              <w:t>[798]</w:t>
            </w:r>
            <w:r>
              <w:rPr>
                <w:noProof/>
                <w:lang w:val="en-US"/>
              </w:rPr>
              <w:drawing>
                <wp:inline distT="0" distB="0" distL="0" distR="0" wp14:anchorId="4893C6F2" wp14:editId="684406E1">
                  <wp:extent cx="2273531" cy="1134687"/>
                  <wp:effectExtent l="0" t="0" r="0"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Fig 34.jpg"/>
                          <pic:cNvPicPr/>
                        </pic:nvPicPr>
                        <pic:blipFill>
                          <a:blip r:embed="rId76">
                            <a:extLst>
                              <a:ext uri="{28A0092B-C50C-407E-A947-70E740481C1C}">
                                <a14:useLocalDpi xmlns:a14="http://schemas.microsoft.com/office/drawing/2010/main" val="0"/>
                              </a:ext>
                            </a:extLst>
                          </a:blip>
                          <a:stretch>
                            <a:fillRect/>
                          </a:stretch>
                        </pic:blipFill>
                        <pic:spPr>
                          <a:xfrm>
                            <a:off x="0" y="0"/>
                            <a:ext cx="2273531" cy="1134687"/>
                          </a:xfrm>
                          <a:prstGeom prst="rect">
                            <a:avLst/>
                          </a:prstGeom>
                        </pic:spPr>
                      </pic:pic>
                    </a:graphicData>
                  </a:graphic>
                </wp:inline>
              </w:drawing>
            </w:r>
          </w:p>
        </w:tc>
      </w:tr>
      <w:tr w:rsidR="00B96C7C" w14:paraId="29C6CE50" w14:textId="77777777" w:rsidTr="00035787">
        <w:tc>
          <w:tcPr>
            <w:tcW w:w="2781" w:type="pct"/>
            <w:gridSpan w:val="20"/>
            <w:shd w:val="clear" w:color="auto" w:fill="FFFFFF" w:themeFill="background1"/>
          </w:tcPr>
          <w:p w14:paraId="3C182FBC" w14:textId="0B3F2531" w:rsidR="00B96C7C" w:rsidRDefault="00B96C7C" w:rsidP="00035787">
            <w:pPr>
              <w:rPr>
                <w:rFonts w:ascii="Arial" w:hAnsi="Arial" w:cs="Arial"/>
                <w:sz w:val="18"/>
                <w:szCs w:val="18"/>
              </w:rPr>
            </w:pPr>
            <w:r>
              <w:rPr>
                <w:rStyle w:val="PleaseReviewParagraphId"/>
              </w:rPr>
              <w:t>[799]</w:t>
            </w:r>
            <w:r>
              <w:rPr>
                <w:rFonts w:ascii="Arial" w:hAnsi="Arial" w:cs="Arial"/>
                <w:b/>
                <w:sz w:val="18"/>
                <w:szCs w:val="18"/>
              </w:rPr>
              <w:t>Figure 33.</w:t>
            </w:r>
            <w:r>
              <w:rPr>
                <w:rFonts w:ascii="Arial" w:hAnsi="Arial" w:cs="Arial"/>
                <w:sz w:val="18"/>
                <w:szCs w:val="18"/>
              </w:rPr>
              <w:t xml:space="preserve"> Leg fore femur</w:t>
            </w:r>
            <w:r w:rsidR="008C25A6">
              <w:rPr>
                <w:rFonts w:ascii="Arial" w:hAnsi="Arial" w:cs="Arial"/>
                <w:sz w:val="18"/>
                <w:szCs w:val="18"/>
              </w:rPr>
              <w:t xml:space="preserve"> of</w:t>
            </w:r>
            <w:r>
              <w:rPr>
                <w:rFonts w:ascii="Arial" w:hAnsi="Arial" w:cs="Arial"/>
                <w:i/>
                <w:iCs/>
                <w:sz w:val="18"/>
                <w:szCs w:val="18"/>
              </w:rPr>
              <w:t xml:space="preserve"> Ceratitis anonae</w:t>
            </w:r>
            <w:r w:rsidR="00BD4226">
              <w:rPr>
                <w:rFonts w:ascii="Arial" w:hAnsi="Arial" w:cs="Arial"/>
                <w:sz w:val="18"/>
                <w:szCs w:val="18"/>
              </w:rPr>
              <w:t>:</w:t>
            </w:r>
            <w:r>
              <w:rPr>
                <w:rFonts w:ascii="Arial" w:hAnsi="Arial" w:cs="Arial"/>
                <w:sz w:val="18"/>
                <w:szCs w:val="18"/>
              </w:rPr>
              <w:t xml:space="preserve"> posteriorly with dispersed setae and with few dark hairs between posterior and posterodorsal row of setae.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2219" w:type="pct"/>
            <w:gridSpan w:val="10"/>
            <w:shd w:val="clear" w:color="auto" w:fill="FFFFFF" w:themeFill="background1"/>
          </w:tcPr>
          <w:p w14:paraId="06EC13F8" w14:textId="71B74D70" w:rsidR="00B96C7C" w:rsidRDefault="00B96C7C" w:rsidP="00035787">
            <w:pPr>
              <w:rPr>
                <w:rFonts w:ascii="Arial" w:hAnsi="Arial" w:cs="Arial"/>
                <w:sz w:val="18"/>
                <w:szCs w:val="18"/>
              </w:rPr>
            </w:pPr>
            <w:r>
              <w:rPr>
                <w:rStyle w:val="PleaseReviewParagraphId"/>
              </w:rPr>
              <w:t>[800]</w:t>
            </w:r>
            <w:r>
              <w:rPr>
                <w:rFonts w:ascii="Arial" w:hAnsi="Arial" w:cs="Arial"/>
                <w:b/>
                <w:sz w:val="18"/>
                <w:szCs w:val="18"/>
              </w:rPr>
              <w:t>Figure 34.</w:t>
            </w:r>
            <w:r>
              <w:rPr>
                <w:rFonts w:ascii="Arial" w:hAnsi="Arial" w:cs="Arial"/>
                <w:sz w:val="18"/>
                <w:szCs w:val="18"/>
              </w:rPr>
              <w:t xml:space="preserve"> Leg fore femur</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quinaria</w:t>
            </w:r>
            <w:r w:rsidR="00BD4226">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posteriorly with dispersed setae but without dark hairs between posterior and posterodorsal setae.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79B7DCCF" w14:textId="77777777" w:rsidTr="00035787">
        <w:tc>
          <w:tcPr>
            <w:tcW w:w="2682" w:type="pct"/>
            <w:gridSpan w:val="18"/>
            <w:shd w:val="clear" w:color="auto" w:fill="FFFFFF" w:themeFill="background1"/>
          </w:tcPr>
          <w:p w14:paraId="4AE595E6" w14:textId="77777777" w:rsidR="00B96C7C" w:rsidRDefault="00B96C7C" w:rsidP="00035787">
            <w:r>
              <w:rPr>
                <w:rStyle w:val="PleaseReviewParagraphId"/>
              </w:rPr>
              <w:t>[801]</w:t>
            </w:r>
            <w:r>
              <w:rPr>
                <w:noProof/>
                <w:lang w:val="en-US"/>
              </w:rPr>
              <w:drawing>
                <wp:inline distT="0" distB="0" distL="0" distR="0" wp14:anchorId="14C8E532" wp14:editId="7A0D6183">
                  <wp:extent cx="1990898" cy="1097280"/>
                  <wp:effectExtent l="0" t="0" r="9525"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ig 35.jpg"/>
                          <pic:cNvPicPr/>
                        </pic:nvPicPr>
                        <pic:blipFill>
                          <a:blip r:embed="rId77">
                            <a:extLst>
                              <a:ext uri="{28A0092B-C50C-407E-A947-70E740481C1C}">
                                <a14:useLocalDpi xmlns:a14="http://schemas.microsoft.com/office/drawing/2010/main" val="0"/>
                              </a:ext>
                            </a:extLst>
                          </a:blip>
                          <a:stretch>
                            <a:fillRect/>
                          </a:stretch>
                        </pic:blipFill>
                        <pic:spPr>
                          <a:xfrm>
                            <a:off x="0" y="0"/>
                            <a:ext cx="1990898" cy="1097280"/>
                          </a:xfrm>
                          <a:prstGeom prst="rect">
                            <a:avLst/>
                          </a:prstGeom>
                        </pic:spPr>
                      </pic:pic>
                    </a:graphicData>
                  </a:graphic>
                </wp:inline>
              </w:drawing>
            </w:r>
          </w:p>
        </w:tc>
        <w:tc>
          <w:tcPr>
            <w:tcW w:w="2318" w:type="pct"/>
            <w:gridSpan w:val="12"/>
            <w:shd w:val="clear" w:color="auto" w:fill="FFFFFF" w:themeFill="background1"/>
          </w:tcPr>
          <w:p w14:paraId="64B4734A" w14:textId="77777777" w:rsidR="00B96C7C" w:rsidRDefault="00B96C7C" w:rsidP="00035787">
            <w:r>
              <w:rPr>
                <w:rStyle w:val="PleaseReviewParagraphId"/>
              </w:rPr>
              <w:t>[802]</w:t>
            </w:r>
            <w:r>
              <w:rPr>
                <w:noProof/>
                <w:lang w:val="en-US"/>
              </w:rPr>
              <w:drawing>
                <wp:inline distT="0" distB="0" distL="0" distR="0" wp14:anchorId="6E62E130" wp14:editId="6265DF5A">
                  <wp:extent cx="2318108" cy="1077295"/>
                  <wp:effectExtent l="0" t="0" r="635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Fig 36.jpg"/>
                          <pic:cNvPicPr/>
                        </pic:nvPicPr>
                        <pic:blipFill>
                          <a:blip r:embed="rId78">
                            <a:extLst>
                              <a:ext uri="{28A0092B-C50C-407E-A947-70E740481C1C}">
                                <a14:useLocalDpi xmlns:a14="http://schemas.microsoft.com/office/drawing/2010/main" val="0"/>
                              </a:ext>
                            </a:extLst>
                          </a:blip>
                          <a:stretch>
                            <a:fillRect/>
                          </a:stretch>
                        </pic:blipFill>
                        <pic:spPr>
                          <a:xfrm>
                            <a:off x="0" y="0"/>
                            <a:ext cx="2347401" cy="1090908"/>
                          </a:xfrm>
                          <a:prstGeom prst="rect">
                            <a:avLst/>
                          </a:prstGeom>
                        </pic:spPr>
                      </pic:pic>
                    </a:graphicData>
                  </a:graphic>
                </wp:inline>
              </w:drawing>
            </w:r>
          </w:p>
        </w:tc>
      </w:tr>
      <w:tr w:rsidR="00B96C7C" w14:paraId="38594E74" w14:textId="77777777" w:rsidTr="00035787">
        <w:tc>
          <w:tcPr>
            <w:tcW w:w="2682" w:type="pct"/>
            <w:gridSpan w:val="18"/>
            <w:shd w:val="clear" w:color="auto" w:fill="FFFFFF" w:themeFill="background1"/>
          </w:tcPr>
          <w:p w14:paraId="1D9EE5DD" w14:textId="0544059D" w:rsidR="00B96C7C" w:rsidRDefault="00B96C7C" w:rsidP="00035787">
            <w:pPr>
              <w:rPr>
                <w:rFonts w:ascii="Arial" w:hAnsi="Arial" w:cs="Arial"/>
                <w:sz w:val="18"/>
                <w:szCs w:val="18"/>
              </w:rPr>
            </w:pPr>
            <w:r>
              <w:rPr>
                <w:rStyle w:val="PleaseReviewParagraphId"/>
              </w:rPr>
              <w:t>[803]</w:t>
            </w:r>
            <w:r>
              <w:rPr>
                <w:rFonts w:ascii="Arial" w:hAnsi="Arial" w:cs="Arial"/>
                <w:b/>
                <w:sz w:val="18"/>
                <w:szCs w:val="18"/>
              </w:rPr>
              <w:t>Figure 35.</w:t>
            </w:r>
            <w:r>
              <w:rPr>
                <w:rFonts w:ascii="Arial" w:hAnsi="Arial" w:cs="Arial"/>
                <w:sz w:val="18"/>
                <w:szCs w:val="18"/>
              </w:rPr>
              <w:t xml:space="preserve"> Leg fore femur</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malgassa</w:t>
            </w:r>
            <w:r w:rsidR="00BD4226">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posteriorly with bush of dense setae.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2318" w:type="pct"/>
            <w:gridSpan w:val="12"/>
            <w:shd w:val="clear" w:color="auto" w:fill="FFFFFF" w:themeFill="background1"/>
          </w:tcPr>
          <w:p w14:paraId="73E52214" w14:textId="6F009738" w:rsidR="00B96C7C" w:rsidRDefault="00B96C7C" w:rsidP="00035787">
            <w:pPr>
              <w:rPr>
                <w:rFonts w:ascii="Arial" w:hAnsi="Arial" w:cs="Arial"/>
                <w:sz w:val="18"/>
                <w:szCs w:val="18"/>
              </w:rPr>
            </w:pPr>
            <w:r>
              <w:rPr>
                <w:rStyle w:val="PleaseReviewParagraphId"/>
              </w:rPr>
              <w:t>[804]</w:t>
            </w:r>
            <w:r>
              <w:rPr>
                <w:rFonts w:ascii="Arial" w:hAnsi="Arial" w:cs="Arial"/>
                <w:b/>
                <w:sz w:val="18"/>
                <w:szCs w:val="18"/>
              </w:rPr>
              <w:t>Figure 36.</w:t>
            </w:r>
            <w:r>
              <w:rPr>
                <w:rFonts w:ascii="Arial" w:hAnsi="Arial" w:cs="Arial"/>
                <w:sz w:val="18"/>
                <w:szCs w:val="18"/>
              </w:rPr>
              <w:t xml:space="preserve"> Male leg</w:t>
            </w:r>
            <w:r w:rsidR="008C25A6">
              <w:rPr>
                <w:rFonts w:ascii="Arial" w:hAnsi="Arial" w:cs="Arial"/>
                <w:sz w:val="18"/>
                <w:szCs w:val="18"/>
              </w:rPr>
              <w:t>,</w:t>
            </w:r>
            <w:r>
              <w:rPr>
                <w:rFonts w:ascii="Arial" w:hAnsi="Arial" w:cs="Arial"/>
                <w:sz w:val="18"/>
                <w:szCs w:val="18"/>
              </w:rPr>
              <w:t xml:space="preserve"> mid femur</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anonae</w:t>
            </w:r>
            <w:r w:rsidR="00BD4226">
              <w:rPr>
                <w:rFonts w:ascii="Arial" w:hAnsi="Arial" w:cs="Arial"/>
                <w:sz w:val="18"/>
                <w:szCs w:val="18"/>
              </w:rPr>
              <w:t>:</w:t>
            </w:r>
            <w:r>
              <w:rPr>
                <w:rFonts w:ascii="Arial" w:hAnsi="Arial" w:cs="Arial"/>
                <w:i/>
                <w:iCs/>
                <w:sz w:val="18"/>
                <w:szCs w:val="18"/>
              </w:rPr>
              <w:t xml:space="preserve"> </w:t>
            </w:r>
            <w:r>
              <w:rPr>
                <w:rFonts w:ascii="Arial" w:hAnsi="Arial" w:cs="Arial"/>
                <w:sz w:val="18"/>
                <w:szCs w:val="18"/>
              </w:rPr>
              <w:t>ventrally with row of long stout setae (</w:t>
            </w:r>
            <w:r w:rsidR="00EC52F1">
              <w:rPr>
                <w:rFonts w:ascii="Arial" w:hAnsi="Arial" w:cs="Arial"/>
                <w:sz w:val="18"/>
                <w:szCs w:val="18"/>
              </w:rPr>
              <w:t>“</w:t>
            </w:r>
            <w:r>
              <w:rPr>
                <w:rFonts w:ascii="Arial" w:hAnsi="Arial" w:cs="Arial"/>
                <w:sz w:val="18"/>
                <w:szCs w:val="18"/>
              </w:rPr>
              <w:t>feathering</w:t>
            </w:r>
            <w:r w:rsidR="00EC52F1">
              <w:rPr>
                <w:rFonts w:ascii="Arial" w:hAnsi="Arial" w:cs="Arial"/>
                <w:sz w:val="18"/>
                <w:szCs w:val="18"/>
              </w:rPr>
              <w:t>”</w:t>
            </w:r>
            <w:r>
              <w:rPr>
                <w:rFonts w:ascii="Arial" w:hAnsi="Arial" w:cs="Arial"/>
                <w:sz w:val="18"/>
                <w:szCs w:val="18"/>
              </w:rPr>
              <w:t xml:space="preserve">).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36E7AD23" w14:textId="77777777" w:rsidTr="00035787">
        <w:tc>
          <w:tcPr>
            <w:tcW w:w="2064" w:type="pct"/>
            <w:gridSpan w:val="5"/>
            <w:shd w:val="clear" w:color="auto" w:fill="FFFFFF" w:themeFill="background1"/>
          </w:tcPr>
          <w:p w14:paraId="55239547" w14:textId="77777777" w:rsidR="00B96C7C" w:rsidRDefault="00B96C7C" w:rsidP="00035787">
            <w:r>
              <w:rPr>
                <w:rStyle w:val="PleaseReviewParagraphId"/>
              </w:rPr>
              <w:t>[805]</w:t>
            </w:r>
            <w:r>
              <w:rPr>
                <w:noProof/>
                <w:lang w:val="en-US"/>
              </w:rPr>
              <w:drawing>
                <wp:inline distT="0" distB="0" distL="0" distR="0" wp14:anchorId="793675B4" wp14:editId="394E7DD1">
                  <wp:extent cx="2637741" cy="947357"/>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Fig 37.jpg"/>
                          <pic:cNvPicPr/>
                        </pic:nvPicPr>
                        <pic:blipFill>
                          <a:blip r:embed="rId79">
                            <a:extLst>
                              <a:ext uri="{28A0092B-C50C-407E-A947-70E740481C1C}">
                                <a14:useLocalDpi xmlns:a14="http://schemas.microsoft.com/office/drawing/2010/main" val="0"/>
                              </a:ext>
                            </a:extLst>
                          </a:blip>
                          <a:stretch>
                            <a:fillRect/>
                          </a:stretch>
                        </pic:blipFill>
                        <pic:spPr>
                          <a:xfrm>
                            <a:off x="0" y="0"/>
                            <a:ext cx="2655856" cy="953863"/>
                          </a:xfrm>
                          <a:prstGeom prst="rect">
                            <a:avLst/>
                          </a:prstGeom>
                        </pic:spPr>
                      </pic:pic>
                    </a:graphicData>
                  </a:graphic>
                </wp:inline>
              </w:drawing>
            </w:r>
          </w:p>
        </w:tc>
        <w:tc>
          <w:tcPr>
            <w:tcW w:w="2936" w:type="pct"/>
            <w:gridSpan w:val="25"/>
            <w:shd w:val="clear" w:color="auto" w:fill="FFFFFF" w:themeFill="background1"/>
          </w:tcPr>
          <w:p w14:paraId="5122962A" w14:textId="77777777" w:rsidR="00B96C7C" w:rsidRDefault="00B96C7C" w:rsidP="00035787">
            <w:r>
              <w:rPr>
                <w:rStyle w:val="PleaseReviewParagraphId"/>
              </w:rPr>
              <w:t>[806]</w:t>
            </w:r>
            <w:r>
              <w:rPr>
                <w:noProof/>
                <w:lang w:val="en-US"/>
              </w:rPr>
              <w:drawing>
                <wp:inline distT="0" distB="0" distL="0" distR="0" wp14:anchorId="133D857C" wp14:editId="3A368F42">
                  <wp:extent cx="2290156" cy="964276"/>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Fig 38.jpg"/>
                          <pic:cNvPicPr/>
                        </pic:nvPicPr>
                        <pic:blipFill>
                          <a:blip r:embed="rId80">
                            <a:extLst>
                              <a:ext uri="{28A0092B-C50C-407E-A947-70E740481C1C}">
                                <a14:useLocalDpi xmlns:a14="http://schemas.microsoft.com/office/drawing/2010/main" val="0"/>
                              </a:ext>
                            </a:extLst>
                          </a:blip>
                          <a:stretch>
                            <a:fillRect/>
                          </a:stretch>
                        </pic:blipFill>
                        <pic:spPr>
                          <a:xfrm>
                            <a:off x="0" y="0"/>
                            <a:ext cx="2290156" cy="964276"/>
                          </a:xfrm>
                          <a:prstGeom prst="rect">
                            <a:avLst/>
                          </a:prstGeom>
                        </pic:spPr>
                      </pic:pic>
                    </a:graphicData>
                  </a:graphic>
                </wp:inline>
              </w:drawing>
            </w:r>
          </w:p>
        </w:tc>
      </w:tr>
      <w:tr w:rsidR="00B96C7C" w14:paraId="33ABEE56" w14:textId="77777777" w:rsidTr="00035787">
        <w:tc>
          <w:tcPr>
            <w:tcW w:w="2064" w:type="pct"/>
            <w:gridSpan w:val="5"/>
            <w:shd w:val="clear" w:color="auto" w:fill="FFFFFF" w:themeFill="background1"/>
          </w:tcPr>
          <w:p w14:paraId="70E9F66C" w14:textId="1B6FF796" w:rsidR="00B96C7C" w:rsidRDefault="00B96C7C" w:rsidP="00035787">
            <w:pPr>
              <w:rPr>
                <w:rFonts w:ascii="Arial" w:hAnsi="Arial" w:cs="Arial"/>
                <w:sz w:val="18"/>
                <w:szCs w:val="18"/>
              </w:rPr>
            </w:pPr>
            <w:r>
              <w:rPr>
                <w:rStyle w:val="PleaseReviewParagraphId"/>
              </w:rPr>
              <w:t>[807]</w:t>
            </w:r>
            <w:r>
              <w:rPr>
                <w:rFonts w:ascii="Arial" w:hAnsi="Arial" w:cs="Arial"/>
                <w:b/>
                <w:sz w:val="18"/>
                <w:szCs w:val="18"/>
              </w:rPr>
              <w:t>Figure 37.</w:t>
            </w:r>
            <w:r>
              <w:rPr>
                <w:rFonts w:ascii="Arial" w:hAnsi="Arial" w:cs="Arial"/>
                <w:sz w:val="18"/>
                <w:szCs w:val="18"/>
              </w:rPr>
              <w:t xml:space="preserve"> Male leg</w:t>
            </w:r>
            <w:r w:rsidR="008C25A6">
              <w:rPr>
                <w:rFonts w:ascii="Arial" w:hAnsi="Arial" w:cs="Arial"/>
                <w:sz w:val="18"/>
                <w:szCs w:val="18"/>
              </w:rPr>
              <w:t>,</w:t>
            </w:r>
            <w:r>
              <w:rPr>
                <w:rFonts w:ascii="Arial" w:hAnsi="Arial" w:cs="Arial"/>
                <w:sz w:val="18"/>
                <w:szCs w:val="18"/>
              </w:rPr>
              <w:t xml:space="preserve"> mid femur</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quilicii</w:t>
            </w:r>
            <w:r w:rsidR="00BD4226">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ventrally with few dispersed long but thin setae.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2936" w:type="pct"/>
            <w:gridSpan w:val="25"/>
            <w:shd w:val="clear" w:color="auto" w:fill="FFFFFF" w:themeFill="background1"/>
          </w:tcPr>
          <w:p w14:paraId="5A9F7DDA" w14:textId="4BF5EB3C" w:rsidR="00B96C7C" w:rsidRDefault="00B96C7C" w:rsidP="00035787">
            <w:pPr>
              <w:rPr>
                <w:rFonts w:ascii="Arial" w:hAnsi="Arial" w:cs="Arial"/>
                <w:sz w:val="18"/>
                <w:szCs w:val="18"/>
              </w:rPr>
            </w:pPr>
            <w:r>
              <w:rPr>
                <w:rStyle w:val="PleaseReviewParagraphId"/>
              </w:rPr>
              <w:t>[808]</w:t>
            </w:r>
            <w:r>
              <w:rPr>
                <w:rFonts w:ascii="Arial" w:hAnsi="Arial" w:cs="Arial"/>
                <w:b/>
                <w:sz w:val="18"/>
                <w:szCs w:val="18"/>
              </w:rPr>
              <w:t>Figure 38.</w:t>
            </w:r>
            <w:r>
              <w:rPr>
                <w:rFonts w:ascii="Arial" w:hAnsi="Arial" w:cs="Arial"/>
                <w:sz w:val="18"/>
                <w:szCs w:val="18"/>
              </w:rPr>
              <w:t xml:space="preserve"> Male leg</w:t>
            </w:r>
            <w:r w:rsidR="008C25A6">
              <w:rPr>
                <w:rFonts w:ascii="Arial" w:hAnsi="Arial" w:cs="Arial"/>
                <w:sz w:val="18"/>
                <w:szCs w:val="18"/>
              </w:rPr>
              <w:t>,</w:t>
            </w:r>
            <w:r>
              <w:rPr>
                <w:rFonts w:ascii="Arial" w:hAnsi="Arial" w:cs="Arial"/>
                <w:sz w:val="18"/>
                <w:szCs w:val="18"/>
              </w:rPr>
              <w:t xml:space="preserve"> mid tibia</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rubivora</w:t>
            </w:r>
            <w:r w:rsidR="00BD4226">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row of long black stout setae (feathering) </w:t>
            </w:r>
            <w:r w:rsidR="00A07BC2">
              <w:rPr>
                <w:rFonts w:ascii="Arial" w:hAnsi="Arial" w:cs="Arial"/>
                <w:sz w:val="18"/>
                <w:szCs w:val="18"/>
              </w:rPr>
              <w:t xml:space="preserve">along lateral margins </w:t>
            </w:r>
            <w:r>
              <w:rPr>
                <w:rFonts w:ascii="Arial" w:hAnsi="Arial" w:cs="Arial"/>
                <w:sz w:val="18"/>
                <w:szCs w:val="18"/>
              </w:rPr>
              <w:t xml:space="preserve">for more than </w:t>
            </w:r>
            <w:r w:rsidR="003F2AF1">
              <w:rPr>
                <w:rFonts w:ascii="Arial" w:hAnsi="Arial" w:cs="Arial"/>
                <w:sz w:val="18"/>
                <w:szCs w:val="18"/>
              </w:rPr>
              <w:t>three-quarters</w:t>
            </w:r>
            <w:r>
              <w:rPr>
                <w:rFonts w:ascii="Arial" w:hAnsi="Arial" w:cs="Arial"/>
                <w:sz w:val="18"/>
                <w:szCs w:val="18"/>
              </w:rPr>
              <w:t xml:space="preserve"> of entire length, and pale to brownish over entire length.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551C2A96" w14:textId="77777777" w:rsidTr="00035787">
        <w:tc>
          <w:tcPr>
            <w:tcW w:w="2064" w:type="pct"/>
            <w:gridSpan w:val="5"/>
            <w:shd w:val="clear" w:color="auto" w:fill="FFFFFF" w:themeFill="background1"/>
          </w:tcPr>
          <w:p w14:paraId="65E3206C" w14:textId="77777777" w:rsidR="00B96C7C" w:rsidRDefault="00B96C7C" w:rsidP="00035787">
            <w:r>
              <w:rPr>
                <w:rStyle w:val="PleaseReviewParagraphId"/>
              </w:rPr>
              <w:t>[809]</w:t>
            </w:r>
            <w:r>
              <w:rPr>
                <w:noProof/>
                <w:lang w:val="en-US"/>
              </w:rPr>
              <w:drawing>
                <wp:inline distT="0" distB="0" distL="0" distR="0" wp14:anchorId="5A22AD11" wp14:editId="7F565A0F">
                  <wp:extent cx="1090247" cy="243845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Fig 39.jpg"/>
                          <pic:cNvPicPr/>
                        </pic:nvPicPr>
                        <pic:blipFill>
                          <a:blip r:embed="rId81">
                            <a:extLst>
                              <a:ext uri="{28A0092B-C50C-407E-A947-70E740481C1C}">
                                <a14:useLocalDpi xmlns:a14="http://schemas.microsoft.com/office/drawing/2010/main" val="0"/>
                              </a:ext>
                            </a:extLst>
                          </a:blip>
                          <a:stretch>
                            <a:fillRect/>
                          </a:stretch>
                        </pic:blipFill>
                        <pic:spPr>
                          <a:xfrm>
                            <a:off x="0" y="0"/>
                            <a:ext cx="1102826" cy="2466589"/>
                          </a:xfrm>
                          <a:prstGeom prst="rect">
                            <a:avLst/>
                          </a:prstGeom>
                        </pic:spPr>
                      </pic:pic>
                    </a:graphicData>
                  </a:graphic>
                </wp:inline>
              </w:drawing>
            </w:r>
          </w:p>
        </w:tc>
        <w:tc>
          <w:tcPr>
            <w:tcW w:w="2936" w:type="pct"/>
            <w:gridSpan w:val="25"/>
            <w:shd w:val="clear" w:color="auto" w:fill="FFFFFF" w:themeFill="background1"/>
          </w:tcPr>
          <w:p w14:paraId="555FBE80" w14:textId="77777777" w:rsidR="00B96C7C" w:rsidRDefault="00B96C7C" w:rsidP="00035787">
            <w:r>
              <w:rPr>
                <w:rStyle w:val="PleaseReviewParagraphId"/>
              </w:rPr>
              <w:t>[810]</w:t>
            </w:r>
            <w:r>
              <w:rPr>
                <w:noProof/>
                <w:lang w:val="en-US"/>
              </w:rPr>
              <w:drawing>
                <wp:inline distT="0" distB="0" distL="0" distR="0" wp14:anchorId="2EC9FF71" wp14:editId="16594D9F">
                  <wp:extent cx="1055716" cy="242731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Fig 40.jpg"/>
                          <pic:cNvPicPr/>
                        </pic:nvPicPr>
                        <pic:blipFill>
                          <a:blip r:embed="rId82">
                            <a:extLst>
                              <a:ext uri="{28A0092B-C50C-407E-A947-70E740481C1C}">
                                <a14:useLocalDpi xmlns:a14="http://schemas.microsoft.com/office/drawing/2010/main" val="0"/>
                              </a:ext>
                            </a:extLst>
                          </a:blip>
                          <a:stretch>
                            <a:fillRect/>
                          </a:stretch>
                        </pic:blipFill>
                        <pic:spPr>
                          <a:xfrm>
                            <a:off x="0" y="0"/>
                            <a:ext cx="1055716" cy="2427316"/>
                          </a:xfrm>
                          <a:prstGeom prst="rect">
                            <a:avLst/>
                          </a:prstGeom>
                        </pic:spPr>
                      </pic:pic>
                    </a:graphicData>
                  </a:graphic>
                </wp:inline>
              </w:drawing>
            </w:r>
          </w:p>
        </w:tc>
      </w:tr>
      <w:tr w:rsidR="00B96C7C" w14:paraId="2C0497BE" w14:textId="77777777" w:rsidTr="00035787">
        <w:tc>
          <w:tcPr>
            <w:tcW w:w="2064" w:type="pct"/>
            <w:gridSpan w:val="5"/>
            <w:shd w:val="clear" w:color="auto" w:fill="FFFFFF" w:themeFill="background1"/>
          </w:tcPr>
          <w:p w14:paraId="349AA086" w14:textId="24C49C21" w:rsidR="00B96C7C" w:rsidRDefault="00B96C7C" w:rsidP="00035787">
            <w:pPr>
              <w:rPr>
                <w:rFonts w:ascii="Arial" w:hAnsi="Arial" w:cs="Arial"/>
                <w:sz w:val="18"/>
                <w:szCs w:val="18"/>
              </w:rPr>
            </w:pPr>
            <w:r>
              <w:rPr>
                <w:rStyle w:val="PleaseReviewParagraphId"/>
              </w:rPr>
              <w:t>[811]</w:t>
            </w:r>
            <w:r>
              <w:rPr>
                <w:rFonts w:ascii="Arial" w:hAnsi="Arial" w:cs="Arial"/>
                <w:b/>
                <w:sz w:val="18"/>
                <w:szCs w:val="18"/>
              </w:rPr>
              <w:t>Figure 39.</w:t>
            </w:r>
            <w:r>
              <w:rPr>
                <w:rFonts w:ascii="Arial" w:hAnsi="Arial" w:cs="Arial"/>
                <w:sz w:val="18"/>
                <w:szCs w:val="18"/>
              </w:rPr>
              <w:t xml:space="preserve"> Male leg, mid tibia </w:t>
            </w:r>
            <w:r w:rsidR="008C25A6">
              <w:rPr>
                <w:rFonts w:ascii="Arial" w:hAnsi="Arial" w:cs="Arial"/>
                <w:sz w:val="18"/>
                <w:szCs w:val="18"/>
              </w:rPr>
              <w:t xml:space="preserve">of </w:t>
            </w:r>
            <w:r>
              <w:rPr>
                <w:rFonts w:ascii="Arial" w:hAnsi="Arial" w:cs="Arial"/>
                <w:i/>
                <w:iCs/>
                <w:sz w:val="18"/>
                <w:szCs w:val="18"/>
              </w:rPr>
              <w:t>Ceratitis argenteobrunnea</w:t>
            </w:r>
            <w:r w:rsidR="00A07BC2">
              <w:rPr>
                <w:rFonts w:ascii="Arial" w:hAnsi="Arial" w:cs="Arial"/>
                <w:sz w:val="18"/>
                <w:szCs w:val="18"/>
              </w:rPr>
              <w:t>:</w:t>
            </w:r>
            <w:r>
              <w:rPr>
                <w:rFonts w:ascii="Arial" w:hAnsi="Arial" w:cs="Arial"/>
                <w:sz w:val="18"/>
                <w:szCs w:val="18"/>
              </w:rPr>
              <w:t xml:space="preserve"> </w:t>
            </w:r>
            <w:r w:rsidR="00CD7337" w:rsidRPr="00755930">
              <w:rPr>
                <w:rFonts w:ascii="Arial" w:hAnsi="Arial" w:cs="Arial"/>
                <w:sz w:val="18"/>
                <w:szCs w:val="18"/>
              </w:rPr>
              <w:t>dorsal and ventral sides</w:t>
            </w:r>
            <w:r>
              <w:rPr>
                <w:rFonts w:ascii="Arial" w:hAnsi="Arial" w:cs="Arial"/>
                <w:sz w:val="18"/>
                <w:szCs w:val="18"/>
              </w:rPr>
              <w:t xml:space="preserve"> with few dispersed short setae and pale coloured over entire length.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2936" w:type="pct"/>
            <w:gridSpan w:val="25"/>
            <w:shd w:val="clear" w:color="auto" w:fill="FFFFFF" w:themeFill="background1"/>
          </w:tcPr>
          <w:p w14:paraId="2B0CFAF7" w14:textId="7C6ED3D1" w:rsidR="00B96C7C" w:rsidRDefault="00B96C7C" w:rsidP="00035787">
            <w:pPr>
              <w:rPr>
                <w:rFonts w:ascii="Arial" w:hAnsi="Arial" w:cs="Arial"/>
                <w:sz w:val="18"/>
                <w:szCs w:val="18"/>
              </w:rPr>
            </w:pPr>
            <w:r>
              <w:rPr>
                <w:rStyle w:val="PleaseReviewParagraphId"/>
              </w:rPr>
              <w:t>[812]</w:t>
            </w:r>
            <w:r>
              <w:rPr>
                <w:rFonts w:ascii="Arial" w:hAnsi="Arial" w:cs="Arial"/>
                <w:b/>
                <w:sz w:val="18"/>
                <w:szCs w:val="18"/>
              </w:rPr>
              <w:t>Figure 40.</w:t>
            </w:r>
            <w:r>
              <w:rPr>
                <w:rFonts w:ascii="Arial" w:hAnsi="Arial" w:cs="Arial"/>
                <w:sz w:val="18"/>
                <w:szCs w:val="18"/>
              </w:rPr>
              <w:t xml:space="preserve"> Male leg, mid tibia</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fasciventris</w:t>
            </w:r>
            <w:r w:rsidR="00A07BC2">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row of long stout setae (feathering) </w:t>
            </w:r>
            <w:r w:rsidR="00A07BC2">
              <w:rPr>
                <w:rFonts w:ascii="Arial" w:hAnsi="Arial" w:cs="Arial"/>
                <w:sz w:val="18"/>
                <w:szCs w:val="18"/>
              </w:rPr>
              <w:t xml:space="preserve">along lateral margins </w:t>
            </w:r>
            <w:r>
              <w:rPr>
                <w:rFonts w:ascii="Arial" w:hAnsi="Arial" w:cs="Arial"/>
                <w:sz w:val="18"/>
                <w:szCs w:val="18"/>
              </w:rPr>
              <w:t xml:space="preserve">for less than half of apical part and usually pale coloured, at most area between feathering partially darker yellow to brownish coloured.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4FF918F9" w14:textId="77777777" w:rsidTr="00035787">
        <w:tc>
          <w:tcPr>
            <w:tcW w:w="2064" w:type="pct"/>
            <w:gridSpan w:val="5"/>
            <w:shd w:val="clear" w:color="auto" w:fill="FFFFFF" w:themeFill="background1"/>
          </w:tcPr>
          <w:p w14:paraId="473E2ED6" w14:textId="77777777" w:rsidR="00B96C7C" w:rsidRDefault="00B96C7C" w:rsidP="00035787">
            <w:r>
              <w:rPr>
                <w:rStyle w:val="PleaseReviewParagraphId"/>
              </w:rPr>
              <w:t>[813]</w:t>
            </w:r>
            <w:r>
              <w:rPr>
                <w:noProof/>
                <w:lang w:val="en-US"/>
              </w:rPr>
              <w:drawing>
                <wp:inline distT="0" distB="0" distL="0" distR="0" wp14:anchorId="7B038FBF" wp14:editId="52AE7B10">
                  <wp:extent cx="810491" cy="2734887"/>
                  <wp:effectExtent l="0" t="0" r="8890" b="889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Fig 41.jpg"/>
                          <pic:cNvPicPr/>
                        </pic:nvPicPr>
                        <pic:blipFill>
                          <a:blip r:embed="rId83">
                            <a:extLst>
                              <a:ext uri="{28A0092B-C50C-407E-A947-70E740481C1C}">
                                <a14:useLocalDpi xmlns:a14="http://schemas.microsoft.com/office/drawing/2010/main" val="0"/>
                              </a:ext>
                            </a:extLst>
                          </a:blip>
                          <a:stretch>
                            <a:fillRect/>
                          </a:stretch>
                        </pic:blipFill>
                        <pic:spPr>
                          <a:xfrm>
                            <a:off x="0" y="0"/>
                            <a:ext cx="810491" cy="2734887"/>
                          </a:xfrm>
                          <a:prstGeom prst="rect">
                            <a:avLst/>
                          </a:prstGeom>
                        </pic:spPr>
                      </pic:pic>
                    </a:graphicData>
                  </a:graphic>
                </wp:inline>
              </w:drawing>
            </w:r>
          </w:p>
        </w:tc>
        <w:tc>
          <w:tcPr>
            <w:tcW w:w="2936" w:type="pct"/>
            <w:gridSpan w:val="25"/>
            <w:shd w:val="clear" w:color="auto" w:fill="FFFFFF" w:themeFill="background1"/>
          </w:tcPr>
          <w:p w14:paraId="3797A747" w14:textId="77777777" w:rsidR="00B96C7C" w:rsidRDefault="00B96C7C" w:rsidP="00035787">
            <w:r>
              <w:rPr>
                <w:rStyle w:val="PleaseReviewParagraphId"/>
              </w:rPr>
              <w:t>[814]</w:t>
            </w:r>
            <w:r>
              <w:rPr>
                <w:noProof/>
                <w:lang w:val="en-US"/>
              </w:rPr>
              <w:drawing>
                <wp:inline distT="0" distB="0" distL="0" distR="0" wp14:anchorId="0AB3E537" wp14:editId="326D1EA3">
                  <wp:extent cx="1330570" cy="2721123"/>
                  <wp:effectExtent l="0" t="0" r="317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Fig 42.jpg"/>
                          <pic:cNvPicPr/>
                        </pic:nvPicPr>
                        <pic:blipFill>
                          <a:blip r:embed="rId84">
                            <a:extLst>
                              <a:ext uri="{28A0092B-C50C-407E-A947-70E740481C1C}">
                                <a14:useLocalDpi xmlns:a14="http://schemas.microsoft.com/office/drawing/2010/main" val="0"/>
                              </a:ext>
                            </a:extLst>
                          </a:blip>
                          <a:stretch>
                            <a:fillRect/>
                          </a:stretch>
                        </pic:blipFill>
                        <pic:spPr>
                          <a:xfrm>
                            <a:off x="0" y="0"/>
                            <a:ext cx="1353165" cy="2767332"/>
                          </a:xfrm>
                          <a:prstGeom prst="rect">
                            <a:avLst/>
                          </a:prstGeom>
                        </pic:spPr>
                      </pic:pic>
                    </a:graphicData>
                  </a:graphic>
                </wp:inline>
              </w:drawing>
            </w:r>
          </w:p>
        </w:tc>
      </w:tr>
      <w:tr w:rsidR="00B96C7C" w14:paraId="72021C62" w14:textId="77777777" w:rsidTr="00035787">
        <w:tc>
          <w:tcPr>
            <w:tcW w:w="2064" w:type="pct"/>
            <w:gridSpan w:val="5"/>
            <w:shd w:val="clear" w:color="auto" w:fill="FFFFFF" w:themeFill="background1"/>
          </w:tcPr>
          <w:p w14:paraId="223FDB8E" w14:textId="57C99D62" w:rsidR="00B96C7C" w:rsidRDefault="00B96C7C" w:rsidP="00035787">
            <w:pPr>
              <w:rPr>
                <w:rFonts w:ascii="Arial" w:hAnsi="Arial" w:cs="Arial"/>
                <w:sz w:val="18"/>
                <w:szCs w:val="18"/>
              </w:rPr>
            </w:pPr>
            <w:r>
              <w:rPr>
                <w:rStyle w:val="PleaseReviewParagraphId"/>
              </w:rPr>
              <w:t>[815]</w:t>
            </w:r>
            <w:r>
              <w:rPr>
                <w:rFonts w:ascii="Arial" w:hAnsi="Arial" w:cs="Arial"/>
                <w:b/>
                <w:sz w:val="18"/>
                <w:szCs w:val="18"/>
              </w:rPr>
              <w:t>Figure 41.</w:t>
            </w:r>
            <w:r>
              <w:rPr>
                <w:rFonts w:ascii="Arial" w:hAnsi="Arial" w:cs="Arial"/>
                <w:sz w:val="18"/>
                <w:szCs w:val="18"/>
              </w:rPr>
              <w:t xml:space="preserve"> Male leg, mid tibia</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quilicii</w:t>
            </w:r>
            <w:r w:rsidR="00A07BC2">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row of long stout setae (feathering) </w:t>
            </w:r>
            <w:r w:rsidR="00A07BC2">
              <w:rPr>
                <w:rFonts w:ascii="Arial" w:hAnsi="Arial" w:cs="Arial"/>
                <w:sz w:val="18"/>
                <w:szCs w:val="18"/>
              </w:rPr>
              <w:t xml:space="preserve">along lateral margins </w:t>
            </w:r>
            <w:r>
              <w:rPr>
                <w:rFonts w:ascii="Arial" w:hAnsi="Arial" w:cs="Arial"/>
                <w:sz w:val="18"/>
                <w:szCs w:val="18"/>
              </w:rPr>
              <w:t xml:space="preserve">for more than half but less than </w:t>
            </w:r>
            <w:r w:rsidR="003F2AF1">
              <w:rPr>
                <w:rFonts w:ascii="Arial" w:hAnsi="Arial" w:cs="Arial"/>
                <w:sz w:val="18"/>
                <w:szCs w:val="18"/>
              </w:rPr>
              <w:t>three-quarters</w:t>
            </w:r>
            <w:r>
              <w:rPr>
                <w:rFonts w:ascii="Arial" w:hAnsi="Arial" w:cs="Arial"/>
                <w:sz w:val="18"/>
                <w:szCs w:val="18"/>
              </w:rPr>
              <w:t xml:space="preserve"> of entire length and pale except area between feathering where darker coloured; dark colour not reaching lateral margins in upper part (indicated by arrow).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2936" w:type="pct"/>
            <w:gridSpan w:val="25"/>
            <w:shd w:val="clear" w:color="auto" w:fill="FFFFFF" w:themeFill="background1"/>
          </w:tcPr>
          <w:p w14:paraId="06D69AED" w14:textId="0A25F55C" w:rsidR="00B96C7C" w:rsidRDefault="00B96C7C" w:rsidP="00035787">
            <w:pPr>
              <w:rPr>
                <w:rFonts w:ascii="Arial" w:hAnsi="Arial" w:cs="Arial"/>
                <w:sz w:val="18"/>
                <w:szCs w:val="18"/>
              </w:rPr>
            </w:pPr>
            <w:r>
              <w:rPr>
                <w:rStyle w:val="PleaseReviewParagraphId"/>
              </w:rPr>
              <w:t>[816]</w:t>
            </w:r>
            <w:r>
              <w:rPr>
                <w:rFonts w:ascii="Arial" w:hAnsi="Arial" w:cs="Arial"/>
                <w:b/>
                <w:sz w:val="18"/>
                <w:szCs w:val="18"/>
              </w:rPr>
              <w:t>Figure 42.</w:t>
            </w:r>
            <w:r>
              <w:rPr>
                <w:rFonts w:ascii="Arial" w:hAnsi="Arial" w:cs="Arial"/>
                <w:sz w:val="18"/>
                <w:szCs w:val="18"/>
              </w:rPr>
              <w:t xml:space="preserve"> Male leg, mid tibia</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rosa</w:t>
            </w:r>
            <w:r w:rsidR="00A07BC2">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row of long stout setae (feathering) </w:t>
            </w:r>
            <w:r w:rsidR="00A07BC2">
              <w:rPr>
                <w:rFonts w:ascii="Arial" w:hAnsi="Arial" w:cs="Arial"/>
                <w:sz w:val="18"/>
                <w:szCs w:val="18"/>
              </w:rPr>
              <w:t xml:space="preserve">along lateral margins </w:t>
            </w:r>
            <w:r>
              <w:rPr>
                <w:rFonts w:ascii="Arial" w:hAnsi="Arial" w:cs="Arial"/>
                <w:sz w:val="18"/>
                <w:szCs w:val="18"/>
              </w:rPr>
              <w:t xml:space="preserve">for more than half but less than </w:t>
            </w:r>
            <w:r w:rsidR="003F2AF1">
              <w:rPr>
                <w:rFonts w:ascii="Arial" w:hAnsi="Arial" w:cs="Arial"/>
                <w:sz w:val="18"/>
                <w:szCs w:val="18"/>
              </w:rPr>
              <w:t>three-quarters</w:t>
            </w:r>
            <w:r>
              <w:rPr>
                <w:rFonts w:ascii="Arial" w:hAnsi="Arial" w:cs="Arial"/>
                <w:sz w:val="18"/>
                <w:szCs w:val="18"/>
              </w:rPr>
              <w:t xml:space="preserve"> of entire length and pale except area between feathering where darker coloured; dark colour reaching lateral margins in upper part (indicated by arrow).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246A7F87" w14:textId="77777777" w:rsidTr="00035787">
        <w:tc>
          <w:tcPr>
            <w:tcW w:w="2594" w:type="pct"/>
            <w:gridSpan w:val="16"/>
            <w:shd w:val="clear" w:color="auto" w:fill="FFFFFF" w:themeFill="background1"/>
          </w:tcPr>
          <w:p w14:paraId="5607D4D6" w14:textId="77777777" w:rsidR="00B96C7C" w:rsidRDefault="00B96C7C" w:rsidP="00035787">
            <w:r>
              <w:rPr>
                <w:rStyle w:val="PleaseReviewParagraphId"/>
              </w:rPr>
              <w:t>[817]</w:t>
            </w:r>
            <w:r>
              <w:t xml:space="preserve"> </w:t>
            </w:r>
            <w:r>
              <w:rPr>
                <w:noProof/>
                <w:lang w:val="en-US"/>
              </w:rPr>
              <w:drawing>
                <wp:inline distT="0" distB="0" distL="0" distR="0" wp14:anchorId="1F3D1AC6" wp14:editId="0638E351">
                  <wp:extent cx="2776878" cy="1971675"/>
                  <wp:effectExtent l="0" t="0" r="444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784405" cy="1977019"/>
                          </a:xfrm>
                          <a:prstGeom prst="rect">
                            <a:avLst/>
                          </a:prstGeom>
                          <a:noFill/>
                          <a:ln>
                            <a:noFill/>
                          </a:ln>
                        </pic:spPr>
                      </pic:pic>
                    </a:graphicData>
                  </a:graphic>
                </wp:inline>
              </w:drawing>
            </w:r>
          </w:p>
        </w:tc>
        <w:tc>
          <w:tcPr>
            <w:tcW w:w="2406" w:type="pct"/>
            <w:gridSpan w:val="14"/>
            <w:shd w:val="clear" w:color="auto" w:fill="FFFFFF" w:themeFill="background1"/>
          </w:tcPr>
          <w:p w14:paraId="057CEBB0" w14:textId="77777777" w:rsidR="00B96C7C" w:rsidRDefault="00B96C7C" w:rsidP="00035787">
            <w:r>
              <w:rPr>
                <w:rStyle w:val="PleaseReviewParagraphId"/>
              </w:rPr>
              <w:t>[818]</w:t>
            </w:r>
            <w:r>
              <w:rPr>
                <w:noProof/>
                <w:lang w:val="en-US"/>
              </w:rPr>
              <w:drawing>
                <wp:inline distT="0" distB="0" distL="0" distR="0" wp14:anchorId="4F75558B" wp14:editId="635F9B66">
                  <wp:extent cx="2667046" cy="1987062"/>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Fig 44.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687171" cy="2002056"/>
                          </a:xfrm>
                          <a:prstGeom prst="rect">
                            <a:avLst/>
                          </a:prstGeom>
                        </pic:spPr>
                      </pic:pic>
                    </a:graphicData>
                  </a:graphic>
                </wp:inline>
              </w:drawing>
            </w:r>
          </w:p>
        </w:tc>
      </w:tr>
      <w:tr w:rsidR="00B96C7C" w14:paraId="3C2D1B28" w14:textId="77777777" w:rsidTr="00035787">
        <w:tc>
          <w:tcPr>
            <w:tcW w:w="2594" w:type="pct"/>
            <w:gridSpan w:val="16"/>
            <w:shd w:val="clear" w:color="auto" w:fill="FFFFFF" w:themeFill="background1"/>
          </w:tcPr>
          <w:p w14:paraId="24AB278D" w14:textId="383AF9C0" w:rsidR="00B96C7C" w:rsidRDefault="00B96C7C" w:rsidP="00035787">
            <w:pPr>
              <w:rPr>
                <w:rFonts w:ascii="Arial" w:hAnsi="Arial" w:cs="Arial"/>
                <w:sz w:val="18"/>
                <w:szCs w:val="18"/>
              </w:rPr>
            </w:pPr>
            <w:r>
              <w:rPr>
                <w:rStyle w:val="PleaseReviewParagraphId"/>
              </w:rPr>
              <w:t>[819]</w:t>
            </w:r>
            <w:r>
              <w:rPr>
                <w:rFonts w:ascii="Arial" w:hAnsi="Arial" w:cs="Arial"/>
                <w:b/>
                <w:sz w:val="18"/>
                <w:szCs w:val="18"/>
              </w:rPr>
              <w:t xml:space="preserve">Figure </w:t>
            </w:r>
            <w:r w:rsidR="003F6CB4">
              <w:rPr>
                <w:rFonts w:ascii="Arial" w:hAnsi="Arial" w:cs="Arial"/>
                <w:b/>
                <w:sz w:val="18"/>
                <w:szCs w:val="18"/>
              </w:rPr>
              <w:t>44</w:t>
            </w:r>
            <w:r>
              <w:rPr>
                <w:rFonts w:ascii="Arial" w:hAnsi="Arial" w:cs="Arial"/>
                <w:b/>
                <w:sz w:val="18"/>
                <w:szCs w:val="18"/>
              </w:rPr>
              <w:t>.</w:t>
            </w:r>
            <w:r>
              <w:rPr>
                <w:rFonts w:ascii="Arial" w:hAnsi="Arial" w:cs="Arial"/>
                <w:sz w:val="18"/>
                <w:szCs w:val="18"/>
              </w:rPr>
              <w:t xml:space="preserve"> Female anepisternum</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rosa</w:t>
            </w:r>
            <w:r w:rsidR="00610FDF">
              <w:rPr>
                <w:rFonts w:ascii="Arial" w:hAnsi="Arial" w:cs="Arial"/>
                <w:sz w:val="18"/>
                <w:szCs w:val="18"/>
              </w:rPr>
              <w:t>:</w:t>
            </w:r>
            <w:r>
              <w:rPr>
                <w:rFonts w:ascii="Arial" w:hAnsi="Arial" w:cs="Arial"/>
                <w:i/>
                <w:iCs/>
                <w:sz w:val="18"/>
                <w:szCs w:val="18"/>
              </w:rPr>
              <w:t xml:space="preserve"> </w:t>
            </w:r>
            <w:r>
              <w:rPr>
                <w:rFonts w:ascii="Arial" w:hAnsi="Arial" w:cs="Arial"/>
                <w:sz w:val="18"/>
                <w:szCs w:val="18"/>
              </w:rPr>
              <w:t>ventral margin without dark hairs</w:t>
            </w:r>
            <w:r w:rsidR="00610FDF">
              <w:rPr>
                <w:rFonts w:ascii="Arial" w:hAnsi="Arial" w:cs="Arial"/>
                <w:sz w:val="18"/>
                <w:szCs w:val="18"/>
              </w:rPr>
              <w:t xml:space="preserve"> along it</w:t>
            </w:r>
            <w:r>
              <w:rPr>
                <w:rFonts w:ascii="Arial" w:hAnsi="Arial" w:cs="Arial"/>
                <w:sz w:val="18"/>
                <w:szCs w:val="18"/>
              </w:rPr>
              <w:t xml:space="preserve">, pilosity </w:t>
            </w:r>
            <w:r w:rsidR="003F6CB4">
              <w:rPr>
                <w:rFonts w:ascii="Arial" w:hAnsi="Arial" w:cs="Arial"/>
                <w:sz w:val="18"/>
                <w:szCs w:val="18"/>
              </w:rPr>
              <w:t>entirely pale</w:t>
            </w:r>
            <w:r>
              <w:rPr>
                <w:rFonts w:ascii="Arial" w:hAnsi="Arial" w:cs="Arial"/>
                <w:sz w:val="18"/>
                <w:szCs w:val="18"/>
              </w:rPr>
              <w:t xml:space="preserve"> (indicated by circle).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c>
          <w:tcPr>
            <w:tcW w:w="2406" w:type="pct"/>
            <w:gridSpan w:val="14"/>
            <w:shd w:val="clear" w:color="auto" w:fill="FFFFFF" w:themeFill="background1"/>
          </w:tcPr>
          <w:p w14:paraId="551906F7" w14:textId="00203021" w:rsidR="00B96C7C" w:rsidRDefault="00B96C7C" w:rsidP="00035787">
            <w:pPr>
              <w:rPr>
                <w:rFonts w:ascii="Arial" w:hAnsi="Arial" w:cs="Arial"/>
                <w:sz w:val="18"/>
                <w:szCs w:val="18"/>
              </w:rPr>
            </w:pPr>
            <w:r>
              <w:rPr>
                <w:rStyle w:val="PleaseReviewParagraphId"/>
              </w:rPr>
              <w:t>[820]</w:t>
            </w:r>
            <w:r>
              <w:rPr>
                <w:rFonts w:ascii="Arial" w:hAnsi="Arial" w:cs="Arial"/>
                <w:b/>
                <w:sz w:val="18"/>
                <w:szCs w:val="18"/>
              </w:rPr>
              <w:t xml:space="preserve">Figure </w:t>
            </w:r>
            <w:r w:rsidR="003F6CB4">
              <w:rPr>
                <w:rFonts w:ascii="Arial" w:hAnsi="Arial" w:cs="Arial"/>
                <w:b/>
                <w:sz w:val="18"/>
                <w:szCs w:val="18"/>
              </w:rPr>
              <w:t>43</w:t>
            </w:r>
            <w:r>
              <w:rPr>
                <w:rFonts w:ascii="Arial" w:hAnsi="Arial" w:cs="Arial"/>
                <w:b/>
                <w:sz w:val="18"/>
                <w:szCs w:val="18"/>
              </w:rPr>
              <w:t>.</w:t>
            </w:r>
            <w:r>
              <w:rPr>
                <w:rFonts w:ascii="Arial" w:hAnsi="Arial" w:cs="Arial"/>
                <w:sz w:val="18"/>
                <w:szCs w:val="18"/>
              </w:rPr>
              <w:t xml:space="preserve"> Female anepisternum</w:t>
            </w:r>
            <w:r w:rsidR="008C25A6">
              <w:rPr>
                <w:rFonts w:ascii="Arial" w:hAnsi="Arial" w:cs="Arial"/>
                <w:sz w:val="18"/>
                <w:szCs w:val="18"/>
              </w:rPr>
              <w:t xml:space="preserve"> of</w:t>
            </w:r>
            <w:r>
              <w:rPr>
                <w:rFonts w:ascii="Arial" w:hAnsi="Arial" w:cs="Arial"/>
                <w:sz w:val="18"/>
                <w:szCs w:val="18"/>
              </w:rPr>
              <w:t xml:space="preserve"> </w:t>
            </w:r>
            <w:r>
              <w:rPr>
                <w:rFonts w:ascii="Arial" w:hAnsi="Arial" w:cs="Arial"/>
                <w:i/>
                <w:iCs/>
                <w:sz w:val="18"/>
                <w:szCs w:val="18"/>
              </w:rPr>
              <w:t>Ceratitis anonae</w:t>
            </w:r>
            <w:r w:rsidR="00610FDF">
              <w:rPr>
                <w:rFonts w:ascii="Arial" w:hAnsi="Arial" w:cs="Arial"/>
                <w:sz w:val="18"/>
                <w:szCs w:val="18"/>
              </w:rPr>
              <w:t>:</w:t>
            </w:r>
            <w:r>
              <w:rPr>
                <w:rFonts w:ascii="Arial" w:hAnsi="Arial" w:cs="Arial"/>
                <w:i/>
                <w:iCs/>
                <w:sz w:val="18"/>
                <w:szCs w:val="18"/>
              </w:rPr>
              <w:t xml:space="preserve"> </w:t>
            </w:r>
            <w:r>
              <w:rPr>
                <w:rFonts w:ascii="Arial" w:hAnsi="Arial" w:cs="Arial"/>
                <w:sz w:val="18"/>
                <w:szCs w:val="18"/>
              </w:rPr>
              <w:t xml:space="preserve">ventral margin </w:t>
            </w:r>
            <w:r w:rsidRPr="003F6CB4">
              <w:rPr>
                <w:rFonts w:ascii="Arial" w:hAnsi="Arial" w:cs="Arial"/>
                <w:sz w:val="18"/>
                <w:szCs w:val="18"/>
              </w:rPr>
              <w:t xml:space="preserve">with </w:t>
            </w:r>
            <w:r w:rsidR="003F6CB4" w:rsidRPr="00755930">
              <w:rPr>
                <w:rFonts w:ascii="Arial" w:hAnsi="Arial" w:cs="Arial"/>
                <w:sz w:val="18"/>
                <w:szCs w:val="18"/>
              </w:rPr>
              <w:t>partly dark setulae (</w:t>
            </w:r>
            <w:r w:rsidRPr="003F6CB4">
              <w:rPr>
                <w:rFonts w:ascii="Arial" w:hAnsi="Arial" w:cs="Arial"/>
                <w:sz w:val="18"/>
                <w:szCs w:val="18"/>
              </w:rPr>
              <w:t>f</w:t>
            </w:r>
            <w:r>
              <w:rPr>
                <w:rFonts w:ascii="Arial" w:hAnsi="Arial" w:cs="Arial"/>
                <w:sz w:val="18"/>
                <w:szCs w:val="18"/>
              </w:rPr>
              <w:t>ew dark hairs</w:t>
            </w:r>
            <w:r w:rsidR="003F6CB4">
              <w:rPr>
                <w:rFonts w:ascii="Arial" w:hAnsi="Arial" w:cs="Arial"/>
                <w:sz w:val="18"/>
                <w:szCs w:val="18"/>
              </w:rPr>
              <w:t>)</w:t>
            </w:r>
            <w:r>
              <w:rPr>
                <w:rFonts w:ascii="Arial" w:hAnsi="Arial" w:cs="Arial"/>
                <w:sz w:val="18"/>
                <w:szCs w:val="18"/>
              </w:rPr>
              <w:t xml:space="preserve"> </w:t>
            </w:r>
            <w:r w:rsidR="00610FDF">
              <w:rPr>
                <w:rFonts w:ascii="Arial" w:hAnsi="Arial" w:cs="Arial"/>
                <w:sz w:val="18"/>
                <w:szCs w:val="18"/>
              </w:rPr>
              <w:t xml:space="preserve">along it </w:t>
            </w:r>
            <w:r>
              <w:rPr>
                <w:rFonts w:ascii="Arial" w:hAnsi="Arial" w:cs="Arial"/>
                <w:sz w:val="18"/>
                <w:szCs w:val="18"/>
              </w:rPr>
              <w:t xml:space="preserve">(indicated by circle). </w:t>
            </w:r>
            <w:r w:rsidRPr="00F40609">
              <w:rPr>
                <w:rFonts w:ascii="Arial" w:hAnsi="Arial" w:cs="Arial"/>
                <w:i/>
                <w:iCs/>
                <w:sz w:val="18"/>
                <w:szCs w:val="18"/>
                <w:lang w:val="fr-FR"/>
              </w:rPr>
              <w:t xml:space="preserve">Source: </w:t>
            </w:r>
            <w:r w:rsidRPr="00F40609">
              <w:rPr>
                <w:rFonts w:ascii="Arial" w:hAnsi="Arial" w:cs="Arial"/>
                <w:sz w:val="18"/>
                <w:szCs w:val="18"/>
                <w:lang w:val="fr-FR"/>
              </w:rPr>
              <w:t xml:space="preserve">Jonathan Brecko and Annelies </w:t>
            </w:r>
            <w:r w:rsidRPr="00F40609">
              <w:rPr>
                <w:rFonts w:ascii="Arial" w:hAnsi="Arial" w:cs="Arial"/>
                <w:sz w:val="18"/>
                <w:szCs w:val="18"/>
              </w:rPr>
              <w:t>Kayenbergh, © Royal Museum for Central Africa, Belgium.</w:t>
            </w:r>
          </w:p>
        </w:tc>
      </w:tr>
      <w:tr w:rsidR="00B96C7C" w14:paraId="2EB17BA5" w14:textId="77777777" w:rsidTr="00035787">
        <w:tc>
          <w:tcPr>
            <w:tcW w:w="5000" w:type="pct"/>
            <w:gridSpan w:val="30"/>
            <w:shd w:val="clear" w:color="auto" w:fill="FFFFFF" w:themeFill="background1"/>
          </w:tcPr>
          <w:p w14:paraId="297796D0" w14:textId="77777777" w:rsidR="00B96C7C" w:rsidRDefault="00B96C7C" w:rsidP="00035787">
            <w:pPr>
              <w:rPr>
                <w:rStyle w:val="PleaseReviewParagraphId"/>
              </w:rPr>
            </w:pPr>
            <w:r>
              <w:rPr>
                <w:rStyle w:val="PleaseReviewParagraphId"/>
              </w:rPr>
              <w:t>[821]</w:t>
            </w:r>
          </w:p>
          <w:p w14:paraId="6BE175C3" w14:textId="77777777" w:rsidR="00B96C7C" w:rsidRDefault="00B96C7C" w:rsidP="00035787">
            <w:pPr>
              <w:rPr>
                <w:rStyle w:val="PleaseReviewParagraphId"/>
              </w:rPr>
            </w:pPr>
          </w:p>
          <w:p w14:paraId="436FAFA1" w14:textId="77777777" w:rsidR="00B96C7C" w:rsidRDefault="00B96C7C" w:rsidP="00035787">
            <w:r>
              <w:rPr>
                <w:rStyle w:val="PleaseReviewParagraphId"/>
                <w:noProof/>
                <w:lang w:val="en-US"/>
              </w:rPr>
              <w:drawing>
                <wp:inline distT="0" distB="0" distL="0" distR="0" wp14:anchorId="65D97317" wp14:editId="62212DCB">
                  <wp:extent cx="5753100" cy="3596640"/>
                  <wp:effectExtent l="0" t="0" r="0" b="381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53100" cy="3596640"/>
                          </a:xfrm>
                          <a:prstGeom prst="rect">
                            <a:avLst/>
                          </a:prstGeom>
                          <a:noFill/>
                          <a:ln>
                            <a:noFill/>
                          </a:ln>
                        </pic:spPr>
                      </pic:pic>
                    </a:graphicData>
                  </a:graphic>
                </wp:inline>
              </w:drawing>
            </w:r>
          </w:p>
        </w:tc>
      </w:tr>
      <w:tr w:rsidR="00B96C7C" w14:paraId="0155E9A2" w14:textId="77777777" w:rsidTr="00035787">
        <w:tc>
          <w:tcPr>
            <w:tcW w:w="5000" w:type="pct"/>
            <w:gridSpan w:val="30"/>
            <w:shd w:val="clear" w:color="auto" w:fill="FFFFFF" w:themeFill="background1"/>
          </w:tcPr>
          <w:p w14:paraId="69E13FB5" w14:textId="12813CFE" w:rsidR="00B96C7C" w:rsidRDefault="00B96C7C" w:rsidP="00035787">
            <w:pPr>
              <w:pStyle w:val="BodyText"/>
              <w:spacing w:before="105"/>
              <w:rPr>
                <w:rFonts w:ascii="Arial" w:hAnsi="Arial" w:cs="Arial"/>
                <w:sz w:val="18"/>
                <w:szCs w:val="18"/>
              </w:rPr>
            </w:pPr>
            <w:r>
              <w:rPr>
                <w:rStyle w:val="PleaseReviewParagraphId"/>
              </w:rPr>
              <w:t>[822]</w:t>
            </w:r>
            <w:r>
              <w:rPr>
                <w:rFonts w:ascii="Arial" w:hAnsi="Arial" w:cs="Arial"/>
                <w:b/>
                <w:sz w:val="18"/>
                <w:szCs w:val="18"/>
              </w:rPr>
              <w:t>Figure 45.</w:t>
            </w:r>
            <w:r>
              <w:rPr>
                <w:rFonts w:ascii="Arial" w:hAnsi="Arial" w:cs="Arial"/>
                <w:sz w:val="18"/>
                <w:szCs w:val="18"/>
              </w:rPr>
              <w:t xml:space="preserve"> </w:t>
            </w:r>
            <w:r w:rsidR="00610FDF">
              <w:rPr>
                <w:rFonts w:ascii="Arial" w:hAnsi="Arial" w:cs="Arial"/>
                <w:sz w:val="18"/>
                <w:szCs w:val="18"/>
              </w:rPr>
              <w:t>From top to bottom: e</w:t>
            </w:r>
            <w:r>
              <w:rPr>
                <w:rFonts w:ascii="Arial" w:hAnsi="Arial" w:cs="Arial"/>
                <w:sz w:val="18"/>
                <w:szCs w:val="18"/>
              </w:rPr>
              <w:t>gg</w:t>
            </w:r>
            <w:r w:rsidR="00610FDF">
              <w:rPr>
                <w:rFonts w:ascii="Arial" w:hAnsi="Arial" w:cs="Arial"/>
                <w:sz w:val="18"/>
                <w:szCs w:val="18"/>
              </w:rPr>
              <w:t>,</w:t>
            </w:r>
            <w:r w:rsidR="00A736BC">
              <w:rPr>
                <w:rFonts w:ascii="Arial" w:hAnsi="Arial" w:cs="Arial"/>
                <w:sz w:val="18"/>
                <w:szCs w:val="18"/>
              </w:rPr>
              <w:t xml:space="preserve"> </w:t>
            </w:r>
            <w:r>
              <w:rPr>
                <w:rFonts w:ascii="Arial" w:hAnsi="Arial" w:cs="Arial"/>
                <w:sz w:val="18"/>
                <w:szCs w:val="18"/>
              </w:rPr>
              <w:t>first</w:t>
            </w:r>
            <w:r w:rsidR="00610FDF">
              <w:rPr>
                <w:rFonts w:ascii="Arial" w:hAnsi="Arial" w:cs="Arial"/>
                <w:sz w:val="18"/>
                <w:szCs w:val="18"/>
              </w:rPr>
              <w:t xml:space="preserve"> instar</w:t>
            </w:r>
            <w:r>
              <w:rPr>
                <w:rFonts w:ascii="Arial" w:hAnsi="Arial" w:cs="Arial"/>
                <w:sz w:val="18"/>
                <w:szCs w:val="18"/>
              </w:rPr>
              <w:t xml:space="preserve">, second </w:t>
            </w:r>
            <w:r w:rsidR="00610FDF">
              <w:rPr>
                <w:rFonts w:ascii="Arial" w:hAnsi="Arial" w:cs="Arial"/>
                <w:sz w:val="18"/>
                <w:szCs w:val="18"/>
              </w:rPr>
              <w:t xml:space="preserve">instar </w:t>
            </w:r>
            <w:r>
              <w:rPr>
                <w:rFonts w:ascii="Arial" w:hAnsi="Arial" w:cs="Arial"/>
                <w:sz w:val="18"/>
                <w:szCs w:val="18"/>
              </w:rPr>
              <w:t xml:space="preserve">and third instar of </w:t>
            </w:r>
            <w:r w:rsidRPr="00F81A37">
              <w:rPr>
                <w:rFonts w:ascii="Arial" w:hAnsi="Arial" w:cs="Arial"/>
                <w:i/>
                <w:iCs/>
                <w:sz w:val="18"/>
                <w:szCs w:val="18"/>
              </w:rPr>
              <w:t>Ceratitis capita</w:t>
            </w:r>
            <w:r w:rsidR="00B72E66">
              <w:rPr>
                <w:rFonts w:ascii="Arial" w:hAnsi="Arial" w:cs="Arial"/>
                <w:sz w:val="18"/>
                <w:szCs w:val="18"/>
              </w:rPr>
              <w:t>,</w:t>
            </w:r>
            <w:r>
              <w:rPr>
                <w:rFonts w:ascii="Arial" w:hAnsi="Arial" w:cs="Arial"/>
                <w:sz w:val="18"/>
                <w:szCs w:val="18"/>
              </w:rPr>
              <w:t xml:space="preserve"> showing differences in sizes. </w:t>
            </w:r>
            <w:r w:rsidRPr="00F40609">
              <w:rPr>
                <w:rFonts w:ascii="Arial" w:hAnsi="Arial" w:cs="Arial"/>
                <w:i/>
                <w:iCs/>
                <w:sz w:val="18"/>
                <w:szCs w:val="18"/>
                <w:lang w:val="fr-FR"/>
              </w:rPr>
              <w:t xml:space="preserve">Source: </w:t>
            </w:r>
            <w:r w:rsidRPr="00F81A37">
              <w:rPr>
                <w:rFonts w:ascii="Arial" w:hAnsi="Arial" w:cs="Arial"/>
                <w:sz w:val="18"/>
                <w:szCs w:val="18"/>
              </w:rPr>
              <w:t>Gary J. Steck, Florida Department of Agriculture and Consumer Services, United States of America</w:t>
            </w:r>
            <w:r w:rsidR="00B72E66">
              <w:rPr>
                <w:rFonts w:ascii="Arial" w:hAnsi="Arial" w:cs="Arial"/>
                <w:sz w:val="18"/>
                <w:szCs w:val="18"/>
              </w:rPr>
              <w:t>.</w:t>
            </w:r>
          </w:p>
        </w:tc>
      </w:tr>
      <w:tr w:rsidR="00B96C7C" w14:paraId="2057D951" w14:textId="77777777" w:rsidTr="00035787">
        <w:tc>
          <w:tcPr>
            <w:tcW w:w="2188" w:type="pct"/>
            <w:gridSpan w:val="7"/>
            <w:shd w:val="clear" w:color="auto" w:fill="FFFFFF" w:themeFill="background1"/>
          </w:tcPr>
          <w:p w14:paraId="57F0AE63" w14:textId="699F9B17" w:rsidR="00B96C7C" w:rsidRDefault="00B96C7C" w:rsidP="00035787">
            <w:r>
              <w:rPr>
                <w:rStyle w:val="PleaseReviewParagraphId"/>
              </w:rPr>
              <w:t>[823]</w:t>
            </w:r>
            <w:r w:rsidR="006E19A2">
              <w:rPr>
                <w:noProof/>
                <w:lang w:val="en-US"/>
              </w:rPr>
              <w:drawing>
                <wp:inline distT="0" distB="0" distL="0" distR="0" wp14:anchorId="031A3C3E" wp14:editId="4766982C">
                  <wp:extent cx="2251828" cy="16954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275254" cy="1713088"/>
                          </a:xfrm>
                          <a:prstGeom prst="rect">
                            <a:avLst/>
                          </a:prstGeom>
                        </pic:spPr>
                      </pic:pic>
                    </a:graphicData>
                  </a:graphic>
                </wp:inline>
              </w:drawing>
            </w:r>
          </w:p>
        </w:tc>
        <w:tc>
          <w:tcPr>
            <w:tcW w:w="2812" w:type="pct"/>
            <w:gridSpan w:val="23"/>
            <w:shd w:val="clear" w:color="auto" w:fill="FFFFFF" w:themeFill="background1"/>
          </w:tcPr>
          <w:p w14:paraId="475EF132" w14:textId="77777777" w:rsidR="00B96C7C" w:rsidRDefault="00B96C7C" w:rsidP="00035787">
            <w:r>
              <w:rPr>
                <w:rStyle w:val="PleaseReviewParagraphId"/>
              </w:rPr>
              <w:t>[824]</w:t>
            </w:r>
            <w:r>
              <w:rPr>
                <w:noProof/>
                <w:lang w:val="en-US"/>
              </w:rPr>
              <w:drawing>
                <wp:inline distT="0" distB="0" distL="0" distR="0" wp14:anchorId="54DAE38F" wp14:editId="6C58C082">
                  <wp:extent cx="3050150" cy="220027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Fig 47.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052427" cy="2201918"/>
                          </a:xfrm>
                          <a:prstGeom prst="rect">
                            <a:avLst/>
                          </a:prstGeom>
                        </pic:spPr>
                      </pic:pic>
                    </a:graphicData>
                  </a:graphic>
                </wp:inline>
              </w:drawing>
            </w:r>
          </w:p>
        </w:tc>
      </w:tr>
      <w:tr w:rsidR="00B96C7C" w14:paraId="6C1F9CFC" w14:textId="77777777" w:rsidTr="00035787">
        <w:tc>
          <w:tcPr>
            <w:tcW w:w="2188" w:type="pct"/>
            <w:gridSpan w:val="7"/>
            <w:shd w:val="clear" w:color="auto" w:fill="FFFFFF" w:themeFill="background1"/>
          </w:tcPr>
          <w:p w14:paraId="6538BD35" w14:textId="79AF4D7A" w:rsidR="00B96C7C" w:rsidRDefault="00B96C7C" w:rsidP="00035787">
            <w:pPr>
              <w:pStyle w:val="BodyText"/>
              <w:spacing w:before="50" w:line="235" w:lineRule="auto"/>
              <w:ind w:left="113" w:right="6"/>
              <w:rPr>
                <w:rFonts w:ascii="Arial" w:hAnsi="Arial" w:cs="Arial"/>
                <w:sz w:val="18"/>
                <w:szCs w:val="18"/>
              </w:rPr>
            </w:pPr>
            <w:r>
              <w:rPr>
                <w:rStyle w:val="PleaseReviewParagraphId"/>
              </w:rPr>
              <w:t>[825]</w:t>
            </w:r>
            <w:r>
              <w:rPr>
                <w:rFonts w:ascii="Arial" w:hAnsi="Arial" w:cs="Arial"/>
                <w:b/>
                <w:sz w:val="18"/>
                <w:szCs w:val="18"/>
              </w:rPr>
              <w:t>Figure 46.</w:t>
            </w:r>
            <w:r>
              <w:rPr>
                <w:rFonts w:ascii="Arial" w:hAnsi="Arial" w:cs="Arial"/>
                <w:sz w:val="18"/>
                <w:szCs w:val="18"/>
              </w:rPr>
              <w:t xml:space="preserve"> Cephaloskeleton of </w:t>
            </w:r>
            <w:r>
              <w:rPr>
                <w:rFonts w:ascii="Arial" w:hAnsi="Arial" w:cs="Arial"/>
                <w:i/>
                <w:sz w:val="18"/>
                <w:szCs w:val="18"/>
              </w:rPr>
              <w:t>Ceratitis fasciventris</w:t>
            </w:r>
            <w:r>
              <w:rPr>
                <w:rFonts w:ascii="Arial" w:hAnsi="Arial" w:cs="Arial"/>
                <w:sz w:val="18"/>
                <w:szCs w:val="18"/>
              </w:rPr>
              <w:t>, third instar</w:t>
            </w:r>
            <w:r w:rsidR="00CA3129">
              <w:rPr>
                <w:rFonts w:ascii="Arial" w:hAnsi="Arial" w:cs="Arial"/>
                <w:sz w:val="18"/>
                <w:szCs w:val="18"/>
              </w:rPr>
              <w:t>:</w:t>
            </w:r>
            <w:r>
              <w:rPr>
                <w:rFonts w:ascii="Arial" w:hAnsi="Arial" w:cs="Arial"/>
                <w:sz w:val="18"/>
                <w:szCs w:val="18"/>
              </w:rPr>
              <w:t xml:space="preserve"> </w:t>
            </w:r>
            <w:r w:rsidR="00CA3129">
              <w:rPr>
                <w:rFonts w:ascii="Arial" w:hAnsi="Arial" w:cs="Arial"/>
                <w:sz w:val="18"/>
                <w:szCs w:val="18"/>
              </w:rPr>
              <w:t>s</w:t>
            </w:r>
            <w:r>
              <w:rPr>
                <w:rFonts w:ascii="Arial" w:hAnsi="Arial" w:cs="Arial"/>
                <w:sz w:val="18"/>
                <w:szCs w:val="18"/>
              </w:rPr>
              <w:t>ubapical tooth (red arrow) on mouthhook is much smaller than apical tooth (blue arrow)</w:t>
            </w:r>
            <w:r w:rsidR="00CA3129">
              <w:rPr>
                <w:rFonts w:ascii="Arial" w:hAnsi="Arial" w:cs="Arial"/>
                <w:sz w:val="18"/>
                <w:szCs w:val="18"/>
              </w:rPr>
              <w:t>;</w:t>
            </w:r>
            <w:r>
              <w:rPr>
                <w:rFonts w:ascii="Arial" w:hAnsi="Arial" w:cs="Arial"/>
                <w:sz w:val="18"/>
                <w:szCs w:val="18"/>
              </w:rPr>
              <w:t xml:space="preserve"> </w:t>
            </w:r>
            <w:r w:rsidR="00CA3129">
              <w:rPr>
                <w:rFonts w:ascii="Arial" w:hAnsi="Arial" w:cs="Arial"/>
                <w:sz w:val="18"/>
                <w:szCs w:val="18"/>
              </w:rPr>
              <w:t>d</w:t>
            </w:r>
            <w:r>
              <w:rPr>
                <w:rFonts w:ascii="Arial" w:hAnsi="Arial" w:cs="Arial"/>
                <w:sz w:val="18"/>
                <w:szCs w:val="18"/>
              </w:rPr>
              <w:t>ental sclerite present (green arrow). White bar = length of cephaloskeleton.</w:t>
            </w:r>
            <w:r w:rsidR="006E19A2">
              <w:rPr>
                <w:rFonts w:ascii="Arial" w:hAnsi="Arial" w:cs="Arial"/>
                <w:sz w:val="18"/>
                <w:szCs w:val="18"/>
              </w:rPr>
              <w:t xml:space="preserve"> Black scale bar =0.2 mm. </w:t>
            </w:r>
            <w:r w:rsidRPr="00F40609">
              <w:rPr>
                <w:rFonts w:ascii="Arial" w:hAnsi="Arial" w:cs="Arial"/>
                <w:i/>
                <w:iCs/>
                <w:sz w:val="18"/>
                <w:szCs w:val="18"/>
                <w:lang w:val="fr-FR"/>
              </w:rPr>
              <w:t xml:space="preserve">Source: </w:t>
            </w:r>
            <w:r w:rsidRPr="00F40609">
              <w:rPr>
                <w:rFonts w:ascii="Arial" w:hAnsi="Arial" w:cs="Arial"/>
                <w:sz w:val="18"/>
                <w:szCs w:val="18"/>
              </w:rPr>
              <w:t>Gary J. Steck, Florida Department of Agriculture and Consumer Services, United States of America</w:t>
            </w:r>
            <w:r>
              <w:rPr>
                <w:rFonts w:ascii="Arial" w:hAnsi="Arial" w:cs="Arial"/>
                <w:sz w:val="18"/>
                <w:szCs w:val="18"/>
              </w:rPr>
              <w:t>.</w:t>
            </w:r>
          </w:p>
        </w:tc>
        <w:tc>
          <w:tcPr>
            <w:tcW w:w="2812" w:type="pct"/>
            <w:gridSpan w:val="23"/>
            <w:shd w:val="clear" w:color="auto" w:fill="FFFFFF" w:themeFill="background1"/>
          </w:tcPr>
          <w:p w14:paraId="4CBF90B7" w14:textId="13DD2DDD" w:rsidR="00B96C7C" w:rsidRDefault="00B96C7C" w:rsidP="00035787">
            <w:pPr>
              <w:pStyle w:val="BodyText"/>
              <w:spacing w:before="50" w:line="235" w:lineRule="auto"/>
              <w:ind w:left="113" w:right="384"/>
              <w:rPr>
                <w:rFonts w:ascii="Arial" w:hAnsi="Arial" w:cs="Arial"/>
                <w:sz w:val="18"/>
                <w:szCs w:val="18"/>
              </w:rPr>
            </w:pPr>
            <w:r>
              <w:rPr>
                <w:rStyle w:val="PleaseReviewParagraphId"/>
              </w:rPr>
              <w:t>[826]</w:t>
            </w:r>
            <w:r>
              <w:rPr>
                <w:rFonts w:ascii="Arial" w:hAnsi="Arial" w:cs="Arial"/>
                <w:b/>
                <w:sz w:val="18"/>
                <w:szCs w:val="18"/>
              </w:rPr>
              <w:t>Figure 47.</w:t>
            </w:r>
            <w:r>
              <w:rPr>
                <w:rFonts w:ascii="Arial" w:hAnsi="Arial" w:cs="Arial"/>
                <w:sz w:val="18"/>
                <w:szCs w:val="18"/>
              </w:rPr>
              <w:t xml:space="preserve"> Cephaloskeleton of </w:t>
            </w:r>
            <w:r>
              <w:rPr>
                <w:rFonts w:ascii="Arial" w:hAnsi="Arial" w:cs="Arial"/>
                <w:i/>
                <w:sz w:val="18"/>
                <w:szCs w:val="18"/>
              </w:rPr>
              <w:t>Ceratitis fasciventris</w:t>
            </w:r>
            <w:r>
              <w:rPr>
                <w:rFonts w:ascii="Arial" w:hAnsi="Arial" w:cs="Arial"/>
                <w:sz w:val="18"/>
                <w:szCs w:val="18"/>
              </w:rPr>
              <w:t xml:space="preserve">, second </w:t>
            </w:r>
            <w:r>
              <w:rPr>
                <w:rFonts w:ascii="Arial" w:hAnsi="Arial" w:cs="Arial"/>
                <w:spacing w:val="-5"/>
                <w:sz w:val="18"/>
                <w:szCs w:val="18"/>
              </w:rPr>
              <w:t>instar</w:t>
            </w:r>
            <w:r w:rsidR="00CA3129">
              <w:rPr>
                <w:rFonts w:ascii="Arial" w:hAnsi="Arial" w:cs="Arial"/>
                <w:spacing w:val="-5"/>
                <w:sz w:val="18"/>
                <w:szCs w:val="18"/>
              </w:rPr>
              <w:t>:</w:t>
            </w:r>
            <w:r>
              <w:rPr>
                <w:rFonts w:ascii="Arial" w:hAnsi="Arial" w:cs="Arial"/>
                <w:spacing w:val="-5"/>
                <w:sz w:val="18"/>
                <w:szCs w:val="18"/>
              </w:rPr>
              <w:t xml:space="preserve"> </w:t>
            </w:r>
            <w:r w:rsidR="00CA3129">
              <w:rPr>
                <w:rFonts w:ascii="Arial" w:hAnsi="Arial" w:cs="Arial"/>
                <w:spacing w:val="-5"/>
                <w:sz w:val="18"/>
                <w:szCs w:val="18"/>
              </w:rPr>
              <w:t>s</w:t>
            </w:r>
            <w:r>
              <w:rPr>
                <w:rFonts w:ascii="Arial" w:hAnsi="Arial" w:cs="Arial"/>
                <w:sz w:val="18"/>
                <w:szCs w:val="18"/>
              </w:rPr>
              <w:t>ubapical tooth on mouthhook is subequal in size to apical</w:t>
            </w:r>
            <w:r>
              <w:rPr>
                <w:rFonts w:ascii="Arial" w:hAnsi="Arial" w:cs="Arial"/>
                <w:spacing w:val="-1"/>
                <w:sz w:val="18"/>
                <w:szCs w:val="18"/>
              </w:rPr>
              <w:t xml:space="preserve"> </w:t>
            </w:r>
            <w:r>
              <w:rPr>
                <w:rFonts w:ascii="Arial" w:hAnsi="Arial" w:cs="Arial"/>
                <w:sz w:val="18"/>
                <w:szCs w:val="18"/>
              </w:rPr>
              <w:t xml:space="preserve">tooth. </w:t>
            </w:r>
            <w:r w:rsidRPr="00F40609">
              <w:rPr>
                <w:rFonts w:ascii="Arial" w:hAnsi="Arial" w:cs="Arial"/>
                <w:i/>
                <w:iCs/>
                <w:sz w:val="18"/>
                <w:szCs w:val="18"/>
                <w:lang w:val="fr-FR"/>
              </w:rPr>
              <w:t xml:space="preserve">Source: </w:t>
            </w:r>
            <w:r w:rsidRPr="00F40609">
              <w:rPr>
                <w:rFonts w:ascii="Arial" w:hAnsi="Arial" w:cs="Arial"/>
                <w:sz w:val="18"/>
                <w:szCs w:val="18"/>
              </w:rPr>
              <w:t>Gary J. Steck, Florida Department of Agriculture and Consumer Services, United States of America</w:t>
            </w:r>
            <w:r>
              <w:rPr>
                <w:rFonts w:ascii="Arial" w:hAnsi="Arial" w:cs="Arial"/>
                <w:sz w:val="18"/>
                <w:szCs w:val="18"/>
              </w:rPr>
              <w:t>.</w:t>
            </w:r>
          </w:p>
        </w:tc>
      </w:tr>
      <w:tr w:rsidR="00B96C7C" w14:paraId="035BFD1F" w14:textId="77777777" w:rsidTr="00035787">
        <w:tc>
          <w:tcPr>
            <w:tcW w:w="5000" w:type="pct"/>
            <w:gridSpan w:val="30"/>
            <w:shd w:val="clear" w:color="auto" w:fill="FFFFFF" w:themeFill="background1"/>
          </w:tcPr>
          <w:p w14:paraId="13D66DF4" w14:textId="77777777" w:rsidR="00B96C7C" w:rsidRDefault="00B96C7C" w:rsidP="00035787">
            <w:pPr>
              <w:rPr>
                <w:rStyle w:val="PleaseReviewParagraphId"/>
              </w:rPr>
            </w:pPr>
            <w:r>
              <w:rPr>
                <w:rStyle w:val="PleaseReviewParagraphId"/>
              </w:rPr>
              <w:t>[827]</w:t>
            </w:r>
          </w:p>
          <w:p w14:paraId="2444ED9A" w14:textId="77777777" w:rsidR="00B96C7C" w:rsidRDefault="00B96C7C" w:rsidP="00035787">
            <w:r>
              <w:rPr>
                <w:rStyle w:val="PleaseReviewParagraphId"/>
                <w:noProof/>
                <w:lang w:val="en-US"/>
              </w:rPr>
              <w:drawing>
                <wp:inline distT="0" distB="0" distL="0" distR="0" wp14:anchorId="23DE3A15" wp14:editId="1F66FF0A">
                  <wp:extent cx="5753100" cy="347472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53100" cy="3474720"/>
                          </a:xfrm>
                          <a:prstGeom prst="rect">
                            <a:avLst/>
                          </a:prstGeom>
                          <a:noFill/>
                          <a:ln>
                            <a:noFill/>
                          </a:ln>
                        </pic:spPr>
                      </pic:pic>
                    </a:graphicData>
                  </a:graphic>
                </wp:inline>
              </w:drawing>
            </w:r>
          </w:p>
        </w:tc>
      </w:tr>
      <w:tr w:rsidR="00B96C7C" w14:paraId="267CFB5F" w14:textId="77777777" w:rsidTr="00035787">
        <w:tc>
          <w:tcPr>
            <w:tcW w:w="5000" w:type="pct"/>
            <w:gridSpan w:val="30"/>
            <w:shd w:val="clear" w:color="auto" w:fill="FFFFFF" w:themeFill="background1"/>
          </w:tcPr>
          <w:p w14:paraId="7B0A4F5F" w14:textId="77777777" w:rsidR="00B96C7C" w:rsidRDefault="00B96C7C" w:rsidP="00035787">
            <w:pPr>
              <w:rPr>
                <w:rFonts w:ascii="Arial" w:hAnsi="Arial" w:cs="Arial"/>
                <w:sz w:val="18"/>
                <w:szCs w:val="18"/>
              </w:rPr>
            </w:pPr>
            <w:r>
              <w:rPr>
                <w:rStyle w:val="PleaseReviewParagraphId"/>
              </w:rPr>
              <w:t>[828]</w:t>
            </w:r>
            <w:r>
              <w:rPr>
                <w:rFonts w:ascii="Arial" w:hAnsi="Arial" w:cs="Arial"/>
                <w:b/>
                <w:sz w:val="18"/>
                <w:szCs w:val="18"/>
              </w:rPr>
              <w:t>Figure 48.</w:t>
            </w:r>
            <w:r>
              <w:rPr>
                <w:rFonts w:ascii="Arial" w:hAnsi="Arial" w:cs="Arial"/>
                <w:sz w:val="18"/>
                <w:szCs w:val="18"/>
              </w:rPr>
              <w:t xml:space="preserve"> Slide-mounted, cleared cuticle with cephaloskeleton removed. </w:t>
            </w:r>
            <w:r w:rsidRPr="004D2F25">
              <w:rPr>
                <w:rFonts w:ascii="Arial" w:hAnsi="Arial" w:cs="Arial"/>
                <w:sz w:val="18"/>
                <w:szCs w:val="18"/>
              </w:rPr>
              <w:t>AL</w:t>
            </w:r>
            <w:r>
              <w:rPr>
                <w:rFonts w:ascii="Arial" w:hAnsi="Arial" w:cs="Arial"/>
                <w:sz w:val="18"/>
                <w:szCs w:val="18"/>
              </w:rPr>
              <w:t xml:space="preserve">, anal lobe; </w:t>
            </w:r>
            <w:r w:rsidRPr="004D2F25">
              <w:rPr>
                <w:rFonts w:ascii="Arial" w:hAnsi="Arial" w:cs="Arial"/>
                <w:sz w:val="18"/>
                <w:szCs w:val="18"/>
              </w:rPr>
              <w:t>ASp</w:t>
            </w:r>
            <w:r>
              <w:rPr>
                <w:rFonts w:ascii="Arial" w:hAnsi="Arial" w:cs="Arial"/>
                <w:sz w:val="18"/>
                <w:szCs w:val="18"/>
              </w:rPr>
              <w:t xml:space="preserve">, anterior spiracle; </w:t>
            </w:r>
            <w:r w:rsidRPr="004D2F25">
              <w:rPr>
                <w:rFonts w:ascii="Arial" w:hAnsi="Arial" w:cs="Arial"/>
                <w:sz w:val="18"/>
                <w:szCs w:val="18"/>
              </w:rPr>
              <w:t>CS</w:t>
            </w:r>
            <w:r>
              <w:rPr>
                <w:rFonts w:ascii="Arial" w:hAnsi="Arial" w:cs="Arial"/>
                <w:sz w:val="18"/>
                <w:szCs w:val="18"/>
              </w:rPr>
              <w:t xml:space="preserve">, cephaloskeleton; </w:t>
            </w:r>
            <w:r w:rsidRPr="004D2F25">
              <w:rPr>
                <w:rFonts w:ascii="Arial" w:hAnsi="Arial" w:cs="Arial"/>
                <w:sz w:val="18"/>
                <w:szCs w:val="18"/>
              </w:rPr>
              <w:t>PSp</w:t>
            </w:r>
            <w:r>
              <w:rPr>
                <w:rFonts w:ascii="Arial" w:hAnsi="Arial" w:cs="Arial"/>
                <w:sz w:val="18"/>
                <w:szCs w:val="18"/>
              </w:rPr>
              <w:t xml:space="preserve">, posterior spiracle. </w:t>
            </w:r>
            <w:r w:rsidRPr="00F40609">
              <w:rPr>
                <w:rFonts w:ascii="Arial" w:hAnsi="Arial" w:cs="Arial"/>
                <w:i/>
                <w:iCs/>
                <w:sz w:val="18"/>
                <w:szCs w:val="18"/>
                <w:lang w:val="fr-FR"/>
              </w:rPr>
              <w:t xml:space="preserve">Source: </w:t>
            </w:r>
            <w:r w:rsidRPr="00F40609">
              <w:rPr>
                <w:rFonts w:ascii="Arial" w:hAnsi="Arial" w:cs="Arial"/>
                <w:sz w:val="18"/>
                <w:szCs w:val="18"/>
              </w:rPr>
              <w:t>Gary J. Steck, Florida Department of Agriculture and Consumer Services, United States of America</w:t>
            </w:r>
            <w:r>
              <w:rPr>
                <w:rFonts w:ascii="Arial" w:hAnsi="Arial" w:cs="Arial"/>
                <w:sz w:val="18"/>
                <w:szCs w:val="18"/>
              </w:rPr>
              <w:t>.</w:t>
            </w:r>
          </w:p>
          <w:p w14:paraId="5593E9CB" w14:textId="77777777" w:rsidR="00B96C7C" w:rsidRDefault="00B96C7C" w:rsidP="00035787">
            <w:pPr>
              <w:spacing w:line="281" w:lineRule="exact"/>
              <w:rPr>
                <w:rFonts w:ascii="Arial" w:hAnsi="Arial" w:cs="Arial"/>
                <w:sz w:val="18"/>
                <w:szCs w:val="18"/>
              </w:rPr>
            </w:pPr>
          </w:p>
        </w:tc>
      </w:tr>
      <w:tr w:rsidR="00B96C7C" w14:paraId="38A02228" w14:textId="77777777" w:rsidTr="00035787">
        <w:tc>
          <w:tcPr>
            <w:tcW w:w="5000" w:type="pct"/>
            <w:gridSpan w:val="30"/>
            <w:shd w:val="clear" w:color="auto" w:fill="FFFFFF" w:themeFill="background1"/>
          </w:tcPr>
          <w:p w14:paraId="23C43132" w14:textId="77777777" w:rsidR="00B96C7C" w:rsidRDefault="00B96C7C" w:rsidP="00035787">
            <w:r>
              <w:rPr>
                <w:rStyle w:val="PleaseReviewParagraphId"/>
              </w:rPr>
              <w:t>[829]</w:t>
            </w:r>
            <w:r>
              <w:rPr>
                <w:noProof/>
                <w:lang w:val="en-US"/>
              </w:rPr>
              <w:drawing>
                <wp:inline distT="0" distB="0" distL="0" distR="0" wp14:anchorId="4D52DA14" wp14:editId="7E851AFC">
                  <wp:extent cx="5679440" cy="3500501"/>
                  <wp:effectExtent l="0" t="0" r="0" b="508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Fig 49.jpg"/>
                          <pic:cNvPicPr/>
                        </pic:nvPicPr>
                        <pic:blipFill>
                          <a:blip r:embed="rId91">
                            <a:extLst>
                              <a:ext uri="{28A0092B-C50C-407E-A947-70E740481C1C}">
                                <a14:useLocalDpi xmlns:a14="http://schemas.microsoft.com/office/drawing/2010/main" val="0"/>
                              </a:ext>
                            </a:extLst>
                          </a:blip>
                          <a:stretch>
                            <a:fillRect/>
                          </a:stretch>
                        </pic:blipFill>
                        <pic:spPr>
                          <a:xfrm>
                            <a:off x="0" y="0"/>
                            <a:ext cx="5684759" cy="3503779"/>
                          </a:xfrm>
                          <a:prstGeom prst="rect">
                            <a:avLst/>
                          </a:prstGeom>
                        </pic:spPr>
                      </pic:pic>
                    </a:graphicData>
                  </a:graphic>
                </wp:inline>
              </w:drawing>
            </w:r>
          </w:p>
        </w:tc>
      </w:tr>
      <w:tr w:rsidR="00B96C7C" w14:paraId="492E9FD0" w14:textId="77777777" w:rsidTr="00035787">
        <w:tc>
          <w:tcPr>
            <w:tcW w:w="5000" w:type="pct"/>
            <w:gridSpan w:val="30"/>
            <w:shd w:val="clear" w:color="auto" w:fill="FFFFFF" w:themeFill="background1"/>
          </w:tcPr>
          <w:p w14:paraId="724B2DF2" w14:textId="77777777" w:rsidR="00B96C7C" w:rsidRDefault="00B96C7C" w:rsidP="00035787">
            <w:pPr>
              <w:pStyle w:val="BodyText"/>
              <w:spacing w:before="44"/>
              <w:rPr>
                <w:rFonts w:ascii="Arial" w:hAnsi="Arial" w:cs="Arial"/>
                <w:sz w:val="18"/>
                <w:szCs w:val="18"/>
              </w:rPr>
            </w:pPr>
            <w:r>
              <w:rPr>
                <w:rStyle w:val="PleaseReviewParagraphId"/>
              </w:rPr>
              <w:t>[830]</w:t>
            </w:r>
            <w:r>
              <w:rPr>
                <w:rFonts w:ascii="Arial" w:hAnsi="Arial" w:cs="Arial"/>
                <w:b/>
                <w:sz w:val="18"/>
                <w:szCs w:val="18"/>
              </w:rPr>
              <w:t>Figure 49.</w:t>
            </w:r>
            <w:r>
              <w:rPr>
                <w:rFonts w:ascii="Arial" w:hAnsi="Arial" w:cs="Arial"/>
                <w:sz w:val="18"/>
                <w:szCs w:val="18"/>
              </w:rPr>
              <w:t xml:space="preserve"> Habitus of fruit fly larva showing location of major anatomical features. </w:t>
            </w:r>
            <w:r w:rsidRPr="00F40609">
              <w:rPr>
                <w:rFonts w:ascii="Arial" w:hAnsi="Arial" w:cs="Arial"/>
                <w:i/>
                <w:iCs/>
                <w:sz w:val="18"/>
                <w:szCs w:val="18"/>
                <w:lang w:val="fr-FR"/>
              </w:rPr>
              <w:t xml:space="preserve">Source: </w:t>
            </w:r>
            <w:r w:rsidRPr="00F40609">
              <w:rPr>
                <w:rFonts w:ascii="Arial" w:hAnsi="Arial" w:cs="Arial"/>
                <w:sz w:val="18"/>
                <w:szCs w:val="18"/>
              </w:rPr>
              <w:t>Gary J. Steck, Florida Department of Agriculture and Consumer Services, United States of America</w:t>
            </w:r>
            <w:r>
              <w:rPr>
                <w:rFonts w:ascii="Arial" w:hAnsi="Arial" w:cs="Arial"/>
                <w:sz w:val="18"/>
                <w:szCs w:val="18"/>
              </w:rPr>
              <w:t>.</w:t>
            </w:r>
          </w:p>
        </w:tc>
      </w:tr>
      <w:tr w:rsidR="00B96C7C" w14:paraId="7B916E5F" w14:textId="77777777" w:rsidTr="00035787">
        <w:tc>
          <w:tcPr>
            <w:tcW w:w="2826" w:type="pct"/>
            <w:gridSpan w:val="21"/>
            <w:shd w:val="clear" w:color="auto" w:fill="FFFFFF" w:themeFill="background1"/>
          </w:tcPr>
          <w:p w14:paraId="1CB5D4FE" w14:textId="77777777" w:rsidR="00B96C7C" w:rsidRDefault="00B96C7C" w:rsidP="00035787">
            <w:r>
              <w:rPr>
                <w:rStyle w:val="PleaseReviewParagraphId"/>
              </w:rPr>
              <w:t>[831]</w:t>
            </w:r>
            <w:r>
              <w:rPr>
                <w:noProof/>
                <w:lang w:val="en-US"/>
              </w:rPr>
              <w:drawing>
                <wp:inline distT="0" distB="0" distL="0" distR="0" wp14:anchorId="53694110" wp14:editId="07F1E50C">
                  <wp:extent cx="2920804" cy="215622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Fig 50.jpg"/>
                          <pic:cNvPicPr/>
                        </pic:nvPicPr>
                        <pic:blipFill>
                          <a:blip r:embed="rId92">
                            <a:extLst>
                              <a:ext uri="{28A0092B-C50C-407E-A947-70E740481C1C}">
                                <a14:useLocalDpi xmlns:a14="http://schemas.microsoft.com/office/drawing/2010/main" val="0"/>
                              </a:ext>
                            </a:extLst>
                          </a:blip>
                          <a:stretch>
                            <a:fillRect/>
                          </a:stretch>
                        </pic:blipFill>
                        <pic:spPr>
                          <a:xfrm>
                            <a:off x="0" y="0"/>
                            <a:ext cx="2954614" cy="2181184"/>
                          </a:xfrm>
                          <a:prstGeom prst="rect">
                            <a:avLst/>
                          </a:prstGeom>
                        </pic:spPr>
                      </pic:pic>
                    </a:graphicData>
                  </a:graphic>
                </wp:inline>
              </w:drawing>
            </w:r>
          </w:p>
        </w:tc>
        <w:tc>
          <w:tcPr>
            <w:tcW w:w="2174" w:type="pct"/>
            <w:gridSpan w:val="9"/>
            <w:shd w:val="clear" w:color="auto" w:fill="FFFFFF" w:themeFill="background1"/>
          </w:tcPr>
          <w:p w14:paraId="06B8D35E" w14:textId="77777777" w:rsidR="00B96C7C" w:rsidRDefault="00B96C7C" w:rsidP="00035787">
            <w:r>
              <w:rPr>
                <w:rStyle w:val="PleaseReviewParagraphId"/>
              </w:rPr>
              <w:t>[832]</w:t>
            </w:r>
            <w:r>
              <w:rPr>
                <w:noProof/>
                <w:lang w:val="en-US"/>
              </w:rPr>
              <w:drawing>
                <wp:inline distT="0" distB="0" distL="0" distR="0" wp14:anchorId="65ECB5DA" wp14:editId="45096AC0">
                  <wp:extent cx="2298727" cy="1733550"/>
                  <wp:effectExtent l="0" t="0" r="6350" b="0"/>
                  <wp:docPr id="85" name="Picture 85" descr="A close-up of a fish&#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 close-up of a fish&#10;&#10;Description automatically generated with low confidenc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307132" cy="1739889"/>
                          </a:xfrm>
                          <a:prstGeom prst="rect">
                            <a:avLst/>
                          </a:prstGeom>
                        </pic:spPr>
                      </pic:pic>
                    </a:graphicData>
                  </a:graphic>
                </wp:inline>
              </w:drawing>
            </w:r>
          </w:p>
        </w:tc>
      </w:tr>
      <w:tr w:rsidR="00B96C7C" w14:paraId="50F008A4" w14:textId="77777777" w:rsidTr="00035787">
        <w:tc>
          <w:tcPr>
            <w:tcW w:w="2826" w:type="pct"/>
            <w:gridSpan w:val="21"/>
            <w:shd w:val="clear" w:color="auto" w:fill="FFFFFF" w:themeFill="background1"/>
          </w:tcPr>
          <w:p w14:paraId="15443FAE" w14:textId="5E3066C9" w:rsidR="00B96C7C" w:rsidRDefault="00B96C7C" w:rsidP="00035787">
            <w:pPr>
              <w:pStyle w:val="BodyText"/>
              <w:spacing w:line="291" w:lineRule="exact"/>
              <w:rPr>
                <w:rFonts w:ascii="Arial" w:hAnsi="Arial" w:cs="Arial"/>
                <w:sz w:val="18"/>
                <w:szCs w:val="18"/>
              </w:rPr>
            </w:pPr>
            <w:r>
              <w:rPr>
                <w:rStyle w:val="PleaseReviewParagraphId"/>
              </w:rPr>
              <w:t>[833]</w:t>
            </w:r>
            <w:r>
              <w:rPr>
                <w:rFonts w:ascii="Arial" w:hAnsi="Arial" w:cs="Arial"/>
                <w:b/>
                <w:sz w:val="18"/>
                <w:szCs w:val="18"/>
              </w:rPr>
              <w:t>Figure 50.</w:t>
            </w:r>
            <w:r>
              <w:rPr>
                <w:rFonts w:ascii="Arial" w:hAnsi="Arial" w:cs="Arial"/>
                <w:sz w:val="18"/>
                <w:szCs w:val="18"/>
              </w:rPr>
              <w:t xml:space="preserve"> Maxillary palpus, dorsolateral pair of sensilla (circle) and antenna of </w:t>
            </w:r>
            <w:r>
              <w:rPr>
                <w:rFonts w:ascii="Arial" w:hAnsi="Arial" w:cs="Arial"/>
                <w:i/>
                <w:sz w:val="18"/>
                <w:szCs w:val="18"/>
              </w:rPr>
              <w:t>Ceratitis capitata</w:t>
            </w:r>
            <w:r>
              <w:rPr>
                <w:rFonts w:ascii="Arial" w:hAnsi="Arial" w:cs="Arial"/>
                <w:sz w:val="18"/>
                <w:szCs w:val="18"/>
              </w:rPr>
              <w:t xml:space="preserve"> </w:t>
            </w:r>
            <w:r w:rsidR="00EB063D">
              <w:rPr>
                <w:rFonts w:ascii="Arial" w:hAnsi="Arial" w:cs="Arial"/>
                <w:sz w:val="18"/>
                <w:szCs w:val="18"/>
              </w:rPr>
              <w:t>(</w:t>
            </w:r>
            <w:r w:rsidR="002F48B4">
              <w:rPr>
                <w:rFonts w:ascii="Arial" w:hAnsi="Arial" w:cs="Arial"/>
                <w:sz w:val="18"/>
                <w:szCs w:val="18"/>
              </w:rPr>
              <w:t>scanning electron micrograph</w:t>
            </w:r>
            <w:r w:rsidR="00EB063D">
              <w:rPr>
                <w:rFonts w:ascii="Arial" w:hAnsi="Arial" w:cs="Arial"/>
                <w:sz w:val="18"/>
                <w:szCs w:val="18"/>
              </w:rPr>
              <w:t>)</w:t>
            </w:r>
            <w:r>
              <w:rPr>
                <w:rFonts w:ascii="Arial" w:hAnsi="Arial" w:cs="Arial"/>
                <w:sz w:val="18"/>
                <w:szCs w:val="18"/>
              </w:rPr>
              <w:t xml:space="preserve">. </w:t>
            </w:r>
            <w:r w:rsidRPr="00F40609">
              <w:rPr>
                <w:rFonts w:ascii="Arial" w:hAnsi="Arial" w:cs="Arial"/>
                <w:i/>
                <w:iCs/>
                <w:sz w:val="18"/>
                <w:szCs w:val="18"/>
                <w:lang w:val="fr-FR"/>
              </w:rPr>
              <w:t xml:space="preserve">Source: </w:t>
            </w:r>
            <w:r w:rsidRPr="00FB744D">
              <w:rPr>
                <w:rFonts w:ascii="Arial" w:hAnsi="Arial" w:cs="Arial"/>
                <w:sz w:val="18"/>
                <w:szCs w:val="18"/>
              </w:rPr>
              <w:t>Louis A. Somma</w:t>
            </w:r>
            <w:r w:rsidRPr="00F40609">
              <w:rPr>
                <w:rFonts w:ascii="Arial" w:hAnsi="Arial" w:cs="Arial"/>
                <w:sz w:val="18"/>
                <w:szCs w:val="18"/>
              </w:rPr>
              <w:t>, Florida Department of Agriculture and Consumer Services, United States of America</w:t>
            </w:r>
            <w:r>
              <w:rPr>
                <w:rFonts w:ascii="Arial" w:hAnsi="Arial" w:cs="Arial"/>
                <w:sz w:val="18"/>
                <w:szCs w:val="18"/>
              </w:rPr>
              <w:t>.</w:t>
            </w:r>
          </w:p>
        </w:tc>
        <w:tc>
          <w:tcPr>
            <w:tcW w:w="2174" w:type="pct"/>
            <w:gridSpan w:val="9"/>
            <w:shd w:val="clear" w:color="auto" w:fill="FFFFFF" w:themeFill="background1"/>
          </w:tcPr>
          <w:p w14:paraId="764BB1C7" w14:textId="67CE2436" w:rsidR="00B96C7C" w:rsidRDefault="00B96C7C" w:rsidP="00035787">
            <w:pPr>
              <w:rPr>
                <w:rFonts w:ascii="Arial" w:hAnsi="Arial" w:cs="Arial"/>
                <w:sz w:val="18"/>
                <w:szCs w:val="18"/>
              </w:rPr>
            </w:pPr>
            <w:r>
              <w:rPr>
                <w:rStyle w:val="PleaseReviewParagraphId"/>
              </w:rPr>
              <w:t>[834]</w:t>
            </w:r>
            <w:r>
              <w:rPr>
                <w:rFonts w:ascii="Arial" w:hAnsi="Arial" w:cs="Arial"/>
                <w:b/>
                <w:sz w:val="18"/>
                <w:szCs w:val="18"/>
              </w:rPr>
              <w:t>Figure 51.</w:t>
            </w:r>
            <w:r>
              <w:rPr>
                <w:rFonts w:ascii="Arial" w:hAnsi="Arial" w:cs="Arial"/>
                <w:sz w:val="18"/>
                <w:szCs w:val="18"/>
              </w:rPr>
              <w:t xml:space="preserve"> Maxillary palpus, dorsolateral pair of sensilla (circle) and antenna of </w:t>
            </w:r>
            <w:r>
              <w:rPr>
                <w:rFonts w:ascii="Arial" w:hAnsi="Arial" w:cs="Arial"/>
                <w:i/>
                <w:sz w:val="18"/>
                <w:szCs w:val="18"/>
              </w:rPr>
              <w:t>Ceratitis capitata</w:t>
            </w:r>
            <w:r>
              <w:rPr>
                <w:rFonts w:ascii="Arial" w:hAnsi="Arial" w:cs="Arial"/>
                <w:sz w:val="18"/>
                <w:szCs w:val="18"/>
              </w:rPr>
              <w:t xml:space="preserve"> </w:t>
            </w:r>
            <w:r w:rsidR="00EB063D">
              <w:rPr>
                <w:rFonts w:ascii="Arial" w:hAnsi="Arial" w:cs="Arial"/>
                <w:sz w:val="18"/>
                <w:szCs w:val="18"/>
              </w:rPr>
              <w:t>(</w:t>
            </w:r>
            <w:r>
              <w:rPr>
                <w:rFonts w:ascii="Arial" w:hAnsi="Arial" w:cs="Arial"/>
                <w:sz w:val="18"/>
                <w:szCs w:val="18"/>
              </w:rPr>
              <w:t>light photomicrograph</w:t>
            </w:r>
            <w:r w:rsidR="00EB063D">
              <w:rPr>
                <w:rFonts w:ascii="Arial" w:hAnsi="Arial" w:cs="Arial"/>
                <w:sz w:val="18"/>
                <w:szCs w:val="18"/>
              </w:rPr>
              <w:t>)</w:t>
            </w:r>
            <w:r>
              <w:rPr>
                <w:rFonts w:ascii="Arial" w:hAnsi="Arial" w:cs="Arial"/>
                <w:sz w:val="18"/>
                <w:szCs w:val="18"/>
              </w:rPr>
              <w:t>.</w:t>
            </w:r>
            <w:r w:rsidRPr="00F40609">
              <w:rPr>
                <w:rFonts w:ascii="Arial" w:hAnsi="Arial" w:cs="Arial"/>
                <w:i/>
                <w:iCs/>
                <w:sz w:val="18"/>
                <w:szCs w:val="18"/>
                <w:lang w:val="fr-FR"/>
              </w:rPr>
              <w:t xml:space="preserve"> Source: </w:t>
            </w:r>
            <w:r w:rsidRPr="00F81A37">
              <w:rPr>
                <w:rFonts w:ascii="Arial" w:hAnsi="Arial" w:cs="Arial"/>
                <w:sz w:val="18"/>
                <w:szCs w:val="18"/>
                <w:lang w:val="fr-FR"/>
              </w:rPr>
              <w:t>Jessica Diaz</w:t>
            </w:r>
            <w:r w:rsidRPr="00F40609">
              <w:rPr>
                <w:rFonts w:ascii="Arial" w:hAnsi="Arial" w:cs="Arial"/>
                <w:sz w:val="18"/>
                <w:szCs w:val="18"/>
              </w:rPr>
              <w:t>, Florida Department of Agriculture and Consumer Services, United States of America</w:t>
            </w:r>
            <w:r>
              <w:rPr>
                <w:rFonts w:ascii="Arial" w:hAnsi="Arial" w:cs="Arial"/>
                <w:sz w:val="18"/>
                <w:szCs w:val="18"/>
              </w:rPr>
              <w:t>.</w:t>
            </w:r>
          </w:p>
        </w:tc>
      </w:tr>
      <w:tr w:rsidR="00B96C7C" w14:paraId="5BC75704" w14:textId="77777777" w:rsidTr="00035787">
        <w:tc>
          <w:tcPr>
            <w:tcW w:w="2729" w:type="pct"/>
            <w:gridSpan w:val="19"/>
            <w:shd w:val="clear" w:color="auto" w:fill="FFFFFF" w:themeFill="background1"/>
          </w:tcPr>
          <w:p w14:paraId="23886468" w14:textId="77777777" w:rsidR="00B96C7C" w:rsidRDefault="00B96C7C" w:rsidP="00035787">
            <w:r>
              <w:rPr>
                <w:rStyle w:val="PleaseReviewParagraphId"/>
              </w:rPr>
              <w:t>[835]</w:t>
            </w:r>
            <w:r>
              <w:rPr>
                <w:noProof/>
                <w:lang w:val="en-US"/>
              </w:rPr>
              <w:drawing>
                <wp:inline distT="0" distB="0" distL="0" distR="0" wp14:anchorId="15511993" wp14:editId="634EDD5D">
                  <wp:extent cx="2628899" cy="1971675"/>
                  <wp:effectExtent l="0" t="0" r="63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634064" cy="1975549"/>
                          </a:xfrm>
                          <a:prstGeom prst="rect">
                            <a:avLst/>
                          </a:prstGeom>
                        </pic:spPr>
                      </pic:pic>
                    </a:graphicData>
                  </a:graphic>
                </wp:inline>
              </w:drawing>
            </w:r>
          </w:p>
        </w:tc>
        <w:tc>
          <w:tcPr>
            <w:tcW w:w="2271" w:type="pct"/>
            <w:gridSpan w:val="11"/>
            <w:shd w:val="clear" w:color="auto" w:fill="FFFFFF" w:themeFill="background1"/>
          </w:tcPr>
          <w:p w14:paraId="4280A1AE" w14:textId="77777777" w:rsidR="00B96C7C" w:rsidRDefault="00B96C7C" w:rsidP="00035787">
            <w:r>
              <w:rPr>
                <w:rStyle w:val="PleaseReviewParagraphId"/>
              </w:rPr>
              <w:t>[836]</w:t>
            </w:r>
            <w:r>
              <w:rPr>
                <w:noProof/>
                <w:lang w:val="en-US"/>
              </w:rPr>
              <w:drawing>
                <wp:inline distT="0" distB="0" distL="0" distR="0" wp14:anchorId="638F2521" wp14:editId="059055DB">
                  <wp:extent cx="2451100" cy="1838325"/>
                  <wp:effectExtent l="0" t="0" r="6350" b="9525"/>
                  <wp:docPr id="87" name="Picture 87" descr="A close-up of a fetu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A close-up of a fetus&#10;&#10;Description automatically generated with low confidenc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451336" cy="1838502"/>
                          </a:xfrm>
                          <a:prstGeom prst="rect">
                            <a:avLst/>
                          </a:prstGeom>
                        </pic:spPr>
                      </pic:pic>
                    </a:graphicData>
                  </a:graphic>
                </wp:inline>
              </w:drawing>
            </w:r>
          </w:p>
        </w:tc>
      </w:tr>
      <w:tr w:rsidR="00B96C7C" w14:paraId="2AEBE25A" w14:textId="77777777" w:rsidTr="00035787">
        <w:tc>
          <w:tcPr>
            <w:tcW w:w="2729" w:type="pct"/>
            <w:gridSpan w:val="19"/>
            <w:shd w:val="clear" w:color="auto" w:fill="FFFFFF" w:themeFill="background1"/>
          </w:tcPr>
          <w:p w14:paraId="0962273F" w14:textId="697D0B97" w:rsidR="00B96C7C" w:rsidRDefault="00B96C7C" w:rsidP="00035787">
            <w:pPr>
              <w:pStyle w:val="BodyText"/>
              <w:rPr>
                <w:rFonts w:ascii="Arial" w:hAnsi="Arial" w:cs="Arial"/>
                <w:sz w:val="18"/>
                <w:szCs w:val="18"/>
              </w:rPr>
            </w:pPr>
            <w:r>
              <w:rPr>
                <w:rStyle w:val="PleaseReviewParagraphId"/>
              </w:rPr>
              <w:t>[837]</w:t>
            </w:r>
            <w:r>
              <w:rPr>
                <w:rFonts w:ascii="Arial" w:hAnsi="Arial" w:cs="Arial"/>
                <w:b/>
                <w:sz w:val="18"/>
                <w:szCs w:val="18"/>
              </w:rPr>
              <w:t>Figure 52.</w:t>
            </w:r>
            <w:r>
              <w:rPr>
                <w:rFonts w:ascii="Arial" w:hAnsi="Arial" w:cs="Arial"/>
                <w:sz w:val="18"/>
                <w:szCs w:val="18"/>
              </w:rPr>
              <w:t xml:space="preserve"> Maxillary palpus, dorsolateral pair of sensilla (circle) and antenna of </w:t>
            </w:r>
            <w:r>
              <w:rPr>
                <w:rFonts w:ascii="Arial" w:hAnsi="Arial" w:cs="Arial"/>
                <w:i/>
                <w:sz w:val="18"/>
                <w:szCs w:val="18"/>
              </w:rPr>
              <w:t>Anastrepha ludens</w:t>
            </w:r>
            <w:r>
              <w:rPr>
                <w:rFonts w:ascii="Arial" w:hAnsi="Arial" w:cs="Arial"/>
                <w:sz w:val="18"/>
                <w:szCs w:val="18"/>
              </w:rPr>
              <w:t xml:space="preserve"> </w:t>
            </w:r>
            <w:r w:rsidR="00EB063D">
              <w:rPr>
                <w:rFonts w:ascii="Arial" w:hAnsi="Arial" w:cs="Arial"/>
                <w:sz w:val="18"/>
                <w:szCs w:val="18"/>
              </w:rPr>
              <w:t>(</w:t>
            </w:r>
            <w:r w:rsidR="00517D8D">
              <w:rPr>
                <w:rFonts w:ascii="Arial" w:hAnsi="Arial" w:cs="Arial"/>
                <w:sz w:val="18"/>
                <w:szCs w:val="18"/>
              </w:rPr>
              <w:t>scanning electron micrograph</w:t>
            </w:r>
            <w:r w:rsidR="00EB063D">
              <w:rPr>
                <w:rFonts w:ascii="Arial" w:hAnsi="Arial" w:cs="Arial"/>
                <w:sz w:val="18"/>
                <w:szCs w:val="18"/>
              </w:rPr>
              <w:t>)</w:t>
            </w:r>
            <w:r>
              <w:rPr>
                <w:rFonts w:ascii="Arial" w:hAnsi="Arial" w:cs="Arial"/>
                <w:sz w:val="18"/>
                <w:szCs w:val="18"/>
              </w:rPr>
              <w:t>.</w:t>
            </w:r>
            <w:r w:rsidRPr="00F40609">
              <w:rPr>
                <w:rFonts w:ascii="Arial" w:hAnsi="Arial" w:cs="Arial"/>
                <w:i/>
                <w:iCs/>
                <w:sz w:val="18"/>
                <w:szCs w:val="18"/>
                <w:lang w:val="fr-FR"/>
              </w:rPr>
              <w:t xml:space="preserve"> Source: </w:t>
            </w:r>
            <w:r w:rsidRPr="00FB744D">
              <w:rPr>
                <w:rFonts w:ascii="Arial" w:hAnsi="Arial" w:cs="Arial"/>
                <w:sz w:val="18"/>
                <w:szCs w:val="18"/>
              </w:rPr>
              <w:t>Louis A. Somma</w:t>
            </w:r>
            <w:r w:rsidRPr="00F40609">
              <w:rPr>
                <w:rFonts w:ascii="Arial" w:hAnsi="Arial" w:cs="Arial"/>
                <w:sz w:val="18"/>
                <w:szCs w:val="18"/>
              </w:rPr>
              <w:t>, Florida Department of Agriculture and Consumer Services, United States of America</w:t>
            </w:r>
            <w:r>
              <w:rPr>
                <w:rFonts w:ascii="Arial" w:hAnsi="Arial" w:cs="Arial"/>
                <w:sz w:val="18"/>
                <w:szCs w:val="18"/>
              </w:rPr>
              <w:t>.</w:t>
            </w:r>
          </w:p>
        </w:tc>
        <w:tc>
          <w:tcPr>
            <w:tcW w:w="2271" w:type="pct"/>
            <w:gridSpan w:val="11"/>
            <w:shd w:val="clear" w:color="auto" w:fill="FFFFFF" w:themeFill="background1"/>
          </w:tcPr>
          <w:p w14:paraId="158859DB" w14:textId="7AD79520" w:rsidR="00B96C7C" w:rsidRDefault="00B96C7C" w:rsidP="00035787">
            <w:pPr>
              <w:spacing w:before="8" w:line="235" w:lineRule="auto"/>
              <w:ind w:right="21"/>
              <w:rPr>
                <w:rFonts w:ascii="Arial" w:hAnsi="Arial" w:cs="Arial"/>
                <w:sz w:val="18"/>
                <w:szCs w:val="18"/>
              </w:rPr>
            </w:pPr>
            <w:r>
              <w:rPr>
                <w:rStyle w:val="PleaseReviewParagraphId"/>
              </w:rPr>
              <w:t>[838]</w:t>
            </w:r>
            <w:r>
              <w:rPr>
                <w:rFonts w:ascii="Arial" w:hAnsi="Arial" w:cs="Arial"/>
                <w:b/>
                <w:sz w:val="18"/>
                <w:szCs w:val="18"/>
              </w:rPr>
              <w:t>Figure 53.</w:t>
            </w:r>
            <w:r>
              <w:rPr>
                <w:rFonts w:ascii="Arial" w:hAnsi="Arial" w:cs="Arial"/>
                <w:sz w:val="18"/>
                <w:szCs w:val="18"/>
              </w:rPr>
              <w:t xml:space="preserve"> Preoral organ (arrow) and preoral lobes </w:t>
            </w:r>
            <w:r w:rsidR="00A05AA0">
              <w:rPr>
                <w:rFonts w:ascii="Arial" w:hAnsi="Arial" w:cs="Arial"/>
                <w:sz w:val="18"/>
                <w:szCs w:val="18"/>
              </w:rPr>
              <w:t>(</w:t>
            </w:r>
            <w:r w:rsidR="006B5BC6">
              <w:rPr>
                <w:rFonts w:ascii="Arial" w:hAnsi="Arial" w:cs="Arial"/>
                <w:sz w:val="18"/>
                <w:szCs w:val="18"/>
              </w:rPr>
              <w:t xml:space="preserve">red </w:t>
            </w:r>
            <w:r w:rsidR="00A05AA0">
              <w:rPr>
                <w:rFonts w:ascii="Arial" w:hAnsi="Arial" w:cs="Arial"/>
                <w:sz w:val="18"/>
                <w:szCs w:val="18"/>
              </w:rPr>
              <w:t xml:space="preserve">bar) </w:t>
            </w:r>
            <w:r>
              <w:rPr>
                <w:rFonts w:ascii="Arial" w:hAnsi="Arial" w:cs="Arial"/>
                <w:sz w:val="18"/>
                <w:szCs w:val="18"/>
              </w:rPr>
              <w:t xml:space="preserve">of </w:t>
            </w:r>
            <w:r>
              <w:rPr>
                <w:rFonts w:ascii="Arial" w:hAnsi="Arial" w:cs="Arial"/>
                <w:i/>
                <w:sz w:val="18"/>
                <w:szCs w:val="18"/>
              </w:rPr>
              <w:t>Ceratitis cosyra</w:t>
            </w:r>
            <w:r>
              <w:rPr>
                <w:rFonts w:ascii="Arial" w:hAnsi="Arial" w:cs="Arial"/>
                <w:sz w:val="18"/>
                <w:szCs w:val="18"/>
              </w:rPr>
              <w:t xml:space="preserve">. </w:t>
            </w:r>
            <w:r w:rsidRPr="00F40609">
              <w:rPr>
                <w:rFonts w:ascii="Arial" w:hAnsi="Arial" w:cs="Arial"/>
                <w:i/>
                <w:iCs/>
                <w:sz w:val="18"/>
                <w:szCs w:val="18"/>
                <w:lang w:val="fr-FR"/>
              </w:rPr>
              <w:t xml:space="preserve">Source: </w:t>
            </w:r>
            <w:r w:rsidRPr="00F40609">
              <w:rPr>
                <w:rFonts w:ascii="Arial" w:hAnsi="Arial" w:cs="Arial"/>
                <w:sz w:val="18"/>
                <w:szCs w:val="18"/>
              </w:rPr>
              <w:t>Gary J. Steck, Florida Department of Agriculture and Consumer Services, United States of America</w:t>
            </w:r>
            <w:r>
              <w:rPr>
                <w:rFonts w:ascii="Arial" w:hAnsi="Arial" w:cs="Arial"/>
                <w:sz w:val="18"/>
                <w:szCs w:val="18"/>
              </w:rPr>
              <w:t>.</w:t>
            </w:r>
          </w:p>
        </w:tc>
      </w:tr>
      <w:tr w:rsidR="00B96C7C" w14:paraId="7EA14C48" w14:textId="77777777" w:rsidTr="00035787">
        <w:tc>
          <w:tcPr>
            <w:tcW w:w="1890" w:type="pct"/>
            <w:gridSpan w:val="3"/>
            <w:shd w:val="clear" w:color="auto" w:fill="FFFFFF" w:themeFill="background1"/>
          </w:tcPr>
          <w:p w14:paraId="36576E96" w14:textId="77777777" w:rsidR="00B96C7C" w:rsidRDefault="00B96C7C" w:rsidP="00035787">
            <w:r>
              <w:rPr>
                <w:rStyle w:val="PleaseReviewParagraphId"/>
              </w:rPr>
              <w:t>[839]</w:t>
            </w:r>
            <w:r>
              <w:rPr>
                <w:noProof/>
                <w:lang w:val="en-US"/>
              </w:rPr>
              <w:drawing>
                <wp:inline distT="0" distB="0" distL="0" distR="0" wp14:anchorId="0D3A777F" wp14:editId="1706FAD0">
                  <wp:extent cx="1743075" cy="2324100"/>
                  <wp:effectExtent l="0" t="0" r="9525" b="0"/>
                  <wp:docPr id="90" name="Picture 90" descr="A close-up of a fish&#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A close-up of a fish&#10;&#10;Description automatically generated with low confidence"/>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747437" cy="2329916"/>
                          </a:xfrm>
                          <a:prstGeom prst="rect">
                            <a:avLst/>
                          </a:prstGeom>
                        </pic:spPr>
                      </pic:pic>
                    </a:graphicData>
                  </a:graphic>
                </wp:inline>
              </w:drawing>
            </w:r>
          </w:p>
        </w:tc>
        <w:tc>
          <w:tcPr>
            <w:tcW w:w="3110" w:type="pct"/>
            <w:gridSpan w:val="27"/>
            <w:shd w:val="clear" w:color="auto" w:fill="FFFFFF" w:themeFill="background1"/>
          </w:tcPr>
          <w:p w14:paraId="533A4CCE" w14:textId="77777777" w:rsidR="00B96C7C" w:rsidRDefault="00B96C7C" w:rsidP="00035787">
            <w:r>
              <w:rPr>
                <w:rStyle w:val="PleaseReviewParagraphId"/>
              </w:rPr>
              <w:t>[840]</w:t>
            </w:r>
            <w:r>
              <w:rPr>
                <w:noProof/>
                <w:lang w:val="en-US"/>
              </w:rPr>
              <w:drawing>
                <wp:inline distT="0" distB="0" distL="0" distR="0" wp14:anchorId="01D0AF78" wp14:editId="3DE84105">
                  <wp:extent cx="3124200" cy="2343150"/>
                  <wp:effectExtent l="0" t="0" r="0" b="0"/>
                  <wp:docPr id="91" name="Picture 91" descr="A picture containing arthropod, invertebr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A picture containing arthropod, invertebrate&#10;&#10;Description automatically generated"/>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124462" cy="2343347"/>
                          </a:xfrm>
                          <a:prstGeom prst="rect">
                            <a:avLst/>
                          </a:prstGeom>
                        </pic:spPr>
                      </pic:pic>
                    </a:graphicData>
                  </a:graphic>
                </wp:inline>
              </w:drawing>
            </w:r>
          </w:p>
        </w:tc>
      </w:tr>
      <w:tr w:rsidR="00B96C7C" w14:paraId="4EB4B403" w14:textId="77777777" w:rsidTr="00035787">
        <w:tc>
          <w:tcPr>
            <w:tcW w:w="1890" w:type="pct"/>
            <w:gridSpan w:val="3"/>
            <w:shd w:val="clear" w:color="auto" w:fill="FFFFFF" w:themeFill="background1"/>
          </w:tcPr>
          <w:p w14:paraId="0CF85102" w14:textId="78162DC8" w:rsidR="00B96C7C" w:rsidRDefault="00B96C7C" w:rsidP="00035787">
            <w:pPr>
              <w:rPr>
                <w:rFonts w:ascii="Arial" w:hAnsi="Arial" w:cs="Arial"/>
                <w:sz w:val="18"/>
                <w:szCs w:val="18"/>
              </w:rPr>
            </w:pPr>
            <w:r>
              <w:rPr>
                <w:rStyle w:val="PleaseReviewParagraphId"/>
              </w:rPr>
              <w:t>[841]</w:t>
            </w:r>
            <w:r>
              <w:rPr>
                <w:rFonts w:ascii="Arial" w:hAnsi="Arial" w:cs="Arial"/>
                <w:b/>
                <w:sz w:val="18"/>
                <w:szCs w:val="18"/>
              </w:rPr>
              <w:t>Figure 54.</w:t>
            </w:r>
            <w:r>
              <w:rPr>
                <w:rFonts w:ascii="Arial" w:hAnsi="Arial" w:cs="Arial"/>
                <w:sz w:val="18"/>
                <w:szCs w:val="18"/>
              </w:rPr>
              <w:t xml:space="preserve"> Preoral organ (arrow) and preoral lobes </w:t>
            </w:r>
            <w:r w:rsidR="00966F11">
              <w:rPr>
                <w:rFonts w:ascii="Arial" w:hAnsi="Arial" w:cs="Arial"/>
                <w:sz w:val="18"/>
                <w:szCs w:val="18"/>
              </w:rPr>
              <w:t>(</w:t>
            </w:r>
            <w:r w:rsidR="006B5BC6">
              <w:rPr>
                <w:rFonts w:ascii="Arial" w:hAnsi="Arial" w:cs="Arial"/>
                <w:sz w:val="18"/>
                <w:szCs w:val="18"/>
              </w:rPr>
              <w:t xml:space="preserve">red </w:t>
            </w:r>
            <w:r w:rsidR="00966F11">
              <w:rPr>
                <w:rFonts w:ascii="Arial" w:hAnsi="Arial" w:cs="Arial"/>
                <w:sz w:val="18"/>
                <w:szCs w:val="18"/>
              </w:rPr>
              <w:t xml:space="preserve">bar) </w:t>
            </w:r>
            <w:r>
              <w:rPr>
                <w:rFonts w:ascii="Arial" w:hAnsi="Arial" w:cs="Arial"/>
                <w:sz w:val="18"/>
                <w:szCs w:val="18"/>
              </w:rPr>
              <w:t xml:space="preserve">of </w:t>
            </w:r>
            <w:r>
              <w:rPr>
                <w:rFonts w:ascii="Arial" w:hAnsi="Arial" w:cs="Arial"/>
                <w:i/>
                <w:sz w:val="18"/>
                <w:szCs w:val="18"/>
              </w:rPr>
              <w:t>Zeugodacus cucurbitae</w:t>
            </w:r>
            <w:r>
              <w:rPr>
                <w:rFonts w:ascii="Arial" w:hAnsi="Arial" w:cs="Arial"/>
                <w:sz w:val="18"/>
                <w:szCs w:val="18"/>
              </w:rPr>
              <w:t>.</w:t>
            </w:r>
            <w:r w:rsidRPr="00F40609">
              <w:rPr>
                <w:rFonts w:ascii="Arial" w:hAnsi="Arial" w:cs="Arial"/>
                <w:i/>
                <w:iCs/>
                <w:sz w:val="18"/>
                <w:szCs w:val="18"/>
                <w:lang w:val="fr-FR"/>
              </w:rPr>
              <w:t xml:space="preserve"> Source: </w:t>
            </w:r>
            <w:r w:rsidRPr="00FB744D">
              <w:rPr>
                <w:rFonts w:ascii="Arial" w:hAnsi="Arial" w:cs="Arial"/>
                <w:sz w:val="18"/>
                <w:szCs w:val="18"/>
              </w:rPr>
              <w:t>Louis A. Somma</w:t>
            </w:r>
            <w:r w:rsidRPr="00F40609">
              <w:rPr>
                <w:rFonts w:ascii="Arial" w:hAnsi="Arial" w:cs="Arial"/>
                <w:sz w:val="18"/>
                <w:szCs w:val="18"/>
              </w:rPr>
              <w:t>, Florida Department of Agriculture and Consumer Services, United States of America</w:t>
            </w:r>
            <w:r>
              <w:rPr>
                <w:rFonts w:ascii="Arial" w:hAnsi="Arial" w:cs="Arial"/>
                <w:sz w:val="18"/>
                <w:szCs w:val="18"/>
              </w:rPr>
              <w:t>.</w:t>
            </w:r>
          </w:p>
        </w:tc>
        <w:tc>
          <w:tcPr>
            <w:tcW w:w="3110" w:type="pct"/>
            <w:gridSpan w:val="27"/>
            <w:shd w:val="clear" w:color="auto" w:fill="FFFFFF" w:themeFill="background1"/>
          </w:tcPr>
          <w:p w14:paraId="2D486E1A" w14:textId="24F6AC2B" w:rsidR="00B96C7C" w:rsidRDefault="00B96C7C" w:rsidP="00035787">
            <w:pPr>
              <w:rPr>
                <w:rFonts w:ascii="Arial" w:hAnsi="Arial" w:cs="Arial"/>
                <w:sz w:val="18"/>
                <w:szCs w:val="18"/>
              </w:rPr>
            </w:pPr>
            <w:r>
              <w:rPr>
                <w:rStyle w:val="PleaseReviewParagraphId"/>
              </w:rPr>
              <w:t>[842]</w:t>
            </w:r>
            <w:r>
              <w:rPr>
                <w:rFonts w:ascii="Arial" w:hAnsi="Arial" w:cs="Arial"/>
                <w:b/>
                <w:sz w:val="18"/>
                <w:szCs w:val="18"/>
              </w:rPr>
              <w:t>Figure 55.</w:t>
            </w:r>
            <w:r>
              <w:rPr>
                <w:rFonts w:ascii="Arial" w:hAnsi="Arial" w:cs="Arial"/>
                <w:sz w:val="18"/>
                <w:szCs w:val="18"/>
              </w:rPr>
              <w:t xml:space="preserve"> Preoral organ (arrow) and preoral lobes </w:t>
            </w:r>
            <w:r w:rsidR="00205C6B">
              <w:rPr>
                <w:rFonts w:ascii="Arial" w:hAnsi="Arial" w:cs="Arial"/>
                <w:sz w:val="18"/>
                <w:szCs w:val="18"/>
              </w:rPr>
              <w:t xml:space="preserve">(red bar) </w:t>
            </w:r>
            <w:r>
              <w:rPr>
                <w:rFonts w:ascii="Arial" w:hAnsi="Arial" w:cs="Arial"/>
                <w:sz w:val="18"/>
                <w:szCs w:val="18"/>
              </w:rPr>
              <w:t xml:space="preserve">of </w:t>
            </w:r>
            <w:r>
              <w:rPr>
                <w:rFonts w:ascii="Arial" w:hAnsi="Arial" w:cs="Arial"/>
                <w:i/>
                <w:sz w:val="18"/>
                <w:szCs w:val="18"/>
              </w:rPr>
              <w:t>Anastrepha ludens</w:t>
            </w:r>
            <w:r>
              <w:rPr>
                <w:rFonts w:ascii="Arial" w:hAnsi="Arial" w:cs="Arial"/>
                <w:sz w:val="18"/>
                <w:szCs w:val="18"/>
              </w:rPr>
              <w:t>.</w:t>
            </w:r>
            <w:r w:rsidRPr="00F40609">
              <w:rPr>
                <w:rFonts w:ascii="Arial" w:hAnsi="Arial" w:cs="Arial"/>
                <w:i/>
                <w:iCs/>
                <w:sz w:val="18"/>
                <w:szCs w:val="18"/>
                <w:lang w:val="fr-FR"/>
              </w:rPr>
              <w:t xml:space="preserve"> Source: </w:t>
            </w:r>
            <w:r w:rsidRPr="00FB744D">
              <w:rPr>
                <w:rFonts w:ascii="Arial" w:hAnsi="Arial" w:cs="Arial"/>
                <w:sz w:val="18"/>
                <w:szCs w:val="18"/>
              </w:rPr>
              <w:t>Louis A. Somma</w:t>
            </w:r>
            <w:r w:rsidRPr="00F40609">
              <w:rPr>
                <w:rFonts w:ascii="Arial" w:hAnsi="Arial" w:cs="Arial"/>
                <w:sz w:val="18"/>
                <w:szCs w:val="18"/>
              </w:rPr>
              <w:t>, Florida Department of Agriculture and Consumer Services, United States of America</w:t>
            </w:r>
            <w:r>
              <w:rPr>
                <w:rFonts w:ascii="Arial" w:hAnsi="Arial" w:cs="Arial"/>
                <w:sz w:val="18"/>
                <w:szCs w:val="18"/>
              </w:rPr>
              <w:t>.</w:t>
            </w:r>
          </w:p>
        </w:tc>
      </w:tr>
      <w:tr w:rsidR="00B96C7C" w14:paraId="2C6F7A95" w14:textId="77777777" w:rsidTr="00035787">
        <w:tc>
          <w:tcPr>
            <w:tcW w:w="2323" w:type="pct"/>
            <w:gridSpan w:val="10"/>
            <w:shd w:val="clear" w:color="auto" w:fill="FFFFFF" w:themeFill="background1"/>
          </w:tcPr>
          <w:p w14:paraId="056AA565" w14:textId="77777777" w:rsidR="00B96C7C" w:rsidRDefault="00B96C7C" w:rsidP="00035787">
            <w:r>
              <w:rPr>
                <w:rStyle w:val="PleaseReviewParagraphId"/>
              </w:rPr>
              <w:t>[843]</w:t>
            </w:r>
            <w:r>
              <w:rPr>
                <w:noProof/>
                <w:lang w:val="en-US"/>
              </w:rPr>
              <w:drawing>
                <wp:inline distT="0" distB="0" distL="0" distR="0" wp14:anchorId="12134007" wp14:editId="078C038B">
                  <wp:extent cx="2356073" cy="3124200"/>
                  <wp:effectExtent l="0" t="0" r="6350" b="0"/>
                  <wp:docPr id="92" name="Picture 92" descr="A seal with a red ey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seal with a red eye&#10;&#10;Description automatically generated with low confidence"/>
                          <pic:cNvPicPr/>
                        </pic:nvPicPr>
                        <pic:blipFill>
                          <a:blip r:embed="rId98" cstate="print">
                            <a:extLst>
                              <a:ext uri="{28A0092B-C50C-407E-A947-70E740481C1C}">
                                <a14:useLocalDpi xmlns:a14="http://schemas.microsoft.com/office/drawing/2010/main" val="0"/>
                              </a:ext>
                            </a:extLst>
                          </a:blip>
                          <a:stretch>
                            <a:fillRect/>
                          </a:stretch>
                        </pic:blipFill>
                        <pic:spPr>
                          <a:xfrm flipH="1">
                            <a:off x="0" y="0"/>
                            <a:ext cx="2362398" cy="3132587"/>
                          </a:xfrm>
                          <a:prstGeom prst="rect">
                            <a:avLst/>
                          </a:prstGeom>
                        </pic:spPr>
                      </pic:pic>
                    </a:graphicData>
                  </a:graphic>
                </wp:inline>
              </w:drawing>
            </w:r>
          </w:p>
        </w:tc>
        <w:tc>
          <w:tcPr>
            <w:tcW w:w="2677" w:type="pct"/>
            <w:gridSpan w:val="20"/>
            <w:shd w:val="clear" w:color="auto" w:fill="FFFFFF" w:themeFill="background1"/>
          </w:tcPr>
          <w:p w14:paraId="6757C00C" w14:textId="77777777" w:rsidR="00B96C7C" w:rsidRDefault="00B96C7C" w:rsidP="00035787">
            <w:r>
              <w:rPr>
                <w:rStyle w:val="PleaseReviewParagraphId"/>
              </w:rPr>
              <w:t>[844]</w:t>
            </w:r>
            <w:r>
              <w:rPr>
                <w:noProof/>
                <w:lang w:val="en-US"/>
              </w:rPr>
              <w:drawing>
                <wp:inline distT="0" distB="0" distL="0" distR="0" wp14:anchorId="2170AB6A" wp14:editId="7A6CB2A8">
                  <wp:extent cx="2750344" cy="3667125"/>
                  <wp:effectExtent l="0" t="0" r="0" b="0"/>
                  <wp:docPr id="93" name="Picture 93" descr="A close-up of a human skul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A close-up of a human skull&#10;&#10;Description automatically generated with medium confidenc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752490" cy="3669986"/>
                          </a:xfrm>
                          <a:prstGeom prst="rect">
                            <a:avLst/>
                          </a:prstGeom>
                        </pic:spPr>
                      </pic:pic>
                    </a:graphicData>
                  </a:graphic>
                </wp:inline>
              </w:drawing>
            </w:r>
          </w:p>
        </w:tc>
      </w:tr>
      <w:tr w:rsidR="00B96C7C" w14:paraId="6C2A17B3" w14:textId="77777777" w:rsidTr="00035787">
        <w:tc>
          <w:tcPr>
            <w:tcW w:w="2323" w:type="pct"/>
            <w:gridSpan w:val="10"/>
            <w:shd w:val="clear" w:color="auto" w:fill="FFFFFF" w:themeFill="background1"/>
          </w:tcPr>
          <w:p w14:paraId="4BBE6106" w14:textId="77777777" w:rsidR="00B96C7C" w:rsidRDefault="00B96C7C" w:rsidP="00035787">
            <w:pPr>
              <w:rPr>
                <w:rFonts w:ascii="Arial" w:hAnsi="Arial" w:cs="Arial"/>
                <w:sz w:val="18"/>
                <w:szCs w:val="18"/>
              </w:rPr>
            </w:pPr>
            <w:r>
              <w:rPr>
                <w:rStyle w:val="PleaseReviewParagraphId"/>
              </w:rPr>
              <w:t>[845]</w:t>
            </w:r>
            <w:r>
              <w:rPr>
                <w:rFonts w:ascii="Arial" w:hAnsi="Arial" w:cs="Arial"/>
                <w:b/>
                <w:sz w:val="18"/>
                <w:szCs w:val="18"/>
              </w:rPr>
              <w:t>Figure 56.</w:t>
            </w:r>
            <w:r>
              <w:rPr>
                <w:rFonts w:ascii="Arial" w:hAnsi="Arial" w:cs="Arial"/>
                <w:sz w:val="18"/>
                <w:szCs w:val="18"/>
              </w:rPr>
              <w:t xml:space="preserve"> Preoral teeth (circle) of</w:t>
            </w:r>
            <w:r>
              <w:rPr>
                <w:rFonts w:ascii="Arial" w:hAnsi="Arial" w:cs="Arial"/>
                <w:spacing w:val="-6"/>
                <w:sz w:val="18"/>
                <w:szCs w:val="18"/>
              </w:rPr>
              <w:t xml:space="preserve"> </w:t>
            </w:r>
            <w:r>
              <w:rPr>
                <w:rFonts w:ascii="Arial" w:hAnsi="Arial" w:cs="Arial"/>
                <w:i/>
                <w:sz w:val="18"/>
                <w:szCs w:val="18"/>
              </w:rPr>
              <w:t>Rhagoletis</w:t>
            </w:r>
            <w:r>
              <w:rPr>
                <w:rFonts w:ascii="Arial" w:hAnsi="Arial" w:cs="Arial"/>
                <w:i/>
                <w:spacing w:val="-1"/>
                <w:sz w:val="18"/>
                <w:szCs w:val="18"/>
              </w:rPr>
              <w:t xml:space="preserve"> </w:t>
            </w:r>
            <w:r>
              <w:rPr>
                <w:rFonts w:ascii="Arial" w:hAnsi="Arial" w:cs="Arial"/>
                <w:i/>
                <w:sz w:val="18"/>
                <w:szCs w:val="18"/>
              </w:rPr>
              <w:t>pomonella</w:t>
            </w:r>
            <w:r>
              <w:rPr>
                <w:rFonts w:ascii="Arial" w:hAnsi="Arial" w:cs="Arial"/>
                <w:sz w:val="18"/>
                <w:szCs w:val="18"/>
              </w:rPr>
              <w:t>.</w:t>
            </w:r>
            <w:r w:rsidRPr="00F40609">
              <w:rPr>
                <w:rFonts w:ascii="Arial" w:hAnsi="Arial" w:cs="Arial"/>
                <w:i/>
                <w:iCs/>
                <w:sz w:val="18"/>
                <w:szCs w:val="18"/>
                <w:lang w:val="fr-FR"/>
              </w:rPr>
              <w:t xml:space="preserve"> Source: </w:t>
            </w:r>
            <w:r w:rsidRPr="00F40609">
              <w:rPr>
                <w:rFonts w:ascii="Arial" w:hAnsi="Arial" w:cs="Arial"/>
                <w:sz w:val="18"/>
                <w:szCs w:val="18"/>
              </w:rPr>
              <w:t>Gary J. Steck, Florida Department of Agriculture and Consumer Services, United States of America</w:t>
            </w:r>
            <w:r>
              <w:rPr>
                <w:rFonts w:ascii="Arial" w:hAnsi="Arial" w:cs="Arial"/>
                <w:sz w:val="18"/>
                <w:szCs w:val="18"/>
              </w:rPr>
              <w:t>.</w:t>
            </w:r>
          </w:p>
        </w:tc>
        <w:tc>
          <w:tcPr>
            <w:tcW w:w="2677" w:type="pct"/>
            <w:gridSpan w:val="20"/>
            <w:shd w:val="clear" w:color="auto" w:fill="FFFFFF" w:themeFill="background1"/>
          </w:tcPr>
          <w:p w14:paraId="5D5049BF" w14:textId="3A7B3B30" w:rsidR="00B96C7C" w:rsidRDefault="00B96C7C" w:rsidP="008C25A6">
            <w:pPr>
              <w:rPr>
                <w:rFonts w:ascii="Arial" w:hAnsi="Arial" w:cs="Arial"/>
                <w:sz w:val="18"/>
                <w:szCs w:val="18"/>
              </w:rPr>
            </w:pPr>
            <w:r>
              <w:rPr>
                <w:rStyle w:val="PleaseReviewParagraphId"/>
              </w:rPr>
              <w:t>[846]</w:t>
            </w:r>
            <w:r w:rsidR="008C25A6">
              <w:rPr>
                <w:rStyle w:val="PleaseReviewParagraphId"/>
              </w:rPr>
              <w:t>[847]</w:t>
            </w:r>
            <w:r>
              <w:rPr>
                <w:rFonts w:ascii="Arial" w:hAnsi="Arial" w:cs="Arial"/>
                <w:b/>
                <w:sz w:val="18"/>
                <w:szCs w:val="18"/>
              </w:rPr>
              <w:t>Figure 57</w:t>
            </w:r>
            <w:r>
              <w:rPr>
                <w:rFonts w:ascii="Arial" w:hAnsi="Arial" w:cs="Arial"/>
                <w:sz w:val="18"/>
                <w:szCs w:val="18"/>
              </w:rPr>
              <w:t xml:space="preserve">. Preoral teeth (circle) of </w:t>
            </w:r>
            <w:r>
              <w:rPr>
                <w:rFonts w:ascii="Arial" w:hAnsi="Arial" w:cs="Arial"/>
                <w:i/>
                <w:sz w:val="18"/>
                <w:szCs w:val="18"/>
              </w:rPr>
              <w:t>Rhagoletis</w:t>
            </w:r>
            <w:r w:rsidR="008C25A6">
              <w:rPr>
                <w:rFonts w:ascii="Arial" w:hAnsi="Arial" w:cs="Arial"/>
                <w:i/>
                <w:sz w:val="18"/>
                <w:szCs w:val="18"/>
              </w:rPr>
              <w:t xml:space="preserve"> </w:t>
            </w:r>
            <w:r>
              <w:rPr>
                <w:rFonts w:ascii="Arial" w:hAnsi="Arial" w:cs="Arial"/>
                <w:i/>
                <w:sz w:val="18"/>
                <w:szCs w:val="18"/>
              </w:rPr>
              <w:t>pomonella</w:t>
            </w:r>
            <w:r>
              <w:rPr>
                <w:rFonts w:ascii="Arial" w:hAnsi="Arial" w:cs="Arial"/>
                <w:sz w:val="18"/>
                <w:szCs w:val="18"/>
              </w:rPr>
              <w:t xml:space="preserve"> </w:t>
            </w:r>
            <w:r w:rsidR="00EB063D">
              <w:rPr>
                <w:rFonts w:ascii="Arial" w:hAnsi="Arial" w:cs="Arial"/>
                <w:sz w:val="18"/>
                <w:szCs w:val="18"/>
              </w:rPr>
              <w:t>(</w:t>
            </w:r>
            <w:r w:rsidR="00466DBE">
              <w:rPr>
                <w:rFonts w:ascii="Arial" w:hAnsi="Arial" w:cs="Arial"/>
                <w:sz w:val="18"/>
                <w:szCs w:val="18"/>
              </w:rPr>
              <w:t>scanning electron micrograph</w:t>
            </w:r>
            <w:r w:rsidR="00EB063D">
              <w:rPr>
                <w:rFonts w:ascii="Arial" w:hAnsi="Arial" w:cs="Arial"/>
                <w:sz w:val="18"/>
                <w:szCs w:val="18"/>
              </w:rPr>
              <w:t>)</w:t>
            </w:r>
            <w:r>
              <w:rPr>
                <w:rFonts w:ascii="Arial" w:hAnsi="Arial" w:cs="Arial"/>
                <w:sz w:val="18"/>
                <w:szCs w:val="18"/>
              </w:rPr>
              <w:t xml:space="preserve">. </w:t>
            </w:r>
            <w:r w:rsidRPr="00F40609">
              <w:rPr>
                <w:rFonts w:ascii="Arial" w:hAnsi="Arial" w:cs="Arial"/>
                <w:i/>
                <w:iCs/>
                <w:sz w:val="18"/>
                <w:szCs w:val="18"/>
                <w:lang w:val="fr-FR"/>
              </w:rPr>
              <w:t xml:space="preserve">Source: </w:t>
            </w:r>
            <w:r w:rsidRPr="00FB744D">
              <w:rPr>
                <w:rFonts w:ascii="Arial" w:hAnsi="Arial" w:cs="Arial"/>
                <w:sz w:val="18"/>
                <w:szCs w:val="18"/>
              </w:rPr>
              <w:t>Louis A. Somma</w:t>
            </w:r>
            <w:r w:rsidRPr="00F40609">
              <w:rPr>
                <w:rFonts w:ascii="Arial" w:hAnsi="Arial" w:cs="Arial"/>
                <w:sz w:val="18"/>
                <w:szCs w:val="18"/>
              </w:rPr>
              <w:t>, Florida Department of Agriculture and Consumer Services, United States of America</w:t>
            </w:r>
            <w:r>
              <w:rPr>
                <w:rFonts w:ascii="Arial" w:hAnsi="Arial" w:cs="Arial"/>
                <w:sz w:val="18"/>
                <w:szCs w:val="18"/>
              </w:rPr>
              <w:t>.</w:t>
            </w:r>
          </w:p>
        </w:tc>
      </w:tr>
      <w:tr w:rsidR="00B96C7C" w14:paraId="64CAC76A" w14:textId="77777777" w:rsidTr="00035787">
        <w:tc>
          <w:tcPr>
            <w:tcW w:w="2638" w:type="pct"/>
            <w:gridSpan w:val="17"/>
            <w:shd w:val="clear" w:color="auto" w:fill="FFFFFF" w:themeFill="background1"/>
          </w:tcPr>
          <w:p w14:paraId="25DC1CC6" w14:textId="77777777" w:rsidR="00B96C7C" w:rsidRDefault="00B96C7C" w:rsidP="00035787">
            <w:pPr>
              <w:rPr>
                <w:rFonts w:ascii="Arial" w:hAnsi="Arial" w:cs="Arial"/>
                <w:sz w:val="18"/>
                <w:szCs w:val="18"/>
              </w:rPr>
            </w:pPr>
            <w:r>
              <w:rPr>
                <w:rStyle w:val="PleaseReviewParagraphId"/>
              </w:rPr>
              <w:t>[848]</w:t>
            </w:r>
            <w:r>
              <w:rPr>
                <w:rFonts w:ascii="Arial" w:hAnsi="Arial" w:cs="Arial"/>
                <w:noProof/>
                <w:sz w:val="18"/>
                <w:szCs w:val="18"/>
                <w:lang w:val="en-US"/>
              </w:rPr>
              <w:drawing>
                <wp:inline distT="0" distB="0" distL="0" distR="0" wp14:anchorId="370EDD3B" wp14:editId="5049E032">
                  <wp:extent cx="2609850" cy="1957388"/>
                  <wp:effectExtent l="0" t="0" r="0" b="508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613208" cy="1959906"/>
                          </a:xfrm>
                          <a:prstGeom prst="rect">
                            <a:avLst/>
                          </a:prstGeom>
                        </pic:spPr>
                      </pic:pic>
                    </a:graphicData>
                  </a:graphic>
                </wp:inline>
              </w:drawing>
            </w:r>
          </w:p>
        </w:tc>
        <w:tc>
          <w:tcPr>
            <w:tcW w:w="2362" w:type="pct"/>
            <w:gridSpan w:val="13"/>
            <w:shd w:val="clear" w:color="auto" w:fill="FFFFFF" w:themeFill="background1"/>
          </w:tcPr>
          <w:p w14:paraId="08489D64" w14:textId="77777777" w:rsidR="00B96C7C" w:rsidRDefault="00B96C7C" w:rsidP="00035787">
            <w:pPr>
              <w:rPr>
                <w:rFonts w:ascii="Arial" w:hAnsi="Arial" w:cs="Arial"/>
                <w:sz w:val="18"/>
                <w:szCs w:val="18"/>
              </w:rPr>
            </w:pPr>
            <w:r>
              <w:rPr>
                <w:rStyle w:val="PleaseReviewParagraphId"/>
              </w:rPr>
              <w:t>[849]</w:t>
            </w:r>
            <w:r>
              <w:rPr>
                <w:rFonts w:ascii="Arial" w:hAnsi="Arial" w:cs="Arial"/>
                <w:noProof/>
                <w:sz w:val="18"/>
                <w:szCs w:val="18"/>
                <w:lang w:val="en-US"/>
              </w:rPr>
              <w:drawing>
                <wp:inline distT="0" distB="0" distL="0" distR="0" wp14:anchorId="3D2ACE1C" wp14:editId="2E31C9E3">
                  <wp:extent cx="2775324" cy="2081493"/>
                  <wp:effectExtent l="0" t="0" r="635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Fig 59.jpg"/>
                          <pic:cNvPicPr/>
                        </pic:nvPicPr>
                        <pic:blipFill>
                          <a:blip r:embed="rId101">
                            <a:extLst>
                              <a:ext uri="{28A0092B-C50C-407E-A947-70E740481C1C}">
                                <a14:useLocalDpi xmlns:a14="http://schemas.microsoft.com/office/drawing/2010/main" val="0"/>
                              </a:ext>
                            </a:extLst>
                          </a:blip>
                          <a:stretch>
                            <a:fillRect/>
                          </a:stretch>
                        </pic:blipFill>
                        <pic:spPr>
                          <a:xfrm>
                            <a:off x="0" y="0"/>
                            <a:ext cx="2779284" cy="2084463"/>
                          </a:xfrm>
                          <a:prstGeom prst="rect">
                            <a:avLst/>
                          </a:prstGeom>
                        </pic:spPr>
                      </pic:pic>
                    </a:graphicData>
                  </a:graphic>
                </wp:inline>
              </w:drawing>
            </w:r>
          </w:p>
        </w:tc>
      </w:tr>
      <w:tr w:rsidR="00B96C7C" w14:paraId="2B6EDF2A" w14:textId="77777777" w:rsidTr="00035787">
        <w:tc>
          <w:tcPr>
            <w:tcW w:w="2638" w:type="pct"/>
            <w:gridSpan w:val="17"/>
            <w:shd w:val="clear" w:color="auto" w:fill="FFFFFF" w:themeFill="background1"/>
          </w:tcPr>
          <w:p w14:paraId="52510F4A" w14:textId="5F7A1BC4" w:rsidR="00B96C7C" w:rsidRDefault="00B96C7C" w:rsidP="00035787">
            <w:pPr>
              <w:pStyle w:val="BodyText"/>
              <w:spacing w:before="62" w:line="235" w:lineRule="auto"/>
              <w:ind w:right="28"/>
              <w:rPr>
                <w:rFonts w:ascii="Arial" w:hAnsi="Arial" w:cs="Arial"/>
                <w:sz w:val="18"/>
                <w:szCs w:val="18"/>
              </w:rPr>
            </w:pPr>
            <w:r>
              <w:rPr>
                <w:rStyle w:val="PleaseReviewParagraphId"/>
              </w:rPr>
              <w:t>[850]</w:t>
            </w:r>
            <w:r>
              <w:rPr>
                <w:rFonts w:ascii="Arial" w:hAnsi="Arial" w:cs="Arial"/>
                <w:b/>
                <w:sz w:val="18"/>
                <w:szCs w:val="18"/>
              </w:rPr>
              <w:t>Figure 58.</w:t>
            </w:r>
            <w:r>
              <w:rPr>
                <w:rFonts w:ascii="Arial" w:hAnsi="Arial" w:cs="Arial"/>
                <w:sz w:val="18"/>
                <w:szCs w:val="18"/>
              </w:rPr>
              <w:t xml:space="preserve"> Mouthhooks of </w:t>
            </w:r>
            <w:r>
              <w:rPr>
                <w:rFonts w:ascii="Arial" w:hAnsi="Arial" w:cs="Arial"/>
                <w:i/>
                <w:sz w:val="18"/>
                <w:szCs w:val="18"/>
              </w:rPr>
              <w:t>Ceratitis rosa</w:t>
            </w:r>
            <w:r w:rsidR="008C25A6">
              <w:rPr>
                <w:rFonts w:ascii="Arial" w:hAnsi="Arial" w:cs="Arial"/>
                <w:sz w:val="18"/>
                <w:szCs w:val="18"/>
              </w:rPr>
              <w:t>:</w:t>
            </w:r>
            <w:r>
              <w:rPr>
                <w:rFonts w:ascii="Arial" w:hAnsi="Arial" w:cs="Arial"/>
                <w:sz w:val="18"/>
                <w:szCs w:val="18"/>
              </w:rPr>
              <w:t xml:space="preserve"> with grooved ventral surface and small subapical teeth (circles).</w:t>
            </w:r>
            <w:r w:rsidRPr="00F40609">
              <w:rPr>
                <w:rFonts w:ascii="Arial" w:hAnsi="Arial" w:cs="Arial"/>
                <w:i/>
                <w:iCs/>
                <w:sz w:val="18"/>
                <w:szCs w:val="18"/>
                <w:lang w:val="fr-FR"/>
              </w:rPr>
              <w:t xml:space="preserve"> Source: </w:t>
            </w:r>
            <w:r w:rsidRPr="00F40609">
              <w:rPr>
                <w:rFonts w:ascii="Arial" w:hAnsi="Arial" w:cs="Arial"/>
                <w:sz w:val="18"/>
                <w:szCs w:val="18"/>
              </w:rPr>
              <w:t>Gary J. Steck, Florida Department of Agriculture and Consumer Services, United States of America</w:t>
            </w:r>
            <w:r>
              <w:rPr>
                <w:rFonts w:ascii="Arial" w:hAnsi="Arial" w:cs="Arial"/>
                <w:sz w:val="18"/>
                <w:szCs w:val="18"/>
              </w:rPr>
              <w:t>.</w:t>
            </w:r>
          </w:p>
        </w:tc>
        <w:tc>
          <w:tcPr>
            <w:tcW w:w="2362" w:type="pct"/>
            <w:gridSpan w:val="13"/>
            <w:shd w:val="clear" w:color="auto" w:fill="FFFFFF" w:themeFill="background1"/>
          </w:tcPr>
          <w:p w14:paraId="0AC4654D" w14:textId="67DA62AE" w:rsidR="00B96C7C" w:rsidRDefault="00B96C7C" w:rsidP="00035787">
            <w:pPr>
              <w:rPr>
                <w:rFonts w:ascii="Arial" w:hAnsi="Arial" w:cs="Arial"/>
                <w:sz w:val="18"/>
                <w:szCs w:val="18"/>
              </w:rPr>
            </w:pPr>
            <w:r>
              <w:rPr>
                <w:rStyle w:val="PleaseReviewParagraphId"/>
              </w:rPr>
              <w:t>[851]</w:t>
            </w:r>
            <w:r>
              <w:rPr>
                <w:rFonts w:ascii="Arial" w:hAnsi="Arial" w:cs="Arial"/>
                <w:b/>
                <w:sz w:val="18"/>
                <w:szCs w:val="18"/>
              </w:rPr>
              <w:t>Figure 59.</w:t>
            </w:r>
            <w:r>
              <w:rPr>
                <w:rFonts w:ascii="Arial" w:hAnsi="Arial" w:cs="Arial"/>
                <w:sz w:val="18"/>
                <w:szCs w:val="18"/>
              </w:rPr>
              <w:t xml:space="preserve"> Mouthhooks of </w:t>
            </w:r>
            <w:r>
              <w:rPr>
                <w:rFonts w:ascii="Arial" w:hAnsi="Arial" w:cs="Arial"/>
                <w:i/>
                <w:sz w:val="18"/>
                <w:szCs w:val="18"/>
              </w:rPr>
              <w:t>Ceratitis capitata</w:t>
            </w:r>
            <w:r w:rsidR="008C25A6">
              <w:rPr>
                <w:rFonts w:ascii="Arial" w:hAnsi="Arial" w:cs="Arial"/>
                <w:sz w:val="18"/>
                <w:szCs w:val="18"/>
              </w:rPr>
              <w:t>:</w:t>
            </w:r>
            <w:r>
              <w:rPr>
                <w:rFonts w:ascii="Arial" w:hAnsi="Arial" w:cs="Arial"/>
                <w:sz w:val="18"/>
                <w:szCs w:val="18"/>
              </w:rPr>
              <w:t xml:space="preserve"> with grooved ventral surface</w:t>
            </w:r>
            <w:r w:rsidR="00EB063D">
              <w:rPr>
                <w:rFonts w:ascii="Arial" w:hAnsi="Arial" w:cs="Arial"/>
                <w:sz w:val="18"/>
                <w:szCs w:val="18"/>
              </w:rPr>
              <w:t xml:space="preserve"> and</w:t>
            </w:r>
            <w:r>
              <w:rPr>
                <w:rFonts w:ascii="Arial" w:hAnsi="Arial" w:cs="Arial"/>
                <w:sz w:val="18"/>
                <w:szCs w:val="18"/>
              </w:rPr>
              <w:t xml:space="preserve"> no teeth. </w:t>
            </w:r>
            <w:r w:rsidRPr="00F40609">
              <w:rPr>
                <w:rFonts w:ascii="Arial" w:hAnsi="Arial" w:cs="Arial"/>
                <w:i/>
                <w:iCs/>
                <w:sz w:val="18"/>
                <w:szCs w:val="18"/>
                <w:lang w:val="fr-FR"/>
              </w:rPr>
              <w:t xml:space="preserve">Source: </w:t>
            </w:r>
            <w:r w:rsidRPr="00F40609">
              <w:rPr>
                <w:rFonts w:ascii="Arial" w:hAnsi="Arial" w:cs="Arial"/>
                <w:sz w:val="18"/>
                <w:szCs w:val="18"/>
              </w:rPr>
              <w:t>Gary J. Steck, Florida Department of Agriculture and Consumer Services, United States of America</w:t>
            </w:r>
            <w:r>
              <w:rPr>
                <w:rFonts w:ascii="Arial" w:hAnsi="Arial" w:cs="Arial"/>
                <w:sz w:val="18"/>
                <w:szCs w:val="18"/>
              </w:rPr>
              <w:t>.</w:t>
            </w:r>
          </w:p>
        </w:tc>
      </w:tr>
      <w:tr w:rsidR="00B96C7C" w14:paraId="259AD27C" w14:textId="77777777" w:rsidTr="00035787">
        <w:tc>
          <w:tcPr>
            <w:tcW w:w="2233" w:type="pct"/>
            <w:gridSpan w:val="8"/>
            <w:shd w:val="clear" w:color="auto" w:fill="FFFFFF" w:themeFill="background1"/>
          </w:tcPr>
          <w:p w14:paraId="57741DD5" w14:textId="77777777" w:rsidR="00B96C7C" w:rsidRDefault="00B96C7C" w:rsidP="00035787">
            <w:pPr>
              <w:rPr>
                <w:rFonts w:ascii="Arial" w:hAnsi="Arial" w:cs="Arial"/>
                <w:sz w:val="18"/>
                <w:szCs w:val="18"/>
              </w:rPr>
            </w:pPr>
            <w:r>
              <w:rPr>
                <w:rStyle w:val="PleaseReviewParagraphId"/>
              </w:rPr>
              <w:t>[852]</w:t>
            </w:r>
            <w:r>
              <w:rPr>
                <w:rFonts w:ascii="Arial" w:hAnsi="Arial" w:cs="Arial"/>
                <w:noProof/>
                <w:sz w:val="18"/>
                <w:szCs w:val="18"/>
                <w:lang w:val="en-US"/>
              </w:rPr>
              <w:drawing>
                <wp:inline distT="0" distB="0" distL="0" distR="0" wp14:anchorId="471AC868" wp14:editId="6987076F">
                  <wp:extent cx="2522220" cy="187452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Fig 60.jpg"/>
                          <pic:cNvPicPr/>
                        </pic:nvPicPr>
                        <pic:blipFill>
                          <a:blip r:embed="rId102">
                            <a:extLst>
                              <a:ext uri="{28A0092B-C50C-407E-A947-70E740481C1C}">
                                <a14:useLocalDpi xmlns:a14="http://schemas.microsoft.com/office/drawing/2010/main" val="0"/>
                              </a:ext>
                            </a:extLst>
                          </a:blip>
                          <a:stretch>
                            <a:fillRect/>
                          </a:stretch>
                        </pic:blipFill>
                        <pic:spPr>
                          <a:xfrm>
                            <a:off x="0" y="0"/>
                            <a:ext cx="2522220" cy="1874520"/>
                          </a:xfrm>
                          <a:prstGeom prst="rect">
                            <a:avLst/>
                          </a:prstGeom>
                        </pic:spPr>
                      </pic:pic>
                    </a:graphicData>
                  </a:graphic>
                </wp:inline>
              </w:drawing>
            </w:r>
          </w:p>
        </w:tc>
        <w:tc>
          <w:tcPr>
            <w:tcW w:w="2767" w:type="pct"/>
            <w:gridSpan w:val="22"/>
            <w:shd w:val="clear" w:color="auto" w:fill="FFFFFF" w:themeFill="background1"/>
          </w:tcPr>
          <w:p w14:paraId="1CA94A79" w14:textId="77777777" w:rsidR="00B96C7C" w:rsidRDefault="00B96C7C" w:rsidP="00035787">
            <w:pPr>
              <w:rPr>
                <w:rFonts w:ascii="Arial" w:hAnsi="Arial" w:cs="Arial"/>
                <w:sz w:val="18"/>
                <w:szCs w:val="18"/>
              </w:rPr>
            </w:pPr>
            <w:r>
              <w:rPr>
                <w:rStyle w:val="PleaseReviewParagraphId"/>
              </w:rPr>
              <w:t>[853]</w:t>
            </w:r>
          </w:p>
        </w:tc>
      </w:tr>
      <w:tr w:rsidR="00B96C7C" w14:paraId="7C9BA1F7" w14:textId="77777777" w:rsidTr="00035787">
        <w:tc>
          <w:tcPr>
            <w:tcW w:w="2233" w:type="pct"/>
            <w:gridSpan w:val="8"/>
            <w:shd w:val="clear" w:color="auto" w:fill="FFFFFF" w:themeFill="background1"/>
          </w:tcPr>
          <w:p w14:paraId="3F89A04F" w14:textId="3749BF32" w:rsidR="00B96C7C" w:rsidRDefault="00B96C7C" w:rsidP="00035787">
            <w:pPr>
              <w:rPr>
                <w:rFonts w:ascii="Arial" w:hAnsi="Arial" w:cs="Arial"/>
                <w:sz w:val="18"/>
                <w:szCs w:val="18"/>
              </w:rPr>
            </w:pPr>
            <w:r>
              <w:rPr>
                <w:rStyle w:val="PleaseReviewParagraphId"/>
              </w:rPr>
              <w:t>[854]</w:t>
            </w:r>
            <w:r>
              <w:rPr>
                <w:rFonts w:ascii="Arial" w:hAnsi="Arial" w:cs="Arial"/>
                <w:b/>
                <w:sz w:val="18"/>
                <w:szCs w:val="18"/>
              </w:rPr>
              <w:t>Figure 60.</w:t>
            </w:r>
            <w:r>
              <w:rPr>
                <w:rFonts w:ascii="Arial" w:hAnsi="Arial" w:cs="Arial"/>
                <w:sz w:val="18"/>
                <w:szCs w:val="18"/>
              </w:rPr>
              <w:t xml:space="preserve"> Mouthhook of </w:t>
            </w:r>
            <w:r>
              <w:rPr>
                <w:rFonts w:ascii="Arial" w:hAnsi="Arial" w:cs="Arial"/>
                <w:i/>
                <w:sz w:val="18"/>
                <w:szCs w:val="18"/>
              </w:rPr>
              <w:t>Dacus bivittatus</w:t>
            </w:r>
            <w:r w:rsidR="00EB063D">
              <w:rPr>
                <w:rFonts w:ascii="Arial" w:hAnsi="Arial" w:cs="Arial"/>
                <w:sz w:val="18"/>
                <w:szCs w:val="18"/>
              </w:rPr>
              <w:t>:</w:t>
            </w:r>
            <w:r>
              <w:rPr>
                <w:rFonts w:ascii="Arial" w:hAnsi="Arial" w:cs="Arial"/>
                <w:sz w:val="18"/>
                <w:szCs w:val="18"/>
              </w:rPr>
              <w:t xml:space="preserve"> tusk-shaped with large subapical tooth.</w:t>
            </w:r>
            <w:r w:rsidRPr="00F40609">
              <w:rPr>
                <w:rFonts w:ascii="Arial" w:hAnsi="Arial" w:cs="Arial"/>
                <w:i/>
                <w:iCs/>
                <w:sz w:val="18"/>
                <w:szCs w:val="18"/>
                <w:lang w:val="fr-FR"/>
              </w:rPr>
              <w:t xml:space="preserve"> Source: </w:t>
            </w:r>
            <w:r w:rsidRPr="00FB744D">
              <w:rPr>
                <w:rFonts w:ascii="Arial" w:hAnsi="Arial" w:cs="Arial"/>
                <w:sz w:val="18"/>
                <w:szCs w:val="18"/>
              </w:rPr>
              <w:t>Louis A. Somma</w:t>
            </w:r>
            <w:r w:rsidRPr="00F40609">
              <w:rPr>
                <w:rFonts w:ascii="Arial" w:hAnsi="Arial" w:cs="Arial"/>
                <w:sz w:val="18"/>
                <w:szCs w:val="18"/>
              </w:rPr>
              <w:t>, Florida Department of Agriculture and Consumer Services, United States of America</w:t>
            </w:r>
            <w:r>
              <w:rPr>
                <w:rFonts w:ascii="Arial" w:hAnsi="Arial" w:cs="Arial"/>
                <w:sz w:val="18"/>
                <w:szCs w:val="18"/>
              </w:rPr>
              <w:t>.</w:t>
            </w:r>
          </w:p>
        </w:tc>
        <w:tc>
          <w:tcPr>
            <w:tcW w:w="2767" w:type="pct"/>
            <w:gridSpan w:val="22"/>
            <w:shd w:val="clear" w:color="auto" w:fill="FFFFFF" w:themeFill="background1"/>
          </w:tcPr>
          <w:p w14:paraId="1DD7D88F" w14:textId="77777777" w:rsidR="00B96C7C" w:rsidRDefault="00B96C7C" w:rsidP="00035787">
            <w:pPr>
              <w:rPr>
                <w:rFonts w:ascii="Arial" w:hAnsi="Arial" w:cs="Arial"/>
                <w:sz w:val="18"/>
                <w:szCs w:val="18"/>
              </w:rPr>
            </w:pPr>
            <w:r>
              <w:rPr>
                <w:rStyle w:val="PleaseReviewParagraphId"/>
              </w:rPr>
              <w:t>[855]</w:t>
            </w:r>
          </w:p>
        </w:tc>
      </w:tr>
      <w:tr w:rsidR="00B96C7C" w14:paraId="5DE719EB" w14:textId="77777777" w:rsidTr="00035787">
        <w:tc>
          <w:tcPr>
            <w:tcW w:w="2501" w:type="pct"/>
            <w:gridSpan w:val="14"/>
            <w:shd w:val="clear" w:color="auto" w:fill="FFFFFF" w:themeFill="background1"/>
          </w:tcPr>
          <w:p w14:paraId="79A16D86" w14:textId="77777777" w:rsidR="00B96C7C" w:rsidRDefault="00B96C7C" w:rsidP="00035787">
            <w:pPr>
              <w:rPr>
                <w:rFonts w:ascii="Arial" w:hAnsi="Arial" w:cs="Arial"/>
                <w:sz w:val="18"/>
                <w:szCs w:val="18"/>
              </w:rPr>
            </w:pPr>
            <w:r>
              <w:rPr>
                <w:rStyle w:val="PleaseReviewParagraphId"/>
              </w:rPr>
              <w:t>[856]</w:t>
            </w:r>
            <w:r>
              <w:rPr>
                <w:rFonts w:ascii="Arial" w:hAnsi="Arial" w:cs="Arial"/>
                <w:noProof/>
                <w:sz w:val="18"/>
                <w:szCs w:val="18"/>
                <w:lang w:val="en-US"/>
              </w:rPr>
              <w:drawing>
                <wp:inline distT="0" distB="0" distL="0" distR="0" wp14:anchorId="7C351C5D" wp14:editId="1C8E2355">
                  <wp:extent cx="2816573" cy="2124075"/>
                  <wp:effectExtent l="0" t="0" r="3175" b="0"/>
                  <wp:docPr id="107" name="Picture 107" descr="A close up of a fl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A close up of a fly&#10;&#10;Description automatically generated with medium confidence"/>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2824912" cy="2130364"/>
                          </a:xfrm>
                          <a:prstGeom prst="rect">
                            <a:avLst/>
                          </a:prstGeom>
                        </pic:spPr>
                      </pic:pic>
                    </a:graphicData>
                  </a:graphic>
                </wp:inline>
              </w:drawing>
            </w:r>
          </w:p>
        </w:tc>
        <w:tc>
          <w:tcPr>
            <w:tcW w:w="2499" w:type="pct"/>
            <w:gridSpan w:val="16"/>
            <w:shd w:val="clear" w:color="auto" w:fill="FFFFFF" w:themeFill="background1"/>
          </w:tcPr>
          <w:p w14:paraId="40F3A3FE" w14:textId="77777777" w:rsidR="00B96C7C" w:rsidRDefault="00B96C7C" w:rsidP="00035787">
            <w:pPr>
              <w:rPr>
                <w:rFonts w:ascii="Arial" w:hAnsi="Arial" w:cs="Arial"/>
                <w:sz w:val="18"/>
                <w:szCs w:val="18"/>
              </w:rPr>
            </w:pPr>
            <w:r>
              <w:rPr>
                <w:rStyle w:val="PleaseReviewParagraphId"/>
              </w:rPr>
              <w:t>[857]</w:t>
            </w:r>
            <w:r>
              <w:rPr>
                <w:rFonts w:ascii="Arial" w:hAnsi="Arial" w:cs="Arial"/>
                <w:noProof/>
                <w:sz w:val="18"/>
                <w:szCs w:val="18"/>
                <w:lang w:val="en-US"/>
              </w:rPr>
              <w:drawing>
                <wp:inline distT="0" distB="0" distL="0" distR="0" wp14:anchorId="13EE3DFC" wp14:editId="35CCB8AD">
                  <wp:extent cx="2790825" cy="2104965"/>
                  <wp:effectExtent l="0" t="0" r="0" b="0"/>
                  <wp:docPr id="108" name="Picture 108" descr="A close-up of a be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A close-up of a bee&#10;&#10;Description automatically generated with medium confidence"/>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795969" cy="2108845"/>
                          </a:xfrm>
                          <a:prstGeom prst="rect">
                            <a:avLst/>
                          </a:prstGeom>
                        </pic:spPr>
                      </pic:pic>
                    </a:graphicData>
                  </a:graphic>
                </wp:inline>
              </w:drawing>
            </w:r>
          </w:p>
        </w:tc>
      </w:tr>
      <w:tr w:rsidR="00B96C7C" w14:paraId="27D875B4" w14:textId="77777777" w:rsidTr="00035787">
        <w:tc>
          <w:tcPr>
            <w:tcW w:w="2501" w:type="pct"/>
            <w:gridSpan w:val="14"/>
            <w:shd w:val="clear" w:color="auto" w:fill="FFFFFF" w:themeFill="background1"/>
          </w:tcPr>
          <w:p w14:paraId="05DA33A0" w14:textId="74E578F7" w:rsidR="00B96C7C" w:rsidRDefault="00B96C7C" w:rsidP="00035787">
            <w:pPr>
              <w:spacing w:line="235" w:lineRule="auto"/>
              <w:rPr>
                <w:rFonts w:ascii="Arial" w:hAnsi="Arial" w:cs="Arial"/>
                <w:sz w:val="18"/>
                <w:szCs w:val="18"/>
              </w:rPr>
            </w:pPr>
            <w:r>
              <w:rPr>
                <w:rStyle w:val="PleaseReviewParagraphId"/>
              </w:rPr>
              <w:t>[858]</w:t>
            </w:r>
            <w:r>
              <w:rPr>
                <w:rFonts w:ascii="Arial" w:hAnsi="Arial" w:cs="Arial"/>
                <w:b/>
                <w:sz w:val="18"/>
                <w:szCs w:val="18"/>
              </w:rPr>
              <w:t>Figure 61.</w:t>
            </w:r>
            <w:r>
              <w:rPr>
                <w:rFonts w:ascii="Arial" w:hAnsi="Arial" w:cs="Arial"/>
                <w:sz w:val="18"/>
                <w:szCs w:val="18"/>
              </w:rPr>
              <w:t xml:space="preserve"> Mouthhook of </w:t>
            </w:r>
            <w:r>
              <w:rPr>
                <w:rFonts w:ascii="Arial" w:hAnsi="Arial" w:cs="Arial"/>
                <w:i/>
                <w:sz w:val="18"/>
                <w:szCs w:val="18"/>
              </w:rPr>
              <w:t>Ceratitis capitata</w:t>
            </w:r>
            <w:r w:rsidR="00EB063D">
              <w:rPr>
                <w:rFonts w:ascii="Arial" w:hAnsi="Arial" w:cs="Arial"/>
                <w:iCs/>
                <w:sz w:val="18"/>
                <w:szCs w:val="18"/>
              </w:rPr>
              <w:t>:</w:t>
            </w:r>
            <w:r>
              <w:rPr>
                <w:rFonts w:ascii="Arial" w:hAnsi="Arial" w:cs="Arial"/>
                <w:i/>
                <w:sz w:val="18"/>
                <w:szCs w:val="18"/>
              </w:rPr>
              <w:t xml:space="preserve"> </w:t>
            </w:r>
            <w:r>
              <w:rPr>
                <w:rFonts w:ascii="Arial" w:hAnsi="Arial" w:cs="Arial"/>
                <w:sz w:val="18"/>
                <w:szCs w:val="18"/>
              </w:rPr>
              <w:t>with elongate posterior neck (arrows).</w:t>
            </w:r>
            <w:r w:rsidRPr="00F40609">
              <w:rPr>
                <w:rFonts w:ascii="Arial" w:hAnsi="Arial" w:cs="Arial"/>
                <w:i/>
                <w:iCs/>
                <w:sz w:val="18"/>
                <w:szCs w:val="18"/>
                <w:lang w:val="fr-FR"/>
              </w:rPr>
              <w:t xml:space="preserve"> Source: </w:t>
            </w:r>
            <w:r w:rsidRPr="00F40609">
              <w:rPr>
                <w:rFonts w:ascii="Arial" w:hAnsi="Arial" w:cs="Arial"/>
                <w:sz w:val="18"/>
                <w:szCs w:val="18"/>
                <w:lang w:val="fr-FR"/>
              </w:rPr>
              <w:t>Jessica Diaz</w:t>
            </w:r>
            <w:r w:rsidRPr="00F40609">
              <w:rPr>
                <w:rFonts w:ascii="Arial" w:hAnsi="Arial" w:cs="Arial"/>
                <w:sz w:val="18"/>
                <w:szCs w:val="18"/>
              </w:rPr>
              <w:t>, Florida Department of Agriculture and Consumer Services, United States of America</w:t>
            </w:r>
            <w:r>
              <w:rPr>
                <w:rFonts w:ascii="Arial" w:hAnsi="Arial" w:cs="Arial"/>
                <w:sz w:val="18"/>
                <w:szCs w:val="18"/>
              </w:rPr>
              <w:t>.</w:t>
            </w:r>
          </w:p>
        </w:tc>
        <w:tc>
          <w:tcPr>
            <w:tcW w:w="2499" w:type="pct"/>
            <w:gridSpan w:val="16"/>
            <w:shd w:val="clear" w:color="auto" w:fill="FFFFFF" w:themeFill="background1"/>
          </w:tcPr>
          <w:p w14:paraId="1EFB4024" w14:textId="30392ACA" w:rsidR="00B96C7C" w:rsidRDefault="00B96C7C" w:rsidP="00035787">
            <w:pPr>
              <w:spacing w:line="235" w:lineRule="auto"/>
              <w:ind w:right="382"/>
              <w:rPr>
                <w:rFonts w:ascii="Arial" w:hAnsi="Arial" w:cs="Arial"/>
                <w:sz w:val="18"/>
                <w:szCs w:val="18"/>
              </w:rPr>
            </w:pPr>
            <w:r>
              <w:rPr>
                <w:rStyle w:val="PleaseReviewParagraphId"/>
              </w:rPr>
              <w:t>[859]</w:t>
            </w:r>
            <w:r>
              <w:rPr>
                <w:rFonts w:ascii="Arial" w:hAnsi="Arial" w:cs="Arial"/>
                <w:b/>
                <w:sz w:val="18"/>
                <w:szCs w:val="18"/>
              </w:rPr>
              <w:t>Figure 62.</w:t>
            </w:r>
            <w:r>
              <w:rPr>
                <w:rFonts w:ascii="Arial" w:hAnsi="Arial" w:cs="Arial"/>
                <w:sz w:val="18"/>
                <w:szCs w:val="18"/>
              </w:rPr>
              <w:t xml:space="preserve"> Mouthhook of </w:t>
            </w:r>
            <w:r>
              <w:rPr>
                <w:rFonts w:ascii="Arial" w:hAnsi="Arial" w:cs="Arial"/>
                <w:i/>
                <w:sz w:val="18"/>
                <w:szCs w:val="18"/>
              </w:rPr>
              <w:t>Anastrepha ludens</w:t>
            </w:r>
            <w:r w:rsidR="00EB063D">
              <w:rPr>
                <w:rFonts w:ascii="Arial" w:hAnsi="Arial" w:cs="Arial"/>
                <w:iCs/>
                <w:sz w:val="18"/>
                <w:szCs w:val="18"/>
              </w:rPr>
              <w:t>:</w:t>
            </w:r>
            <w:r>
              <w:rPr>
                <w:rFonts w:ascii="Arial" w:hAnsi="Arial" w:cs="Arial"/>
                <w:i/>
                <w:sz w:val="18"/>
                <w:szCs w:val="18"/>
              </w:rPr>
              <w:t xml:space="preserve"> </w:t>
            </w:r>
            <w:r>
              <w:rPr>
                <w:rFonts w:ascii="Arial" w:hAnsi="Arial" w:cs="Arial"/>
                <w:sz w:val="18"/>
                <w:szCs w:val="18"/>
              </w:rPr>
              <w:t>with truncate posterior end (arrows).</w:t>
            </w:r>
            <w:r w:rsidRPr="00F40609">
              <w:rPr>
                <w:rFonts w:ascii="Arial" w:hAnsi="Arial" w:cs="Arial"/>
                <w:i/>
                <w:iCs/>
                <w:sz w:val="18"/>
                <w:szCs w:val="18"/>
                <w:lang w:val="fr-FR"/>
              </w:rPr>
              <w:t xml:space="preserve"> Source: </w:t>
            </w:r>
            <w:r w:rsidRPr="00F40609">
              <w:rPr>
                <w:rFonts w:ascii="Arial" w:hAnsi="Arial" w:cs="Arial"/>
                <w:sz w:val="18"/>
                <w:szCs w:val="18"/>
                <w:lang w:val="fr-FR"/>
              </w:rPr>
              <w:t>Jessica Diaz</w:t>
            </w:r>
            <w:r w:rsidRPr="00F40609">
              <w:rPr>
                <w:rFonts w:ascii="Arial" w:hAnsi="Arial" w:cs="Arial"/>
                <w:sz w:val="18"/>
                <w:szCs w:val="18"/>
              </w:rPr>
              <w:t>, Florida Department of Agriculture and Consumer Services, United States of America</w:t>
            </w:r>
            <w:r>
              <w:rPr>
                <w:rFonts w:ascii="Arial" w:hAnsi="Arial" w:cs="Arial"/>
                <w:sz w:val="18"/>
                <w:szCs w:val="18"/>
              </w:rPr>
              <w:t>.</w:t>
            </w:r>
          </w:p>
        </w:tc>
      </w:tr>
      <w:tr w:rsidR="00B96C7C" w14:paraId="4A95C540" w14:textId="77777777" w:rsidTr="00035787">
        <w:tc>
          <w:tcPr>
            <w:tcW w:w="2323" w:type="pct"/>
            <w:gridSpan w:val="10"/>
            <w:shd w:val="clear" w:color="auto" w:fill="FFFFFF" w:themeFill="background1"/>
          </w:tcPr>
          <w:p w14:paraId="36283EF3" w14:textId="77777777" w:rsidR="00B96C7C" w:rsidRDefault="00B96C7C" w:rsidP="00035787">
            <w:pPr>
              <w:rPr>
                <w:rFonts w:ascii="Arial" w:hAnsi="Arial" w:cs="Arial"/>
                <w:sz w:val="18"/>
                <w:szCs w:val="18"/>
              </w:rPr>
            </w:pPr>
            <w:r>
              <w:rPr>
                <w:rStyle w:val="PleaseReviewParagraphId"/>
              </w:rPr>
              <w:t>[860]</w:t>
            </w:r>
            <w:r>
              <w:rPr>
                <w:rFonts w:ascii="Arial" w:hAnsi="Arial" w:cs="Arial"/>
                <w:noProof/>
                <w:sz w:val="18"/>
                <w:szCs w:val="18"/>
                <w:lang w:val="en-US"/>
              </w:rPr>
              <w:drawing>
                <wp:inline distT="0" distB="0" distL="0" distR="0" wp14:anchorId="09D58D4F" wp14:editId="609AB59C">
                  <wp:extent cx="2540000" cy="1905000"/>
                  <wp:effectExtent l="0" t="0" r="0" b="0"/>
                  <wp:docPr id="109" name="Picture 109" descr="A close-up of a brai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descr="A close-up of a brain&#10;&#10;Description automatically generated with low confidence"/>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540212" cy="1905159"/>
                          </a:xfrm>
                          <a:prstGeom prst="rect">
                            <a:avLst/>
                          </a:prstGeom>
                        </pic:spPr>
                      </pic:pic>
                    </a:graphicData>
                  </a:graphic>
                </wp:inline>
              </w:drawing>
            </w:r>
          </w:p>
        </w:tc>
        <w:tc>
          <w:tcPr>
            <w:tcW w:w="2677" w:type="pct"/>
            <w:gridSpan w:val="20"/>
            <w:shd w:val="clear" w:color="auto" w:fill="FFFFFF" w:themeFill="background1"/>
          </w:tcPr>
          <w:p w14:paraId="4103D1D6" w14:textId="77777777" w:rsidR="00B96C7C" w:rsidRDefault="00B96C7C" w:rsidP="00035787">
            <w:pPr>
              <w:rPr>
                <w:rFonts w:ascii="Arial" w:hAnsi="Arial" w:cs="Arial"/>
                <w:sz w:val="18"/>
                <w:szCs w:val="18"/>
              </w:rPr>
            </w:pPr>
            <w:r>
              <w:rPr>
                <w:rStyle w:val="PleaseReviewParagraphId"/>
              </w:rPr>
              <w:t>[861]</w:t>
            </w:r>
            <w:r>
              <w:rPr>
                <w:rFonts w:ascii="Arial" w:hAnsi="Arial" w:cs="Arial"/>
                <w:noProof/>
                <w:sz w:val="18"/>
                <w:szCs w:val="18"/>
                <w:lang w:val="en-US"/>
              </w:rPr>
              <w:drawing>
                <wp:inline distT="0" distB="0" distL="0" distR="0" wp14:anchorId="2A361E6E" wp14:editId="793A25FE">
                  <wp:extent cx="2730501" cy="2047875"/>
                  <wp:effectExtent l="0" t="0" r="0" b="0"/>
                  <wp:docPr id="110" name="Picture 110" descr="A picture containing text, invertebrate, arthrop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A picture containing text, invertebrate, arthropod&#10;&#10;Description automatically generated"/>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733157" cy="2049867"/>
                          </a:xfrm>
                          <a:prstGeom prst="rect">
                            <a:avLst/>
                          </a:prstGeom>
                        </pic:spPr>
                      </pic:pic>
                    </a:graphicData>
                  </a:graphic>
                </wp:inline>
              </w:drawing>
            </w:r>
          </w:p>
        </w:tc>
      </w:tr>
      <w:tr w:rsidR="00B96C7C" w14:paraId="08350A46" w14:textId="77777777" w:rsidTr="00035787">
        <w:tc>
          <w:tcPr>
            <w:tcW w:w="2323" w:type="pct"/>
            <w:gridSpan w:val="10"/>
            <w:shd w:val="clear" w:color="auto" w:fill="FFFFFF" w:themeFill="background1"/>
          </w:tcPr>
          <w:p w14:paraId="6EBCFF2A" w14:textId="099BFDAF" w:rsidR="00B96C7C" w:rsidRDefault="00B96C7C" w:rsidP="00035787">
            <w:pPr>
              <w:rPr>
                <w:rFonts w:ascii="Arial" w:hAnsi="Arial" w:cs="Arial"/>
                <w:sz w:val="18"/>
                <w:szCs w:val="18"/>
              </w:rPr>
            </w:pPr>
            <w:r>
              <w:rPr>
                <w:rStyle w:val="PleaseReviewParagraphId"/>
              </w:rPr>
              <w:t>[862]</w:t>
            </w:r>
            <w:r>
              <w:rPr>
                <w:rFonts w:ascii="Arial" w:hAnsi="Arial" w:cs="Arial"/>
                <w:b/>
                <w:sz w:val="18"/>
                <w:szCs w:val="18"/>
              </w:rPr>
              <w:t>Figure 63.</w:t>
            </w:r>
            <w:r>
              <w:rPr>
                <w:rFonts w:ascii="Arial" w:hAnsi="Arial" w:cs="Arial"/>
                <w:sz w:val="18"/>
                <w:szCs w:val="18"/>
              </w:rPr>
              <w:t xml:space="preserve"> Facial mask of </w:t>
            </w:r>
            <w:r>
              <w:rPr>
                <w:rFonts w:ascii="Arial" w:hAnsi="Arial" w:cs="Arial"/>
                <w:i/>
                <w:sz w:val="18"/>
                <w:szCs w:val="18"/>
              </w:rPr>
              <w:t>Ceratitis anonae</w:t>
            </w:r>
            <w:r w:rsidR="00EB063D">
              <w:rPr>
                <w:rFonts w:ascii="Arial" w:hAnsi="Arial" w:cs="Arial"/>
                <w:sz w:val="18"/>
                <w:szCs w:val="18"/>
              </w:rPr>
              <w:t>:</w:t>
            </w:r>
            <w:r>
              <w:rPr>
                <w:rFonts w:ascii="Arial" w:hAnsi="Arial" w:cs="Arial"/>
                <w:sz w:val="18"/>
                <w:szCs w:val="18"/>
              </w:rPr>
              <w:t xml:space="preserve"> </w:t>
            </w:r>
            <w:r w:rsidR="00EB063D">
              <w:rPr>
                <w:rFonts w:ascii="Arial" w:hAnsi="Arial" w:cs="Arial"/>
                <w:sz w:val="18"/>
                <w:szCs w:val="18"/>
              </w:rPr>
              <w:t>l</w:t>
            </w:r>
            <w:r>
              <w:rPr>
                <w:rFonts w:ascii="Arial" w:hAnsi="Arial" w:cs="Arial"/>
                <w:sz w:val="18"/>
                <w:szCs w:val="18"/>
              </w:rPr>
              <w:t>ateral lip divided into narrow inner and outer lips (arrows).</w:t>
            </w:r>
            <w:r w:rsidRPr="00F40609">
              <w:rPr>
                <w:rFonts w:ascii="Arial" w:hAnsi="Arial" w:cs="Arial"/>
                <w:i/>
                <w:iCs/>
                <w:sz w:val="18"/>
                <w:szCs w:val="18"/>
                <w:lang w:val="fr-FR"/>
              </w:rPr>
              <w:t xml:space="preserve"> Source: </w:t>
            </w:r>
            <w:r w:rsidRPr="00F40609">
              <w:rPr>
                <w:rFonts w:ascii="Arial" w:hAnsi="Arial" w:cs="Arial"/>
                <w:sz w:val="18"/>
                <w:szCs w:val="18"/>
              </w:rPr>
              <w:t>Gary J. Steck, Florida Department of Agriculture and Consumer Services, United States of America</w:t>
            </w:r>
            <w:r>
              <w:rPr>
                <w:rFonts w:ascii="Arial" w:hAnsi="Arial" w:cs="Arial"/>
                <w:sz w:val="18"/>
                <w:szCs w:val="18"/>
              </w:rPr>
              <w:t>.</w:t>
            </w:r>
          </w:p>
        </w:tc>
        <w:tc>
          <w:tcPr>
            <w:tcW w:w="2677" w:type="pct"/>
            <w:gridSpan w:val="20"/>
            <w:shd w:val="clear" w:color="auto" w:fill="FFFFFF" w:themeFill="background1"/>
          </w:tcPr>
          <w:p w14:paraId="6395E312" w14:textId="79E56854" w:rsidR="00B96C7C" w:rsidRDefault="00B96C7C" w:rsidP="00035787">
            <w:pPr>
              <w:rPr>
                <w:rFonts w:ascii="Arial" w:hAnsi="Arial" w:cs="Arial"/>
                <w:sz w:val="18"/>
                <w:szCs w:val="18"/>
              </w:rPr>
            </w:pPr>
            <w:r>
              <w:rPr>
                <w:rStyle w:val="PleaseReviewParagraphId"/>
              </w:rPr>
              <w:t>[863]</w:t>
            </w:r>
            <w:r>
              <w:rPr>
                <w:rFonts w:ascii="Arial" w:hAnsi="Arial" w:cs="Arial"/>
                <w:b/>
                <w:sz w:val="18"/>
                <w:szCs w:val="18"/>
              </w:rPr>
              <w:t>Figure 64</w:t>
            </w:r>
            <w:r w:rsidRPr="00755930">
              <w:rPr>
                <w:rFonts w:ascii="Arial" w:hAnsi="Arial" w:cs="Arial"/>
                <w:b/>
                <w:bCs/>
                <w:sz w:val="18"/>
                <w:szCs w:val="18"/>
              </w:rPr>
              <w:t>.</w:t>
            </w:r>
            <w:r>
              <w:rPr>
                <w:rFonts w:ascii="Arial" w:hAnsi="Arial" w:cs="Arial"/>
                <w:sz w:val="18"/>
                <w:szCs w:val="18"/>
              </w:rPr>
              <w:t xml:space="preserve"> Facial mask of </w:t>
            </w:r>
            <w:r>
              <w:rPr>
                <w:rFonts w:ascii="Arial" w:hAnsi="Arial" w:cs="Arial"/>
                <w:i/>
                <w:sz w:val="18"/>
                <w:szCs w:val="18"/>
              </w:rPr>
              <w:t>Ceratitis capitata</w:t>
            </w:r>
            <w:r w:rsidR="00EB063D">
              <w:rPr>
                <w:rFonts w:ascii="Arial" w:hAnsi="Arial" w:cs="Arial"/>
                <w:sz w:val="18"/>
                <w:szCs w:val="18"/>
              </w:rPr>
              <w:t>:</w:t>
            </w:r>
            <w:r>
              <w:rPr>
                <w:rFonts w:ascii="Arial" w:hAnsi="Arial" w:cs="Arial"/>
                <w:sz w:val="18"/>
                <w:szCs w:val="18"/>
              </w:rPr>
              <w:t xml:space="preserve"> </w:t>
            </w:r>
            <w:r w:rsidR="00EB063D">
              <w:rPr>
                <w:rFonts w:ascii="Arial" w:hAnsi="Arial" w:cs="Arial"/>
                <w:sz w:val="18"/>
                <w:szCs w:val="18"/>
              </w:rPr>
              <w:t>l</w:t>
            </w:r>
            <w:r>
              <w:rPr>
                <w:rFonts w:ascii="Arial" w:hAnsi="Arial" w:cs="Arial"/>
                <w:sz w:val="18"/>
                <w:szCs w:val="18"/>
              </w:rPr>
              <w:t>ateral lip wide</w:t>
            </w:r>
            <w:r w:rsidR="003D7D58">
              <w:rPr>
                <w:rFonts w:ascii="Arial" w:hAnsi="Arial" w:cs="Arial"/>
                <w:sz w:val="18"/>
                <w:szCs w:val="18"/>
              </w:rPr>
              <w:t xml:space="preserve"> and</w:t>
            </w:r>
            <w:r>
              <w:rPr>
                <w:rFonts w:ascii="Arial" w:hAnsi="Arial" w:cs="Arial"/>
                <w:sz w:val="18"/>
                <w:szCs w:val="18"/>
              </w:rPr>
              <w:t xml:space="preserve"> undivided (arrow). </w:t>
            </w:r>
            <w:r w:rsidRPr="00F40609">
              <w:rPr>
                <w:rFonts w:ascii="Arial" w:hAnsi="Arial" w:cs="Arial"/>
                <w:i/>
                <w:iCs/>
                <w:sz w:val="18"/>
                <w:szCs w:val="18"/>
                <w:lang w:val="fr-FR"/>
              </w:rPr>
              <w:t xml:space="preserve">Source: </w:t>
            </w:r>
            <w:r w:rsidRPr="00F40609">
              <w:rPr>
                <w:rFonts w:ascii="Arial" w:hAnsi="Arial" w:cs="Arial"/>
                <w:sz w:val="18"/>
                <w:szCs w:val="18"/>
              </w:rPr>
              <w:t>Gary J. Steck, Florida Department of Agriculture and Consumer Services, United States of America</w:t>
            </w:r>
            <w:r>
              <w:rPr>
                <w:rFonts w:ascii="Arial" w:hAnsi="Arial" w:cs="Arial"/>
                <w:sz w:val="18"/>
                <w:szCs w:val="18"/>
              </w:rPr>
              <w:t>.</w:t>
            </w:r>
          </w:p>
        </w:tc>
      </w:tr>
      <w:tr w:rsidR="00B96C7C" w14:paraId="6E39E739" w14:textId="77777777" w:rsidTr="00035787">
        <w:tc>
          <w:tcPr>
            <w:tcW w:w="2547" w:type="pct"/>
            <w:gridSpan w:val="15"/>
            <w:shd w:val="clear" w:color="auto" w:fill="FFFFFF" w:themeFill="background1"/>
          </w:tcPr>
          <w:p w14:paraId="75D7E602" w14:textId="77777777" w:rsidR="00B96C7C" w:rsidRDefault="00B96C7C" w:rsidP="00035787">
            <w:pPr>
              <w:rPr>
                <w:rFonts w:ascii="Arial" w:hAnsi="Arial" w:cs="Arial"/>
                <w:sz w:val="18"/>
                <w:szCs w:val="18"/>
              </w:rPr>
            </w:pPr>
            <w:r>
              <w:rPr>
                <w:rStyle w:val="PleaseReviewParagraphId"/>
              </w:rPr>
              <w:t>[864]</w:t>
            </w:r>
            <w:r w:rsidRPr="008261C6">
              <w:rPr>
                <w:noProof/>
              </w:rPr>
              <w:t xml:space="preserve"> </w:t>
            </w:r>
            <w:r w:rsidRPr="008261C6">
              <w:rPr>
                <w:rFonts w:ascii="Arial" w:hAnsi="Arial" w:cs="Arial"/>
                <w:noProof/>
                <w:sz w:val="18"/>
                <w:szCs w:val="18"/>
                <w:lang w:val="en-US"/>
              </w:rPr>
              <w:drawing>
                <wp:inline distT="0" distB="0" distL="0" distR="0" wp14:anchorId="46D07EC7" wp14:editId="479C7BB9">
                  <wp:extent cx="2704143" cy="1828800"/>
                  <wp:effectExtent l="0" t="0" r="127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711091" cy="1833499"/>
                          </a:xfrm>
                          <a:prstGeom prst="rect">
                            <a:avLst/>
                          </a:prstGeom>
                        </pic:spPr>
                      </pic:pic>
                    </a:graphicData>
                  </a:graphic>
                </wp:inline>
              </w:drawing>
            </w:r>
          </w:p>
        </w:tc>
        <w:tc>
          <w:tcPr>
            <w:tcW w:w="2453" w:type="pct"/>
            <w:gridSpan w:val="15"/>
            <w:shd w:val="clear" w:color="auto" w:fill="FFFFFF" w:themeFill="background1"/>
          </w:tcPr>
          <w:p w14:paraId="769FDEF9" w14:textId="77777777" w:rsidR="00B96C7C" w:rsidRDefault="00B96C7C" w:rsidP="00035787">
            <w:pPr>
              <w:rPr>
                <w:rFonts w:ascii="Arial" w:hAnsi="Arial" w:cs="Arial"/>
                <w:sz w:val="18"/>
                <w:szCs w:val="18"/>
              </w:rPr>
            </w:pPr>
            <w:r>
              <w:rPr>
                <w:rStyle w:val="PleaseReviewParagraphId"/>
              </w:rPr>
              <w:t>[865]</w:t>
            </w:r>
            <w:r>
              <w:rPr>
                <w:rFonts w:ascii="Arial" w:hAnsi="Arial" w:cs="Arial"/>
                <w:noProof/>
                <w:sz w:val="18"/>
                <w:szCs w:val="18"/>
                <w:lang w:val="en-US"/>
              </w:rPr>
              <w:drawing>
                <wp:inline distT="0" distB="0" distL="0" distR="0" wp14:anchorId="59434378" wp14:editId="04803594">
                  <wp:extent cx="1807369" cy="2409825"/>
                  <wp:effectExtent l="0" t="0" r="2540" b="0"/>
                  <wp:docPr id="95" name="Picture 95" descr="A picture containing text, arthropod, invertebr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A picture containing text, arthropod, invertebrate&#10;&#10;Description automatically generated"/>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808791" cy="2411721"/>
                          </a:xfrm>
                          <a:prstGeom prst="rect">
                            <a:avLst/>
                          </a:prstGeom>
                        </pic:spPr>
                      </pic:pic>
                    </a:graphicData>
                  </a:graphic>
                </wp:inline>
              </w:drawing>
            </w:r>
          </w:p>
        </w:tc>
      </w:tr>
      <w:tr w:rsidR="00B96C7C" w14:paraId="462ED4E4" w14:textId="77777777" w:rsidTr="00035787">
        <w:tc>
          <w:tcPr>
            <w:tcW w:w="2547" w:type="pct"/>
            <w:gridSpan w:val="15"/>
            <w:shd w:val="clear" w:color="auto" w:fill="FFFFFF" w:themeFill="background1"/>
          </w:tcPr>
          <w:p w14:paraId="3E685DC8" w14:textId="5CB51DBC" w:rsidR="00B96C7C" w:rsidRDefault="00B96C7C" w:rsidP="00035787">
            <w:pPr>
              <w:spacing w:before="44" w:line="235" w:lineRule="auto"/>
              <w:rPr>
                <w:rFonts w:ascii="Arial" w:hAnsi="Arial" w:cs="Arial"/>
                <w:sz w:val="18"/>
                <w:szCs w:val="18"/>
              </w:rPr>
            </w:pPr>
            <w:r>
              <w:rPr>
                <w:rStyle w:val="PleaseReviewParagraphId"/>
              </w:rPr>
              <w:t>[866]</w:t>
            </w:r>
            <w:r>
              <w:rPr>
                <w:rFonts w:ascii="Arial" w:hAnsi="Arial" w:cs="Arial"/>
                <w:b/>
                <w:sz w:val="18"/>
                <w:szCs w:val="18"/>
              </w:rPr>
              <w:t>Figure 65.</w:t>
            </w:r>
            <w:r>
              <w:rPr>
                <w:rFonts w:ascii="Arial" w:hAnsi="Arial" w:cs="Arial"/>
                <w:sz w:val="18"/>
                <w:szCs w:val="18"/>
              </w:rPr>
              <w:t xml:space="preserve"> Oral ridges (left side) of </w:t>
            </w:r>
            <w:r>
              <w:rPr>
                <w:rFonts w:ascii="Arial" w:hAnsi="Arial" w:cs="Arial"/>
                <w:i/>
                <w:sz w:val="18"/>
                <w:szCs w:val="18"/>
              </w:rPr>
              <w:t>Ceratitis capitata</w:t>
            </w:r>
            <w:r w:rsidR="001650CF">
              <w:rPr>
                <w:rFonts w:ascii="Arial" w:hAnsi="Arial" w:cs="Arial"/>
                <w:iCs/>
                <w:sz w:val="18"/>
                <w:szCs w:val="18"/>
              </w:rPr>
              <w:t>:</w:t>
            </w:r>
            <w:r>
              <w:rPr>
                <w:rFonts w:ascii="Arial" w:hAnsi="Arial" w:cs="Arial"/>
                <w:i/>
                <w:sz w:val="18"/>
                <w:szCs w:val="18"/>
              </w:rPr>
              <w:t xml:space="preserve"> </w:t>
            </w:r>
            <w:r>
              <w:rPr>
                <w:rFonts w:ascii="Arial" w:hAnsi="Arial" w:cs="Arial"/>
                <w:iCs/>
                <w:sz w:val="18"/>
                <w:szCs w:val="18"/>
              </w:rPr>
              <w:t xml:space="preserve">(A) </w:t>
            </w:r>
            <w:r>
              <w:rPr>
                <w:rFonts w:ascii="Arial" w:hAnsi="Arial" w:cs="Arial"/>
                <w:sz w:val="18"/>
                <w:szCs w:val="18"/>
              </w:rPr>
              <w:t>with entire margins and (B) with scalloped margins</w:t>
            </w:r>
            <w:r w:rsidR="001650CF">
              <w:rPr>
                <w:rFonts w:ascii="Arial" w:hAnsi="Arial" w:cs="Arial"/>
                <w:sz w:val="18"/>
                <w:szCs w:val="18"/>
              </w:rPr>
              <w:t>;</w:t>
            </w:r>
            <w:r>
              <w:rPr>
                <w:rFonts w:ascii="Arial" w:hAnsi="Arial" w:cs="Arial"/>
                <w:sz w:val="18"/>
                <w:szCs w:val="18"/>
              </w:rPr>
              <w:t xml:space="preserve"> no accessory plates.</w:t>
            </w:r>
            <w:r w:rsidRPr="00F40609">
              <w:rPr>
                <w:rFonts w:ascii="Arial" w:hAnsi="Arial" w:cs="Arial"/>
                <w:i/>
                <w:iCs/>
                <w:sz w:val="18"/>
                <w:szCs w:val="18"/>
                <w:lang w:val="fr-FR"/>
              </w:rPr>
              <w:t xml:space="preserve"> Source: </w:t>
            </w:r>
            <w:r w:rsidRPr="00FB744D">
              <w:rPr>
                <w:rFonts w:ascii="Arial" w:hAnsi="Arial" w:cs="Arial"/>
                <w:sz w:val="18"/>
                <w:szCs w:val="18"/>
              </w:rPr>
              <w:t>Louis A. Somma</w:t>
            </w:r>
            <w:r w:rsidRPr="00F40609">
              <w:rPr>
                <w:rFonts w:ascii="Arial" w:hAnsi="Arial" w:cs="Arial"/>
                <w:sz w:val="18"/>
                <w:szCs w:val="18"/>
              </w:rPr>
              <w:t>, Florida Department of Agriculture and Consumer Services, United States of America</w:t>
            </w:r>
            <w:r>
              <w:rPr>
                <w:rFonts w:ascii="Arial" w:hAnsi="Arial" w:cs="Arial"/>
                <w:sz w:val="18"/>
                <w:szCs w:val="18"/>
              </w:rPr>
              <w:t>.</w:t>
            </w:r>
          </w:p>
        </w:tc>
        <w:tc>
          <w:tcPr>
            <w:tcW w:w="2453" w:type="pct"/>
            <w:gridSpan w:val="15"/>
            <w:shd w:val="clear" w:color="auto" w:fill="FFFFFF" w:themeFill="background1"/>
          </w:tcPr>
          <w:p w14:paraId="44E2A709" w14:textId="76E2BFD3" w:rsidR="00B96C7C" w:rsidRDefault="00B96C7C" w:rsidP="00035787">
            <w:pPr>
              <w:pStyle w:val="BodyText"/>
              <w:spacing w:before="44" w:line="235" w:lineRule="auto"/>
              <w:ind w:right="28"/>
              <w:rPr>
                <w:rFonts w:ascii="Arial" w:hAnsi="Arial" w:cs="Arial"/>
                <w:sz w:val="18"/>
                <w:szCs w:val="18"/>
              </w:rPr>
            </w:pPr>
            <w:r>
              <w:rPr>
                <w:rStyle w:val="PleaseReviewParagraphId"/>
              </w:rPr>
              <w:t>[867]</w:t>
            </w:r>
            <w:r>
              <w:rPr>
                <w:rFonts w:ascii="Arial" w:hAnsi="Arial" w:cs="Arial"/>
                <w:b/>
                <w:sz w:val="18"/>
                <w:szCs w:val="18"/>
              </w:rPr>
              <w:t>Figure 66.</w:t>
            </w:r>
            <w:r>
              <w:rPr>
                <w:rFonts w:ascii="Arial" w:hAnsi="Arial" w:cs="Arial"/>
                <w:sz w:val="18"/>
                <w:szCs w:val="18"/>
              </w:rPr>
              <w:t xml:space="preserve"> Oral ridges (right side) of </w:t>
            </w:r>
            <w:r>
              <w:rPr>
                <w:rFonts w:ascii="Arial" w:hAnsi="Arial" w:cs="Arial"/>
                <w:i/>
                <w:sz w:val="18"/>
                <w:szCs w:val="18"/>
              </w:rPr>
              <w:t>Ceratitis cosyra</w:t>
            </w:r>
            <w:r w:rsidR="001650CF">
              <w:rPr>
                <w:rFonts w:ascii="Arial" w:hAnsi="Arial" w:cs="Arial"/>
                <w:iCs/>
                <w:sz w:val="18"/>
                <w:szCs w:val="18"/>
              </w:rPr>
              <w:t>:</w:t>
            </w:r>
            <w:r>
              <w:rPr>
                <w:rFonts w:ascii="Arial" w:hAnsi="Arial" w:cs="Arial"/>
                <w:i/>
                <w:sz w:val="18"/>
                <w:szCs w:val="18"/>
              </w:rPr>
              <w:t xml:space="preserve"> </w:t>
            </w:r>
            <w:r>
              <w:rPr>
                <w:rFonts w:ascii="Arial" w:hAnsi="Arial" w:cs="Arial"/>
                <w:sz w:val="18"/>
                <w:szCs w:val="18"/>
              </w:rPr>
              <w:t>with scalloped margins</w:t>
            </w:r>
            <w:r w:rsidR="001650CF">
              <w:rPr>
                <w:rFonts w:ascii="Arial" w:hAnsi="Arial" w:cs="Arial"/>
                <w:sz w:val="18"/>
                <w:szCs w:val="18"/>
              </w:rPr>
              <w:t>;</w:t>
            </w:r>
            <w:r>
              <w:rPr>
                <w:rFonts w:ascii="Arial" w:hAnsi="Arial" w:cs="Arial"/>
                <w:sz w:val="18"/>
                <w:szCs w:val="18"/>
              </w:rPr>
              <w:t xml:space="preserve"> one series of accessory plates (arrows). </w:t>
            </w:r>
            <w:r w:rsidRPr="00F40609">
              <w:rPr>
                <w:rFonts w:ascii="Arial" w:hAnsi="Arial" w:cs="Arial"/>
                <w:i/>
                <w:iCs/>
                <w:sz w:val="18"/>
                <w:szCs w:val="18"/>
                <w:lang w:val="fr-FR"/>
              </w:rPr>
              <w:t xml:space="preserve">Source: </w:t>
            </w:r>
            <w:r w:rsidRPr="00F40609">
              <w:rPr>
                <w:rFonts w:ascii="Arial" w:hAnsi="Arial" w:cs="Arial"/>
                <w:sz w:val="18"/>
                <w:szCs w:val="18"/>
              </w:rPr>
              <w:t>Gary J. Steck, Florida Department of Agriculture and Consumer Services, United States of America</w:t>
            </w:r>
            <w:r>
              <w:rPr>
                <w:rFonts w:ascii="Arial" w:hAnsi="Arial" w:cs="Arial"/>
                <w:sz w:val="18"/>
                <w:szCs w:val="18"/>
              </w:rPr>
              <w:t>.</w:t>
            </w:r>
          </w:p>
        </w:tc>
      </w:tr>
      <w:tr w:rsidR="00B96C7C" w14:paraId="1E06E936" w14:textId="77777777" w:rsidTr="00035787">
        <w:tc>
          <w:tcPr>
            <w:tcW w:w="2370" w:type="pct"/>
            <w:gridSpan w:val="11"/>
            <w:shd w:val="clear" w:color="auto" w:fill="FFFFFF" w:themeFill="background1"/>
          </w:tcPr>
          <w:p w14:paraId="0DAA19C1" w14:textId="77777777" w:rsidR="00B96C7C" w:rsidRDefault="00B96C7C" w:rsidP="00035787">
            <w:pPr>
              <w:rPr>
                <w:rFonts w:ascii="Arial" w:hAnsi="Arial" w:cs="Arial"/>
                <w:sz w:val="18"/>
                <w:szCs w:val="18"/>
              </w:rPr>
            </w:pPr>
            <w:r>
              <w:rPr>
                <w:rStyle w:val="PleaseReviewParagraphId"/>
              </w:rPr>
              <w:t>[868]</w:t>
            </w:r>
            <w:r>
              <w:rPr>
                <w:rFonts w:ascii="Arial" w:hAnsi="Arial" w:cs="Arial"/>
                <w:noProof/>
                <w:sz w:val="18"/>
                <w:szCs w:val="18"/>
                <w:lang w:val="en-US"/>
              </w:rPr>
              <w:drawing>
                <wp:inline distT="0" distB="0" distL="0" distR="0" wp14:anchorId="45942038" wp14:editId="5EA4D9AF">
                  <wp:extent cx="2185987" cy="2914650"/>
                  <wp:effectExtent l="0" t="0" r="508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2190009" cy="2920012"/>
                          </a:xfrm>
                          <a:prstGeom prst="rect">
                            <a:avLst/>
                          </a:prstGeom>
                        </pic:spPr>
                      </pic:pic>
                    </a:graphicData>
                  </a:graphic>
                </wp:inline>
              </w:drawing>
            </w:r>
          </w:p>
        </w:tc>
        <w:tc>
          <w:tcPr>
            <w:tcW w:w="2630" w:type="pct"/>
            <w:gridSpan w:val="19"/>
            <w:shd w:val="clear" w:color="auto" w:fill="FFFFFF" w:themeFill="background1"/>
          </w:tcPr>
          <w:p w14:paraId="51AABC4E" w14:textId="77777777" w:rsidR="00B96C7C" w:rsidRDefault="00B96C7C" w:rsidP="00035787">
            <w:pPr>
              <w:rPr>
                <w:rFonts w:ascii="Arial" w:hAnsi="Arial" w:cs="Arial"/>
                <w:sz w:val="18"/>
                <w:szCs w:val="18"/>
              </w:rPr>
            </w:pPr>
            <w:r>
              <w:rPr>
                <w:rStyle w:val="PleaseReviewParagraphId"/>
              </w:rPr>
              <w:t>[869]</w:t>
            </w:r>
            <w:r>
              <w:rPr>
                <w:rFonts w:ascii="Arial" w:hAnsi="Arial" w:cs="Arial"/>
                <w:noProof/>
                <w:sz w:val="18"/>
                <w:szCs w:val="18"/>
                <w:lang w:val="en-US"/>
              </w:rPr>
              <w:drawing>
                <wp:inline distT="0" distB="0" distL="0" distR="0" wp14:anchorId="75400A81" wp14:editId="34DFE156">
                  <wp:extent cx="3031289" cy="2286000"/>
                  <wp:effectExtent l="0" t="0" r="0" b="0"/>
                  <wp:docPr id="97" name="Picture 9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Diagram&#10;&#10;Description automatically generated with low confidence"/>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035979" cy="2289537"/>
                          </a:xfrm>
                          <a:prstGeom prst="rect">
                            <a:avLst/>
                          </a:prstGeom>
                        </pic:spPr>
                      </pic:pic>
                    </a:graphicData>
                  </a:graphic>
                </wp:inline>
              </w:drawing>
            </w:r>
          </w:p>
        </w:tc>
      </w:tr>
      <w:tr w:rsidR="00B96C7C" w14:paraId="2C7125FC" w14:textId="77777777" w:rsidTr="00035787">
        <w:tc>
          <w:tcPr>
            <w:tcW w:w="2370" w:type="pct"/>
            <w:gridSpan w:val="11"/>
            <w:shd w:val="clear" w:color="auto" w:fill="FFFFFF" w:themeFill="background1"/>
          </w:tcPr>
          <w:p w14:paraId="0A2D6D2D" w14:textId="08F66D98" w:rsidR="00B96C7C" w:rsidRDefault="00B96C7C" w:rsidP="00035787">
            <w:pPr>
              <w:rPr>
                <w:rFonts w:ascii="Arial" w:hAnsi="Arial" w:cs="Arial"/>
                <w:sz w:val="18"/>
                <w:szCs w:val="18"/>
              </w:rPr>
            </w:pPr>
            <w:r>
              <w:rPr>
                <w:rStyle w:val="PleaseReviewParagraphId"/>
              </w:rPr>
              <w:t>[870]</w:t>
            </w:r>
            <w:r>
              <w:rPr>
                <w:rFonts w:ascii="Arial" w:hAnsi="Arial" w:cs="Arial"/>
                <w:b/>
                <w:sz w:val="18"/>
                <w:szCs w:val="18"/>
              </w:rPr>
              <w:t>Figure 67.</w:t>
            </w:r>
            <w:r>
              <w:rPr>
                <w:rFonts w:ascii="Arial" w:hAnsi="Arial" w:cs="Arial"/>
                <w:sz w:val="18"/>
                <w:szCs w:val="18"/>
              </w:rPr>
              <w:t xml:space="preserve"> Oral ridges of </w:t>
            </w:r>
            <w:r>
              <w:rPr>
                <w:rFonts w:ascii="Arial" w:hAnsi="Arial" w:cs="Arial"/>
                <w:i/>
                <w:sz w:val="18"/>
                <w:szCs w:val="18"/>
              </w:rPr>
              <w:t>Anastrepha curvicauda</w:t>
            </w:r>
            <w:r w:rsidR="001650CF" w:rsidRPr="00755930">
              <w:rPr>
                <w:rFonts w:ascii="Arial" w:hAnsi="Arial" w:cs="Arial"/>
                <w:iCs/>
                <w:sz w:val="18"/>
                <w:szCs w:val="18"/>
              </w:rPr>
              <w:t>:</w:t>
            </w:r>
            <w:r>
              <w:rPr>
                <w:rFonts w:ascii="Arial" w:hAnsi="Arial" w:cs="Arial"/>
                <w:i/>
                <w:sz w:val="18"/>
                <w:szCs w:val="18"/>
              </w:rPr>
              <w:t xml:space="preserve"> </w:t>
            </w:r>
            <w:r>
              <w:rPr>
                <w:rFonts w:ascii="Arial" w:hAnsi="Arial" w:cs="Arial"/>
                <w:sz w:val="18"/>
                <w:szCs w:val="18"/>
              </w:rPr>
              <w:t>with entire margins</w:t>
            </w:r>
            <w:r w:rsidR="001650CF">
              <w:rPr>
                <w:rFonts w:ascii="Arial" w:hAnsi="Arial" w:cs="Arial"/>
                <w:sz w:val="18"/>
                <w:szCs w:val="18"/>
              </w:rPr>
              <w:t>;</w:t>
            </w:r>
            <w:r>
              <w:rPr>
                <w:rFonts w:ascii="Arial" w:hAnsi="Arial" w:cs="Arial"/>
                <w:sz w:val="18"/>
                <w:szCs w:val="18"/>
              </w:rPr>
              <w:t xml:space="preserve"> three series of accessory plates (arrows).</w:t>
            </w:r>
            <w:r w:rsidRPr="00F40609">
              <w:rPr>
                <w:rFonts w:ascii="Arial" w:hAnsi="Arial" w:cs="Arial"/>
                <w:i/>
                <w:iCs/>
                <w:sz w:val="18"/>
                <w:szCs w:val="18"/>
                <w:lang w:val="fr-FR"/>
              </w:rPr>
              <w:t xml:space="preserve"> Source: </w:t>
            </w:r>
            <w:r w:rsidRPr="00FB744D">
              <w:rPr>
                <w:rFonts w:ascii="Arial" w:hAnsi="Arial" w:cs="Arial"/>
                <w:sz w:val="18"/>
                <w:szCs w:val="18"/>
              </w:rPr>
              <w:t>Louis A. Somma</w:t>
            </w:r>
            <w:r w:rsidRPr="00F40609">
              <w:rPr>
                <w:rFonts w:ascii="Arial" w:hAnsi="Arial" w:cs="Arial"/>
                <w:sz w:val="18"/>
                <w:szCs w:val="18"/>
              </w:rPr>
              <w:t>, Florida Department of Agriculture and Consumer Services, United States of America</w:t>
            </w:r>
            <w:r>
              <w:rPr>
                <w:rFonts w:ascii="Arial" w:hAnsi="Arial" w:cs="Arial"/>
                <w:sz w:val="18"/>
                <w:szCs w:val="18"/>
              </w:rPr>
              <w:t>.</w:t>
            </w:r>
          </w:p>
        </w:tc>
        <w:tc>
          <w:tcPr>
            <w:tcW w:w="2630" w:type="pct"/>
            <w:gridSpan w:val="19"/>
            <w:shd w:val="clear" w:color="auto" w:fill="FFFFFF" w:themeFill="background1"/>
          </w:tcPr>
          <w:p w14:paraId="0BC1FF70" w14:textId="0D3F2699" w:rsidR="00B96C7C" w:rsidRDefault="00B96C7C" w:rsidP="00035787">
            <w:pPr>
              <w:rPr>
                <w:rFonts w:ascii="Arial" w:hAnsi="Arial" w:cs="Arial"/>
                <w:sz w:val="18"/>
                <w:szCs w:val="18"/>
              </w:rPr>
            </w:pPr>
            <w:r>
              <w:rPr>
                <w:rStyle w:val="PleaseReviewParagraphId"/>
              </w:rPr>
              <w:t>[871]</w:t>
            </w:r>
            <w:r>
              <w:rPr>
                <w:rFonts w:ascii="Arial" w:hAnsi="Arial" w:cs="Arial"/>
                <w:b/>
                <w:sz w:val="18"/>
                <w:szCs w:val="18"/>
              </w:rPr>
              <w:t>Figure 68.</w:t>
            </w:r>
            <w:r>
              <w:rPr>
                <w:rFonts w:ascii="Arial" w:hAnsi="Arial" w:cs="Arial"/>
                <w:sz w:val="18"/>
                <w:szCs w:val="18"/>
              </w:rPr>
              <w:t xml:space="preserve"> Anterior spiracle of </w:t>
            </w:r>
            <w:r>
              <w:rPr>
                <w:rFonts w:ascii="Arial" w:hAnsi="Arial" w:cs="Arial"/>
                <w:i/>
                <w:sz w:val="18"/>
                <w:szCs w:val="18"/>
              </w:rPr>
              <w:t>Ceratitis rosa</w:t>
            </w:r>
            <w:r w:rsidR="001650CF">
              <w:rPr>
                <w:rFonts w:ascii="Arial" w:hAnsi="Arial" w:cs="Arial"/>
                <w:sz w:val="18"/>
                <w:szCs w:val="18"/>
              </w:rPr>
              <w:t>:</w:t>
            </w:r>
            <w:r>
              <w:rPr>
                <w:rFonts w:ascii="Arial" w:hAnsi="Arial" w:cs="Arial"/>
                <w:sz w:val="18"/>
                <w:szCs w:val="18"/>
              </w:rPr>
              <w:t xml:space="preserve"> flat topped. </w:t>
            </w:r>
            <w:r w:rsidR="00DE4890">
              <w:rPr>
                <w:rFonts w:ascii="Arial" w:hAnsi="Arial" w:cs="Arial"/>
                <w:sz w:val="18"/>
                <w:szCs w:val="18"/>
              </w:rPr>
              <w:t>Red b</w:t>
            </w:r>
            <w:r>
              <w:rPr>
                <w:rFonts w:ascii="Arial" w:hAnsi="Arial" w:cs="Arial"/>
                <w:sz w:val="18"/>
                <w:szCs w:val="18"/>
              </w:rPr>
              <w:t>ar = apical width.</w:t>
            </w:r>
            <w:r w:rsidR="00757064">
              <w:rPr>
                <w:rFonts w:ascii="Arial" w:hAnsi="Arial" w:cs="Arial"/>
                <w:sz w:val="18"/>
                <w:szCs w:val="18"/>
              </w:rPr>
              <w:t xml:space="preserve"> Scale bar = 50 µm.</w:t>
            </w:r>
            <w:r w:rsidRPr="00F40609">
              <w:rPr>
                <w:rFonts w:ascii="Arial" w:hAnsi="Arial" w:cs="Arial"/>
                <w:i/>
                <w:iCs/>
                <w:sz w:val="18"/>
                <w:szCs w:val="18"/>
                <w:lang w:val="fr-FR"/>
              </w:rPr>
              <w:t xml:space="preserve"> Source: </w:t>
            </w:r>
            <w:r w:rsidRPr="00F40609">
              <w:rPr>
                <w:rFonts w:ascii="Arial" w:hAnsi="Arial" w:cs="Arial"/>
                <w:sz w:val="18"/>
                <w:szCs w:val="18"/>
                <w:lang w:val="fr-FR"/>
              </w:rPr>
              <w:t>Jessica Diaz</w:t>
            </w:r>
            <w:r w:rsidRPr="00F40609">
              <w:rPr>
                <w:rFonts w:ascii="Arial" w:hAnsi="Arial" w:cs="Arial"/>
                <w:sz w:val="18"/>
                <w:szCs w:val="18"/>
              </w:rPr>
              <w:t>, Florida Department of Agriculture and Consumer Services, United States of America</w:t>
            </w:r>
            <w:r>
              <w:rPr>
                <w:rFonts w:ascii="Arial" w:hAnsi="Arial" w:cs="Arial"/>
                <w:sz w:val="18"/>
                <w:szCs w:val="18"/>
              </w:rPr>
              <w:t>.</w:t>
            </w:r>
          </w:p>
        </w:tc>
      </w:tr>
      <w:tr w:rsidR="00B96C7C" w14:paraId="687A29DF" w14:textId="77777777" w:rsidTr="00035787">
        <w:tc>
          <w:tcPr>
            <w:tcW w:w="2417" w:type="pct"/>
            <w:gridSpan w:val="12"/>
            <w:shd w:val="clear" w:color="auto" w:fill="FFFFFF" w:themeFill="background1"/>
          </w:tcPr>
          <w:p w14:paraId="0BCAF42A" w14:textId="77777777" w:rsidR="00B96C7C" w:rsidRDefault="00B96C7C" w:rsidP="00035787">
            <w:pPr>
              <w:rPr>
                <w:rFonts w:ascii="Arial" w:hAnsi="Arial" w:cs="Arial"/>
                <w:sz w:val="18"/>
                <w:szCs w:val="18"/>
              </w:rPr>
            </w:pPr>
            <w:r>
              <w:rPr>
                <w:rStyle w:val="PleaseReviewParagraphId"/>
              </w:rPr>
              <w:t>[872]</w:t>
            </w:r>
            <w:r>
              <w:rPr>
                <w:rFonts w:ascii="Arial" w:hAnsi="Arial" w:cs="Arial"/>
                <w:noProof/>
                <w:sz w:val="18"/>
                <w:szCs w:val="18"/>
                <w:lang w:val="en-US"/>
              </w:rPr>
              <w:drawing>
                <wp:inline distT="0" distB="0" distL="0" distR="0" wp14:anchorId="0BD47E6E" wp14:editId="720301CC">
                  <wp:extent cx="2724591" cy="2055668"/>
                  <wp:effectExtent l="0" t="0" r="0" b="190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Fig 69.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757251" cy="2080310"/>
                          </a:xfrm>
                          <a:prstGeom prst="rect">
                            <a:avLst/>
                          </a:prstGeom>
                        </pic:spPr>
                      </pic:pic>
                    </a:graphicData>
                  </a:graphic>
                </wp:inline>
              </w:drawing>
            </w:r>
          </w:p>
        </w:tc>
        <w:tc>
          <w:tcPr>
            <w:tcW w:w="2583" w:type="pct"/>
            <w:gridSpan w:val="18"/>
            <w:shd w:val="clear" w:color="auto" w:fill="FFFFFF" w:themeFill="background1"/>
          </w:tcPr>
          <w:p w14:paraId="0405AAE8" w14:textId="77777777" w:rsidR="00B96C7C" w:rsidRDefault="00B96C7C" w:rsidP="00035787">
            <w:pPr>
              <w:rPr>
                <w:rFonts w:ascii="Arial" w:hAnsi="Arial" w:cs="Arial"/>
                <w:sz w:val="18"/>
                <w:szCs w:val="18"/>
              </w:rPr>
            </w:pPr>
            <w:r>
              <w:rPr>
                <w:rStyle w:val="PleaseReviewParagraphId"/>
              </w:rPr>
              <w:t>[873]</w:t>
            </w:r>
          </w:p>
        </w:tc>
      </w:tr>
      <w:tr w:rsidR="00B96C7C" w14:paraId="55638167" w14:textId="77777777" w:rsidTr="00035787">
        <w:tc>
          <w:tcPr>
            <w:tcW w:w="2417" w:type="pct"/>
            <w:gridSpan w:val="12"/>
            <w:shd w:val="clear" w:color="auto" w:fill="FFFFFF" w:themeFill="background1"/>
          </w:tcPr>
          <w:p w14:paraId="31A53491" w14:textId="046DB274" w:rsidR="00B96C7C" w:rsidRDefault="00B96C7C" w:rsidP="00035787">
            <w:pPr>
              <w:rPr>
                <w:rFonts w:ascii="Arial" w:hAnsi="Arial" w:cs="Arial"/>
                <w:sz w:val="18"/>
                <w:szCs w:val="18"/>
              </w:rPr>
            </w:pPr>
            <w:r>
              <w:rPr>
                <w:rStyle w:val="PleaseReviewParagraphId"/>
              </w:rPr>
              <w:t>[874]</w:t>
            </w:r>
            <w:r>
              <w:rPr>
                <w:rFonts w:ascii="Arial" w:hAnsi="Arial" w:cs="Arial"/>
                <w:b/>
                <w:sz w:val="18"/>
                <w:szCs w:val="18"/>
              </w:rPr>
              <w:t>Figure 69.</w:t>
            </w:r>
            <w:r>
              <w:rPr>
                <w:rFonts w:ascii="Arial" w:hAnsi="Arial" w:cs="Arial"/>
                <w:sz w:val="18"/>
                <w:szCs w:val="18"/>
              </w:rPr>
              <w:t xml:space="preserve"> Anterior spiracle of </w:t>
            </w:r>
            <w:r>
              <w:rPr>
                <w:rFonts w:ascii="Arial" w:hAnsi="Arial" w:cs="Arial"/>
                <w:i/>
                <w:sz w:val="18"/>
                <w:szCs w:val="18"/>
              </w:rPr>
              <w:t>Anastrepha ludens</w:t>
            </w:r>
            <w:r w:rsidR="001650CF">
              <w:rPr>
                <w:rFonts w:ascii="Arial" w:hAnsi="Arial" w:cs="Arial"/>
                <w:sz w:val="18"/>
                <w:szCs w:val="18"/>
              </w:rPr>
              <w:t>:</w:t>
            </w:r>
            <w:r>
              <w:rPr>
                <w:rFonts w:ascii="Arial" w:hAnsi="Arial" w:cs="Arial"/>
                <w:sz w:val="18"/>
                <w:szCs w:val="18"/>
              </w:rPr>
              <w:t xml:space="preserve"> bilobed.</w:t>
            </w:r>
            <w:r w:rsidRPr="00F40609">
              <w:rPr>
                <w:rFonts w:ascii="Arial" w:hAnsi="Arial" w:cs="Arial"/>
                <w:i/>
                <w:iCs/>
                <w:sz w:val="18"/>
                <w:szCs w:val="18"/>
                <w:lang w:val="fr-FR"/>
              </w:rPr>
              <w:t xml:space="preserve"> Source: </w:t>
            </w:r>
            <w:r w:rsidRPr="00F40609">
              <w:rPr>
                <w:rFonts w:ascii="Arial" w:hAnsi="Arial" w:cs="Arial"/>
                <w:sz w:val="18"/>
                <w:szCs w:val="18"/>
                <w:lang w:val="fr-FR"/>
              </w:rPr>
              <w:t>Jessica Diaz</w:t>
            </w:r>
            <w:r w:rsidRPr="00F40609">
              <w:rPr>
                <w:rFonts w:ascii="Arial" w:hAnsi="Arial" w:cs="Arial"/>
                <w:sz w:val="18"/>
                <w:szCs w:val="18"/>
              </w:rPr>
              <w:t>, Florida Department of Agriculture and Consumer Services, United States of America</w:t>
            </w:r>
            <w:r>
              <w:rPr>
                <w:rFonts w:ascii="Arial" w:hAnsi="Arial" w:cs="Arial"/>
                <w:sz w:val="18"/>
                <w:szCs w:val="18"/>
              </w:rPr>
              <w:t>.</w:t>
            </w:r>
          </w:p>
        </w:tc>
        <w:tc>
          <w:tcPr>
            <w:tcW w:w="2583" w:type="pct"/>
            <w:gridSpan w:val="18"/>
            <w:shd w:val="clear" w:color="auto" w:fill="FFFFFF" w:themeFill="background1"/>
          </w:tcPr>
          <w:p w14:paraId="29DE6F60" w14:textId="77777777" w:rsidR="00B96C7C" w:rsidRDefault="00B96C7C" w:rsidP="00035787">
            <w:pPr>
              <w:rPr>
                <w:rFonts w:ascii="Arial" w:hAnsi="Arial" w:cs="Arial"/>
                <w:sz w:val="18"/>
                <w:szCs w:val="18"/>
              </w:rPr>
            </w:pPr>
            <w:r>
              <w:rPr>
                <w:rStyle w:val="PleaseReviewParagraphId"/>
              </w:rPr>
              <w:t>[875]</w:t>
            </w:r>
          </w:p>
        </w:tc>
      </w:tr>
      <w:tr w:rsidR="00B96C7C" w14:paraId="681A7D70" w14:textId="77777777" w:rsidTr="00035787">
        <w:tc>
          <w:tcPr>
            <w:tcW w:w="5000" w:type="pct"/>
            <w:gridSpan w:val="30"/>
            <w:shd w:val="clear" w:color="auto" w:fill="FFFFFF" w:themeFill="background1"/>
          </w:tcPr>
          <w:p w14:paraId="656829DA" w14:textId="77777777" w:rsidR="00B96C7C" w:rsidRDefault="00B96C7C" w:rsidP="00035787">
            <w:pPr>
              <w:rPr>
                <w:rFonts w:ascii="Arial" w:hAnsi="Arial" w:cs="Arial"/>
                <w:sz w:val="18"/>
                <w:szCs w:val="18"/>
              </w:rPr>
            </w:pPr>
            <w:r>
              <w:rPr>
                <w:rStyle w:val="PleaseReviewParagraphId"/>
              </w:rPr>
              <w:t>[876]</w:t>
            </w:r>
            <w:r>
              <w:rPr>
                <w:rFonts w:ascii="Arial" w:hAnsi="Arial" w:cs="Arial"/>
                <w:noProof/>
                <w:sz w:val="18"/>
                <w:szCs w:val="18"/>
                <w:lang w:val="en-US"/>
              </w:rPr>
              <w:drawing>
                <wp:inline distT="0" distB="0" distL="0" distR="0" wp14:anchorId="7868E604" wp14:editId="6B4D31D8">
                  <wp:extent cx="4066185" cy="2743200"/>
                  <wp:effectExtent l="0" t="0" r="0" b="0"/>
                  <wp:docPr id="99" name="Picture 99" descr="A picture containing text, invertebrate, different, sever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A picture containing text, invertebrate, different, several&#10;&#10;Description automatically generated"/>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4070159" cy="2745881"/>
                          </a:xfrm>
                          <a:prstGeom prst="rect">
                            <a:avLst/>
                          </a:prstGeom>
                        </pic:spPr>
                      </pic:pic>
                    </a:graphicData>
                  </a:graphic>
                </wp:inline>
              </w:drawing>
            </w:r>
          </w:p>
        </w:tc>
      </w:tr>
      <w:tr w:rsidR="00B96C7C" w14:paraId="6DCE949F" w14:textId="77777777" w:rsidTr="00035787">
        <w:tc>
          <w:tcPr>
            <w:tcW w:w="5000" w:type="pct"/>
            <w:gridSpan w:val="30"/>
            <w:shd w:val="clear" w:color="auto" w:fill="FFFFFF" w:themeFill="background1"/>
          </w:tcPr>
          <w:p w14:paraId="5B4B2B72" w14:textId="25D3A63F" w:rsidR="00B96C7C" w:rsidRDefault="00B96C7C" w:rsidP="00035787">
            <w:pPr>
              <w:rPr>
                <w:rFonts w:ascii="Arial" w:hAnsi="Arial" w:cs="Arial"/>
                <w:sz w:val="18"/>
                <w:szCs w:val="18"/>
              </w:rPr>
            </w:pPr>
            <w:r>
              <w:rPr>
                <w:rStyle w:val="PleaseReviewParagraphId"/>
              </w:rPr>
              <w:t>[877]</w:t>
            </w:r>
            <w:r>
              <w:rPr>
                <w:rFonts w:ascii="Arial" w:hAnsi="Arial" w:cs="Arial"/>
                <w:b/>
                <w:sz w:val="18"/>
                <w:szCs w:val="18"/>
              </w:rPr>
              <w:t>Figure 70.</w:t>
            </w:r>
            <w:r>
              <w:rPr>
                <w:rFonts w:ascii="Arial" w:hAnsi="Arial" w:cs="Arial"/>
                <w:sz w:val="18"/>
                <w:szCs w:val="18"/>
              </w:rPr>
              <w:t xml:space="preserve"> Posterior spiracles of </w:t>
            </w:r>
            <w:r>
              <w:rPr>
                <w:rFonts w:ascii="Arial" w:hAnsi="Arial" w:cs="Arial"/>
                <w:i/>
                <w:sz w:val="18"/>
                <w:szCs w:val="18"/>
              </w:rPr>
              <w:t>Ceratitis anonae</w:t>
            </w:r>
            <w:r>
              <w:rPr>
                <w:rFonts w:ascii="Arial" w:hAnsi="Arial" w:cs="Arial"/>
                <w:sz w:val="18"/>
                <w:szCs w:val="18"/>
              </w:rPr>
              <w:t>. Arrows = length</w:t>
            </w:r>
            <w:r w:rsidR="003A106E">
              <w:rPr>
                <w:rFonts w:ascii="Arial" w:hAnsi="Arial" w:cs="Arial"/>
                <w:sz w:val="18"/>
                <w:szCs w:val="18"/>
              </w:rPr>
              <w:t xml:space="preserve"> and </w:t>
            </w:r>
            <w:r>
              <w:rPr>
                <w:rFonts w:ascii="Arial" w:hAnsi="Arial" w:cs="Arial"/>
                <w:sz w:val="18"/>
                <w:szCs w:val="18"/>
              </w:rPr>
              <w:t>width measurements.</w:t>
            </w:r>
            <w:r w:rsidRPr="00F40609">
              <w:rPr>
                <w:rFonts w:ascii="Arial" w:hAnsi="Arial" w:cs="Arial"/>
                <w:i/>
                <w:iCs/>
                <w:sz w:val="18"/>
                <w:szCs w:val="18"/>
                <w:lang w:val="fr-FR"/>
              </w:rPr>
              <w:t xml:space="preserve"> Source: </w:t>
            </w:r>
            <w:r w:rsidRPr="00F40609">
              <w:rPr>
                <w:rFonts w:ascii="Arial" w:hAnsi="Arial" w:cs="Arial"/>
                <w:sz w:val="18"/>
                <w:szCs w:val="18"/>
                <w:lang w:val="fr-FR"/>
              </w:rPr>
              <w:t>Jessica Diaz</w:t>
            </w:r>
            <w:r w:rsidRPr="00F40609">
              <w:rPr>
                <w:rFonts w:ascii="Arial" w:hAnsi="Arial" w:cs="Arial"/>
                <w:sz w:val="18"/>
                <w:szCs w:val="18"/>
              </w:rPr>
              <w:t>, Florida Department of Agriculture and Consumer Services, United States of America</w:t>
            </w:r>
            <w:r>
              <w:rPr>
                <w:rFonts w:ascii="Arial" w:hAnsi="Arial" w:cs="Arial"/>
                <w:sz w:val="18"/>
                <w:szCs w:val="18"/>
              </w:rPr>
              <w:t>.</w:t>
            </w:r>
          </w:p>
        </w:tc>
      </w:tr>
      <w:tr w:rsidR="00B96C7C" w14:paraId="3E454BFA" w14:textId="77777777" w:rsidTr="00035787">
        <w:tc>
          <w:tcPr>
            <w:tcW w:w="2275" w:type="pct"/>
            <w:gridSpan w:val="9"/>
            <w:shd w:val="clear" w:color="auto" w:fill="FFFFFF" w:themeFill="background1"/>
          </w:tcPr>
          <w:p w14:paraId="29287A4B" w14:textId="77777777" w:rsidR="00B96C7C" w:rsidRDefault="00B96C7C" w:rsidP="00035787">
            <w:pPr>
              <w:rPr>
                <w:rFonts w:ascii="Arial" w:hAnsi="Arial" w:cs="Arial"/>
                <w:sz w:val="18"/>
                <w:szCs w:val="18"/>
              </w:rPr>
            </w:pPr>
            <w:r>
              <w:rPr>
                <w:rStyle w:val="PleaseReviewParagraphId"/>
              </w:rPr>
              <w:t>[878]</w:t>
            </w:r>
            <w:r>
              <w:rPr>
                <w:rFonts w:ascii="Arial" w:hAnsi="Arial" w:cs="Arial"/>
                <w:noProof/>
                <w:sz w:val="18"/>
                <w:szCs w:val="18"/>
                <w:lang w:val="en-US"/>
              </w:rPr>
              <w:drawing>
                <wp:inline distT="0" distB="0" distL="0" distR="0" wp14:anchorId="0B7E1831" wp14:editId="7F72D8DA">
                  <wp:extent cx="2463800" cy="1847850"/>
                  <wp:effectExtent l="0" t="0" r="0" b="0"/>
                  <wp:docPr id="100" name="Picture 100" descr="A satellite image of a hurrica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A satellite image of a hurricane&#10;&#10;Description automatically generated with low confidence"/>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2464037" cy="1848028"/>
                          </a:xfrm>
                          <a:prstGeom prst="rect">
                            <a:avLst/>
                          </a:prstGeom>
                        </pic:spPr>
                      </pic:pic>
                    </a:graphicData>
                  </a:graphic>
                </wp:inline>
              </w:drawing>
            </w:r>
          </w:p>
        </w:tc>
        <w:tc>
          <w:tcPr>
            <w:tcW w:w="2725" w:type="pct"/>
            <w:gridSpan w:val="21"/>
            <w:shd w:val="clear" w:color="auto" w:fill="FFFFFF" w:themeFill="background1"/>
          </w:tcPr>
          <w:p w14:paraId="10E863B2" w14:textId="77777777" w:rsidR="00B96C7C" w:rsidRDefault="00B96C7C" w:rsidP="00035787">
            <w:pPr>
              <w:rPr>
                <w:rFonts w:ascii="Arial" w:hAnsi="Arial" w:cs="Arial"/>
                <w:sz w:val="18"/>
                <w:szCs w:val="18"/>
              </w:rPr>
            </w:pPr>
            <w:r>
              <w:rPr>
                <w:rStyle w:val="PleaseReviewParagraphId"/>
              </w:rPr>
              <w:t>[879]</w:t>
            </w:r>
            <w:r>
              <w:rPr>
                <w:rFonts w:ascii="Arial" w:hAnsi="Arial" w:cs="Arial"/>
                <w:noProof/>
                <w:sz w:val="18"/>
                <w:szCs w:val="18"/>
                <w:lang w:val="en-US"/>
              </w:rPr>
              <w:drawing>
                <wp:inline distT="0" distB="0" distL="0" distR="0" wp14:anchorId="73F62737" wp14:editId="454B6B48">
                  <wp:extent cx="2808627" cy="2108092"/>
                  <wp:effectExtent l="0" t="0" r="0" b="698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Fig 72.jpg"/>
                          <pic:cNvPicPr/>
                        </pic:nvPicPr>
                        <pic:blipFill>
                          <a:blip r:embed="rId114">
                            <a:extLst>
                              <a:ext uri="{28A0092B-C50C-407E-A947-70E740481C1C}">
                                <a14:useLocalDpi xmlns:a14="http://schemas.microsoft.com/office/drawing/2010/main" val="0"/>
                              </a:ext>
                            </a:extLst>
                          </a:blip>
                          <a:stretch>
                            <a:fillRect/>
                          </a:stretch>
                        </pic:blipFill>
                        <pic:spPr>
                          <a:xfrm>
                            <a:off x="0" y="0"/>
                            <a:ext cx="2834649" cy="2127624"/>
                          </a:xfrm>
                          <a:prstGeom prst="rect">
                            <a:avLst/>
                          </a:prstGeom>
                        </pic:spPr>
                      </pic:pic>
                    </a:graphicData>
                  </a:graphic>
                </wp:inline>
              </w:drawing>
            </w:r>
          </w:p>
        </w:tc>
      </w:tr>
      <w:tr w:rsidR="00B96C7C" w14:paraId="57E2952F" w14:textId="77777777" w:rsidTr="00035787">
        <w:tc>
          <w:tcPr>
            <w:tcW w:w="2275" w:type="pct"/>
            <w:gridSpan w:val="9"/>
            <w:shd w:val="clear" w:color="auto" w:fill="FFFFFF" w:themeFill="background1"/>
          </w:tcPr>
          <w:p w14:paraId="747BEA6E" w14:textId="329AF0A0" w:rsidR="00B96C7C" w:rsidRDefault="00B96C7C" w:rsidP="00035787">
            <w:pPr>
              <w:rPr>
                <w:rFonts w:ascii="Arial" w:hAnsi="Arial" w:cs="Arial"/>
                <w:sz w:val="18"/>
                <w:szCs w:val="18"/>
              </w:rPr>
            </w:pPr>
            <w:r>
              <w:rPr>
                <w:rStyle w:val="PleaseReviewParagraphId"/>
              </w:rPr>
              <w:t>[880]</w:t>
            </w:r>
            <w:r w:rsidR="00B55964">
              <w:rPr>
                <w:rStyle w:val="PleaseReviewParagraphId"/>
              </w:rPr>
              <w:t>[881]</w:t>
            </w:r>
            <w:r>
              <w:rPr>
                <w:rFonts w:ascii="Arial" w:hAnsi="Arial" w:cs="Arial"/>
                <w:b/>
                <w:sz w:val="18"/>
                <w:szCs w:val="18"/>
              </w:rPr>
              <w:t>Figure 71.</w:t>
            </w:r>
            <w:r>
              <w:rPr>
                <w:rFonts w:ascii="Arial" w:hAnsi="Arial" w:cs="Arial"/>
                <w:sz w:val="18"/>
                <w:szCs w:val="18"/>
              </w:rPr>
              <w:t xml:space="preserve"> Caudal segment of </w:t>
            </w:r>
            <w:r>
              <w:rPr>
                <w:rFonts w:ascii="Arial" w:hAnsi="Arial" w:cs="Arial"/>
                <w:i/>
                <w:sz w:val="18"/>
                <w:szCs w:val="18"/>
              </w:rPr>
              <w:t>Ceratitis capitata</w:t>
            </w:r>
            <w:r w:rsidR="00AF4D93">
              <w:rPr>
                <w:rFonts w:ascii="Arial" w:hAnsi="Arial" w:cs="Arial"/>
                <w:sz w:val="18"/>
                <w:szCs w:val="18"/>
              </w:rPr>
              <w:t>:</w:t>
            </w:r>
            <w:r>
              <w:rPr>
                <w:rFonts w:ascii="Arial" w:hAnsi="Arial" w:cs="Arial"/>
                <w:sz w:val="18"/>
                <w:szCs w:val="18"/>
              </w:rPr>
              <w:t xml:space="preserve"> caudal</w:t>
            </w:r>
            <w:r w:rsidR="00B55964">
              <w:rPr>
                <w:rFonts w:ascii="Arial" w:hAnsi="Arial" w:cs="Arial"/>
                <w:sz w:val="18"/>
                <w:szCs w:val="18"/>
              </w:rPr>
              <w:t xml:space="preserve"> </w:t>
            </w:r>
            <w:r>
              <w:rPr>
                <w:rFonts w:ascii="Arial" w:hAnsi="Arial" w:cs="Arial"/>
                <w:sz w:val="18"/>
                <w:szCs w:val="18"/>
              </w:rPr>
              <w:t xml:space="preserve">ridges present (arrows). </w:t>
            </w:r>
            <w:r w:rsidRPr="00F40609">
              <w:rPr>
                <w:rFonts w:ascii="Arial" w:hAnsi="Arial" w:cs="Arial"/>
                <w:i/>
                <w:iCs/>
                <w:sz w:val="18"/>
                <w:szCs w:val="18"/>
                <w:lang w:val="fr-FR"/>
              </w:rPr>
              <w:t xml:space="preserve">Source: </w:t>
            </w:r>
            <w:r w:rsidRPr="00F40609">
              <w:rPr>
                <w:rFonts w:ascii="Arial" w:hAnsi="Arial" w:cs="Arial"/>
                <w:sz w:val="18"/>
                <w:szCs w:val="18"/>
              </w:rPr>
              <w:t>Gary J. Steck, Florida Department of Agriculture and Consumer Services, United States of America</w:t>
            </w:r>
            <w:r>
              <w:rPr>
                <w:rFonts w:ascii="Arial" w:hAnsi="Arial" w:cs="Arial"/>
                <w:sz w:val="18"/>
                <w:szCs w:val="18"/>
              </w:rPr>
              <w:t>.</w:t>
            </w:r>
          </w:p>
        </w:tc>
        <w:tc>
          <w:tcPr>
            <w:tcW w:w="2725" w:type="pct"/>
            <w:gridSpan w:val="21"/>
            <w:shd w:val="clear" w:color="auto" w:fill="FFFFFF" w:themeFill="background1"/>
          </w:tcPr>
          <w:p w14:paraId="50DD6117" w14:textId="3C058C13" w:rsidR="00B96C7C" w:rsidRDefault="00B96C7C" w:rsidP="00035787">
            <w:pPr>
              <w:spacing w:before="37"/>
              <w:rPr>
                <w:rFonts w:ascii="Arial" w:hAnsi="Arial" w:cs="Arial"/>
                <w:sz w:val="18"/>
                <w:szCs w:val="18"/>
              </w:rPr>
            </w:pPr>
            <w:r>
              <w:rPr>
                <w:rStyle w:val="PleaseReviewParagraphId"/>
              </w:rPr>
              <w:t>[882]</w:t>
            </w:r>
            <w:r>
              <w:rPr>
                <w:rFonts w:ascii="Arial" w:hAnsi="Arial" w:cs="Arial"/>
                <w:b/>
                <w:sz w:val="18"/>
                <w:szCs w:val="18"/>
              </w:rPr>
              <w:t>Figure 72.</w:t>
            </w:r>
            <w:r>
              <w:rPr>
                <w:rFonts w:ascii="Arial" w:hAnsi="Arial" w:cs="Arial"/>
                <w:sz w:val="18"/>
                <w:szCs w:val="18"/>
              </w:rPr>
              <w:t xml:space="preserve"> Caudal segment of </w:t>
            </w:r>
            <w:r>
              <w:rPr>
                <w:rFonts w:ascii="Arial" w:hAnsi="Arial" w:cs="Arial"/>
                <w:i/>
                <w:sz w:val="18"/>
                <w:szCs w:val="18"/>
              </w:rPr>
              <w:t>Anastrepha distincta</w:t>
            </w:r>
            <w:r w:rsidR="00AF4D93">
              <w:rPr>
                <w:rFonts w:ascii="Arial" w:hAnsi="Arial" w:cs="Arial"/>
                <w:sz w:val="18"/>
                <w:szCs w:val="18"/>
              </w:rPr>
              <w:t>:</w:t>
            </w:r>
            <w:r>
              <w:rPr>
                <w:rFonts w:ascii="Arial" w:hAnsi="Arial" w:cs="Arial"/>
                <w:sz w:val="18"/>
                <w:szCs w:val="18"/>
              </w:rPr>
              <w:t xml:space="preserve"> caudal ridges absent.</w:t>
            </w:r>
            <w:r w:rsidRPr="00F40609">
              <w:rPr>
                <w:rFonts w:ascii="Arial" w:hAnsi="Arial" w:cs="Arial"/>
                <w:i/>
                <w:iCs/>
                <w:sz w:val="18"/>
                <w:szCs w:val="18"/>
                <w:lang w:val="fr-FR"/>
              </w:rPr>
              <w:t xml:space="preserve"> Source: </w:t>
            </w:r>
            <w:r>
              <w:rPr>
                <w:rFonts w:ascii="Arial" w:hAnsi="Arial" w:cs="Arial"/>
                <w:sz w:val="18"/>
                <w:szCs w:val="18"/>
                <w:lang w:val="fr-FR"/>
              </w:rPr>
              <w:t>Louis A. Somma</w:t>
            </w:r>
            <w:r w:rsidRPr="00F40609">
              <w:rPr>
                <w:rFonts w:ascii="Arial" w:hAnsi="Arial" w:cs="Arial"/>
                <w:sz w:val="18"/>
                <w:szCs w:val="18"/>
              </w:rPr>
              <w:t>, Florida Department of Agriculture and Consumer Services, United States of America</w:t>
            </w:r>
            <w:r>
              <w:rPr>
                <w:rFonts w:ascii="Arial" w:hAnsi="Arial" w:cs="Arial"/>
                <w:sz w:val="18"/>
                <w:szCs w:val="18"/>
              </w:rPr>
              <w:t>.</w:t>
            </w:r>
          </w:p>
        </w:tc>
      </w:tr>
      <w:tr w:rsidR="00B96C7C" w14:paraId="584C5DA3" w14:textId="77777777" w:rsidTr="00035787">
        <w:tc>
          <w:tcPr>
            <w:tcW w:w="5000" w:type="pct"/>
            <w:gridSpan w:val="30"/>
            <w:shd w:val="clear" w:color="auto" w:fill="FFFFFF" w:themeFill="background1"/>
          </w:tcPr>
          <w:p w14:paraId="2A820025" w14:textId="77777777" w:rsidR="00B96C7C" w:rsidRDefault="00B96C7C" w:rsidP="00035787">
            <w:pPr>
              <w:rPr>
                <w:rFonts w:ascii="Arial" w:hAnsi="Arial" w:cs="Arial"/>
                <w:sz w:val="18"/>
                <w:szCs w:val="18"/>
              </w:rPr>
            </w:pPr>
            <w:r>
              <w:rPr>
                <w:rStyle w:val="PleaseReviewParagraphId"/>
              </w:rPr>
              <w:t>[883]</w:t>
            </w:r>
            <w:r>
              <w:rPr>
                <w:noProof/>
              </w:rPr>
              <w:t xml:space="preserve"> </w:t>
            </w:r>
            <w:r>
              <w:rPr>
                <w:noProof/>
                <w:lang w:val="en-US"/>
              </w:rPr>
              <w:drawing>
                <wp:inline distT="0" distB="0" distL="0" distR="0" wp14:anchorId="795F7E32" wp14:editId="5F794A95">
                  <wp:extent cx="5561905" cy="2838095"/>
                  <wp:effectExtent l="0" t="0" r="1270" b="63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561905" cy="2838095"/>
                          </a:xfrm>
                          <a:prstGeom prst="rect">
                            <a:avLst/>
                          </a:prstGeom>
                        </pic:spPr>
                      </pic:pic>
                    </a:graphicData>
                  </a:graphic>
                </wp:inline>
              </w:drawing>
            </w:r>
          </w:p>
        </w:tc>
      </w:tr>
      <w:tr w:rsidR="00B96C7C" w14:paraId="1940098F" w14:textId="77777777" w:rsidTr="00035787">
        <w:tc>
          <w:tcPr>
            <w:tcW w:w="5000" w:type="pct"/>
            <w:gridSpan w:val="30"/>
            <w:shd w:val="clear" w:color="auto" w:fill="FFFFFF" w:themeFill="background1"/>
          </w:tcPr>
          <w:p w14:paraId="04B11A06" w14:textId="53EB75E5" w:rsidR="00B96C7C" w:rsidRDefault="00B96C7C" w:rsidP="00035787">
            <w:pPr>
              <w:rPr>
                <w:rFonts w:ascii="Arial" w:hAnsi="Arial" w:cs="Arial"/>
                <w:sz w:val="18"/>
                <w:szCs w:val="18"/>
              </w:rPr>
            </w:pPr>
            <w:r>
              <w:rPr>
                <w:rStyle w:val="PleaseReviewParagraphId"/>
              </w:rPr>
              <w:t>[884]</w:t>
            </w:r>
            <w:r>
              <w:rPr>
                <w:rFonts w:ascii="Arial" w:hAnsi="Arial" w:cs="Arial"/>
                <w:b/>
                <w:sz w:val="18"/>
                <w:szCs w:val="18"/>
              </w:rPr>
              <w:t>Figure 73.</w:t>
            </w:r>
            <w:r>
              <w:rPr>
                <w:rFonts w:ascii="Arial" w:hAnsi="Arial" w:cs="Arial"/>
                <w:sz w:val="18"/>
                <w:szCs w:val="18"/>
              </w:rPr>
              <w:t xml:space="preserve"> Caudal segments of (A) </w:t>
            </w:r>
            <w:r w:rsidRPr="00F81A37">
              <w:rPr>
                <w:rFonts w:ascii="Arial" w:hAnsi="Arial" w:cs="Arial"/>
                <w:i/>
                <w:sz w:val="18"/>
                <w:szCs w:val="18"/>
              </w:rPr>
              <w:t>Ceratitis capitata</w:t>
            </w:r>
            <w:r>
              <w:rPr>
                <w:rFonts w:ascii="Arial" w:hAnsi="Arial" w:cs="Arial"/>
                <w:sz w:val="18"/>
                <w:szCs w:val="18"/>
              </w:rPr>
              <w:t xml:space="preserve"> with caudal ridges (arrows) and (B) </w:t>
            </w:r>
            <w:r>
              <w:rPr>
                <w:rFonts w:ascii="Arial" w:hAnsi="Arial" w:cs="Arial"/>
                <w:i/>
                <w:sz w:val="18"/>
                <w:szCs w:val="18"/>
              </w:rPr>
              <w:t>Zeugodacus cucurbitae</w:t>
            </w:r>
            <w:r>
              <w:rPr>
                <w:rFonts w:ascii="Arial" w:hAnsi="Arial" w:cs="Arial"/>
                <w:sz w:val="18"/>
                <w:szCs w:val="18"/>
              </w:rPr>
              <w:t xml:space="preserve"> with black line (arrow) below caudal ridges. </w:t>
            </w:r>
            <w:r w:rsidRPr="00F40609">
              <w:rPr>
                <w:rFonts w:ascii="Arial" w:hAnsi="Arial" w:cs="Arial"/>
                <w:i/>
                <w:iCs/>
                <w:sz w:val="18"/>
                <w:szCs w:val="18"/>
                <w:lang w:val="fr-FR"/>
              </w:rPr>
              <w:t xml:space="preserve">Source: </w:t>
            </w:r>
            <w:r w:rsidRPr="00755930">
              <w:rPr>
                <w:rFonts w:ascii="Arial" w:hAnsi="Arial" w:cs="Arial"/>
                <w:sz w:val="18"/>
                <w:szCs w:val="18"/>
                <w:lang w:val="fr-FR"/>
              </w:rPr>
              <w:t>(A) Dale R. Traficante,</w:t>
            </w:r>
            <w:r>
              <w:rPr>
                <w:rFonts w:ascii="Arial" w:hAnsi="Arial" w:cs="Arial"/>
                <w:i/>
                <w:iCs/>
                <w:sz w:val="18"/>
                <w:szCs w:val="18"/>
                <w:lang w:val="fr-FR"/>
              </w:rPr>
              <w:t xml:space="preserve"> </w:t>
            </w:r>
            <w:r w:rsidRPr="00F40609">
              <w:rPr>
                <w:rFonts w:ascii="Arial" w:hAnsi="Arial" w:cs="Arial"/>
                <w:sz w:val="18"/>
                <w:szCs w:val="18"/>
              </w:rPr>
              <w:t>Florida Department of Agriculture and Consumer Services, United States of America</w:t>
            </w:r>
            <w:r w:rsidR="00F14B7C">
              <w:rPr>
                <w:rFonts w:ascii="Arial" w:hAnsi="Arial" w:cs="Arial"/>
                <w:sz w:val="18"/>
                <w:szCs w:val="18"/>
              </w:rPr>
              <w:t>;</w:t>
            </w:r>
            <w:r>
              <w:rPr>
                <w:rFonts w:ascii="Arial" w:hAnsi="Arial" w:cs="Arial"/>
                <w:i/>
                <w:iCs/>
                <w:sz w:val="18"/>
                <w:szCs w:val="18"/>
                <w:lang w:val="fr-FR"/>
              </w:rPr>
              <w:t xml:space="preserve"> </w:t>
            </w:r>
            <w:r w:rsidRPr="00755930">
              <w:rPr>
                <w:rFonts w:ascii="Arial" w:hAnsi="Arial" w:cs="Arial"/>
                <w:sz w:val="18"/>
                <w:szCs w:val="18"/>
                <w:lang w:val="fr-FR"/>
              </w:rPr>
              <w:t xml:space="preserve">(B) </w:t>
            </w:r>
            <w:r w:rsidRPr="003D7D58">
              <w:rPr>
                <w:rFonts w:ascii="Arial" w:hAnsi="Arial" w:cs="Arial"/>
                <w:sz w:val="18"/>
                <w:szCs w:val="18"/>
              </w:rPr>
              <w:t>Gary J. Steck</w:t>
            </w:r>
            <w:r w:rsidRPr="00F40609">
              <w:rPr>
                <w:rFonts w:ascii="Arial" w:hAnsi="Arial" w:cs="Arial"/>
                <w:sz w:val="18"/>
                <w:szCs w:val="18"/>
              </w:rPr>
              <w:t>, Florida Department of Agriculture and Consumer Services, United States of America</w:t>
            </w:r>
            <w:r>
              <w:rPr>
                <w:rFonts w:ascii="Arial" w:hAnsi="Arial" w:cs="Arial"/>
                <w:sz w:val="18"/>
                <w:szCs w:val="18"/>
              </w:rPr>
              <w:t>.</w:t>
            </w:r>
          </w:p>
        </w:tc>
      </w:tr>
    </w:tbl>
    <w:p w14:paraId="48BB8153" w14:textId="77777777" w:rsidR="00B96C7C" w:rsidRDefault="00B96C7C" w:rsidP="00B96C7C">
      <w:pPr>
        <w:rPr>
          <w:rFonts w:ascii="Arial" w:hAnsi="Arial" w:cs="Arial"/>
          <w:sz w:val="18"/>
          <w:szCs w:val="18"/>
        </w:rPr>
      </w:pPr>
      <w:r>
        <w:rPr>
          <w:rStyle w:val="PleaseReviewParagraphId"/>
        </w:rPr>
        <w:t>[885]</w:t>
      </w:r>
      <w:bookmarkEnd w:id="8"/>
    </w:p>
    <w:p w14:paraId="31298064" w14:textId="77777777" w:rsidR="00B96C7C" w:rsidRPr="001D647E" w:rsidRDefault="00B96C7C">
      <w:pPr>
        <w:pStyle w:val="IPPParagraphnumbering"/>
        <w:numPr>
          <w:ilvl w:val="0"/>
          <w:numId w:val="0"/>
        </w:numPr>
        <w:rPr>
          <w:lang w:val="en-GB"/>
        </w:rPr>
      </w:pPr>
    </w:p>
    <w:sectPr w:rsidR="00B96C7C" w:rsidRPr="001D647E">
      <w:pgSz w:w="11906" w:h="16838" w:code="9"/>
      <w:pgMar w:top="1559" w:right="1418" w:bottom="1418" w:left="1418" w:header="720" w:footer="72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B97933" w16cex:dateUtc="2023-03-13T10:26:00Z"/>
  <w16cex:commentExtensible w16cex:durableId="27B97934" w16cex:dateUtc="2023-03-13T10:26:00Z"/>
  <w16cex:commentExtensible w16cex:durableId="28242A98" w16cex:dateUtc="2023-06-02T07:45:00Z"/>
  <w16cex:commentExtensible w16cex:durableId="27BC0661" w16cex:dateUtc="2023-03-15T08:54:00Z"/>
  <w16cex:commentExtensible w16cex:durableId="27BC06E6" w16cex:dateUtc="2023-03-15T08:57:00Z"/>
  <w16cex:commentExtensible w16cex:durableId="27C537BF" w16cex:dateUtc="2023-03-22T08:15:00Z"/>
  <w16cex:commentExtensible w16cex:durableId="27E11923" w16cex:dateUtc="2023-04-12T16:48:00Z"/>
  <w16cex:commentExtensible w16cex:durableId="27BDBA33" w16cex:dateUtc="2023-03-16T15:54:00Z"/>
  <w16cex:commentExtensible w16cex:durableId="27E1192B" w16cex:dateUtc="2023-04-12T16:48:00Z"/>
  <w16cex:commentExtensible w16cex:durableId="27B97E18" w16cex:dateUtc="2023-03-13T10:48:00Z"/>
  <w16cex:commentExtensible w16cex:durableId="27E11959" w16cex:dateUtc="2023-04-12T16:49:00Z"/>
  <w16cex:commentExtensible w16cex:durableId="27B9F56C" w16cex:dateUtc="2023-03-13T19:18:00Z"/>
  <w16cex:commentExtensible w16cex:durableId="27E11B5A" w16cex:dateUtc="2023-04-12T16:58:00Z"/>
  <w16cex:commentExtensible w16cex:durableId="27C5369B" w16cex:dateUtc="2023-03-22T08:11:00Z"/>
  <w16cex:commentExtensible w16cex:durableId="27E11B85" w16cex:dateUtc="2023-04-12T16:59:00Z"/>
  <w16cex:commentExtensible w16cex:durableId="27BDC2F1" w16cex:dateUtc="2023-03-16T16:31:00Z"/>
  <w16cex:commentExtensible w16cex:durableId="27BDDDFF" w16cex:dateUtc="2023-03-16T18:27:00Z"/>
  <w16cex:commentExtensible w16cex:durableId="27C53AC6" w16cex:dateUtc="2023-03-22T08:28:00Z"/>
  <w16cex:commentExtensible w16cex:durableId="27BA02D0" w16cex:dateUtc="2023-03-13T20:15:00Z"/>
  <w16cex:commentExtensible w16cex:durableId="27BD9A20" w16cex:dateUtc="2023-03-16T13:37:00Z"/>
  <w16cex:commentExtensible w16cex:durableId="27BDE044" w16cex:dateUtc="2023-03-16T18:36:00Z"/>
  <w16cex:commentExtensible w16cex:durableId="27C54C5C" w16cex:dateUtc="2023-03-22T09:43:00Z"/>
  <w16cex:commentExtensible w16cex:durableId="27E11F68" w16cex:dateUtc="2023-04-12T17:15:00Z"/>
  <w16cex:commentExtensible w16cex:durableId="27BDE65A" w16cex:dateUtc="2023-03-16T19:02:00Z"/>
  <w16cex:commentExtensible w16cex:durableId="27E11FBD" w16cex:dateUtc="2023-04-12T17:17:00Z"/>
  <w16cex:commentExtensible w16cex:durableId="27BDE5DE" w16cex:dateUtc="2023-03-16T19:00:00Z"/>
  <w16cex:commentExtensible w16cex:durableId="27E1202F" w16cex:dateUtc="2023-04-12T17:18:00Z"/>
  <w16cex:commentExtensible w16cex:durableId="27BDE9A6" w16cex:dateUtc="2023-03-16T19:16:00Z"/>
  <w16cex:commentExtensible w16cex:durableId="27E12056" w16cex:dateUtc="2023-04-12T17:19:00Z"/>
  <w16cex:commentExtensible w16cex:durableId="27C53D2F" w16cex:dateUtc="2023-03-22T08:38:00Z"/>
  <w16cex:commentExtensible w16cex:durableId="27C53E14" w16cex:dateUtc="2023-03-22T08:43:00Z"/>
  <w16cex:commentExtensible w16cex:durableId="27E12071" w16cex:dateUtc="2023-04-12T17:20:00Z"/>
  <w16cex:commentExtensible w16cex:durableId="27B9F794" w16cex:dateUtc="2023-03-13T19:27:00Z"/>
  <w16cex:commentExtensible w16cex:durableId="27E125AB" w16cex:dateUtc="2023-04-12T17:42:00Z"/>
  <w16cex:commentExtensible w16cex:durableId="27B98263" w16cex:dateUtc="2023-03-13T11:07:00Z"/>
  <w16cex:commentExtensible w16cex:durableId="27BDF6F3" w16cex:dateUtc="2023-03-16T20:13:00Z"/>
  <w16cex:commentExtensible w16cex:durableId="27E126A0" w16cex:dateUtc="2023-04-12T17:46:00Z"/>
  <w16cex:commentExtensible w16cex:durableId="27BA00FB" w16cex:dateUtc="2023-03-13T20:07:00Z"/>
  <w16cex:commentExtensible w16cex:durableId="27CAADD3" w16cex:dateUtc="2023-03-26T10:41:00Z"/>
  <w16cex:commentExtensible w16cex:durableId="27B9F8DA" w16cex:dateUtc="2023-03-13T19:32:00Z"/>
  <w16cex:commentExtensible w16cex:durableId="27C544B1" w16cex:dateUtc="2023-03-22T09:11:00Z"/>
  <w16cex:commentExtensible w16cex:durableId="27E1276E" w16cex:dateUtc="2023-04-12T17:49:00Z"/>
  <w16cex:commentExtensible w16cex:durableId="27CAA52A" w16cex:dateUtc="2023-03-26T10:04:00Z"/>
  <w16cex:commentExtensible w16cex:durableId="27E13369" w16cex:dateUtc="2023-04-12T18:40:00Z"/>
  <w16cex:commentExtensible w16cex:durableId="27BE1B3B" w16cex:dateUtc="2023-03-16T22:48:00Z"/>
  <w16cex:commentExtensible w16cex:durableId="27E133ED" w16cex:dateUtc="2023-04-12T18:43:00Z"/>
  <w16cex:commentExtensible w16cex:durableId="27CAA547" w16cex:dateUtc="2023-03-26T10:04:00Z"/>
  <w16cex:commentExtensible w16cex:durableId="27E13372" w16cex:dateUtc="2023-04-12T18:41:00Z"/>
  <w16cex:commentExtensible w16cex:durableId="27BF6B97" w16cex:dateUtc="2023-03-17T22:43:00Z"/>
  <w16cex:commentExtensible w16cex:durableId="27E135DA" w16cex:dateUtc="2023-04-12T18:51:00Z"/>
  <w16cex:commentExtensible w16cex:durableId="27C54DA7" w16cex:dateUtc="2023-03-22T09:49:00Z"/>
  <w16cex:commentExtensible w16cex:durableId="27E13673" w16cex:dateUtc="2023-04-12T18:53:00Z"/>
  <w16cex:commentExtensible w16cex:durableId="27C549FC" w16cex:dateUtc="2023-03-22T09:32:00Z"/>
  <w16cex:commentExtensible w16cex:durableId="27BFF1C0" w16cex:dateUtc="2023-03-18T08:16:00Z"/>
  <w16cex:commentExtensible w16cex:durableId="27C0638F" w16cex:dateUtc="2023-03-18T16:21:00Z"/>
  <w16cex:commentExtensible w16cex:durableId="27BDEE7E" w16cex:dateUtc="2023-03-16T19:37:00Z"/>
  <w16cex:commentExtensible w16cex:durableId="27E137CB" w16cex:dateUtc="2023-04-12T18:59:00Z"/>
  <w16cex:commentExtensible w16cex:durableId="27C07592" w16cex:dateUtc="2023-03-18T17:38:00Z"/>
  <w16cex:commentExtensible w16cex:durableId="27E13AEA" w16cex:dateUtc="2023-04-12T19:12:00Z"/>
  <w16cex:commentExtensible w16cex:durableId="27C09198" w16cex:dateUtc="2023-03-18T19:38:00Z"/>
  <w16cex:commentExtensible w16cex:durableId="27C08E1D" w16cex:dateUtc="2023-03-18T19:23:00Z"/>
  <w16cex:commentExtensible w16cex:durableId="27E13BE4" w16cex:dateUtc="2023-04-12T19:17:00Z"/>
  <w16cex:commentExtensible w16cex:durableId="28239299" w16cex:dateUtc="2023-06-01T20:56:00Z"/>
  <w16cex:commentExtensible w16cex:durableId="27BC322F" w16cex:dateUtc="2023-03-15T12:01:00Z"/>
  <w16cex:commentExtensible w16cex:durableId="27C09732" w16cex:dateUtc="2023-03-18T20:01:00Z"/>
  <w16cex:commentExtensible w16cex:durableId="27E13DC7" w16cex:dateUtc="2023-04-12T19:25:00Z"/>
  <w16cex:commentExtensible w16cex:durableId="27BDEE94" w16cex:dateUtc="2023-03-16T19:37:00Z"/>
  <w16cex:commentExtensible w16cex:durableId="27E13D9D" w16cex:dateUtc="2023-04-12T19:24:00Z"/>
  <w16cex:commentExtensible w16cex:durableId="27C09632" w16cex:dateUtc="2023-03-18T19:57:00Z"/>
  <w16cex:commentExtensible w16cex:durableId="27E13DFB" w16cex:dateUtc="2023-04-12T19:26:00Z"/>
  <w16cex:commentExtensible w16cex:durableId="27CAA932" w16cex:dateUtc="2023-03-26T10:21:00Z"/>
  <w16cex:commentExtensible w16cex:durableId="27C095AB" w16cex:dateUtc="2023-03-18T19:55:00Z"/>
  <w16cex:commentExtensible w16cex:durableId="27C553AD" w16cex:dateUtc="2023-03-22T10:15:00Z"/>
  <w16cex:commentExtensible w16cex:durableId="27BAB0D2" w16cex:dateUtc="2023-03-14T08:37:00Z"/>
  <w16cex:commentExtensible w16cex:durableId="27E13ED9" w16cex:dateUtc="2023-04-12T19:29:00Z"/>
  <w16cex:commentExtensible w16cex:durableId="27C0C086" w16cex:dateUtc="2023-03-18T22:58:00Z"/>
  <w16cex:commentExtensible w16cex:durableId="27E13F3E" w16cex:dateUtc="2023-04-12T19:31:00Z"/>
  <w16cex:commentExtensible w16cex:durableId="28239310" w16cex:dateUtc="2023-06-01T20:58:00Z"/>
  <w16cex:commentExtensible w16cex:durableId="27B9E764" w16cex:dateUtc="2023-03-13T18:17:00Z"/>
  <w16cex:commentExtensible w16cex:durableId="27C13DF9" w16cex:dateUtc="2023-03-19T07:53:00Z"/>
  <w16cex:commentExtensible w16cex:durableId="27BA126F" w16cex:dateUtc="2023-03-13T21:21:00Z"/>
  <w16cex:commentExtensible w16cex:durableId="27C55573" w16cex:dateUtc="2023-03-22T10:22:00Z"/>
  <w16cex:commentExtensible w16cex:durableId="27E13F81" w16cex:dateUtc="2023-04-12T19:32:00Z"/>
  <w16cex:commentExtensible w16cex:durableId="27C2EF20" w16cex:dateUtc="2023-03-20T14:41:00Z"/>
  <w16cex:commentExtensible w16cex:durableId="27E1409D" w16cex:dateUtc="2023-04-12T19:37:00Z"/>
  <w16cex:commentExtensible w16cex:durableId="27C2F083" w16cex:dateUtc="2023-03-20T14:47:00Z"/>
  <w16cex:commentExtensible w16cex:durableId="27E14104" w16cex:dateUtc="2023-04-12T19:39:00Z"/>
  <w16cex:commentExtensible w16cex:durableId="27C2F107" w16cex:dateUtc="2023-03-20T14:49:00Z"/>
  <w16cex:commentExtensible w16cex:durableId="27E1439B" w16cex:dateUtc="2023-04-12T19:50:00Z"/>
  <w16cex:commentExtensible w16cex:durableId="27C2F77A" w16cex:dateUtc="2023-03-20T15:17:00Z"/>
  <w16cex:commentExtensible w16cex:durableId="27E143B5" w16cex:dateUtc="2023-04-12T19:50:00Z"/>
  <w16cex:commentExtensible w16cex:durableId="27C55673" w16cex:dateUtc="2023-03-22T10:26:00Z"/>
  <w16cex:commentExtensible w16cex:durableId="27E143EA" w16cex:dateUtc="2023-04-12T19:51:00Z"/>
  <w16cex:commentExtensible w16cex:durableId="27C2F324" w16cex:dateUtc="2023-03-20T14:58:00Z"/>
  <w16cex:commentExtensible w16cex:durableId="27E14457" w16cex:dateUtc="2023-04-12T19:53:00Z"/>
  <w16cex:commentExtensible w16cex:durableId="27C55968" w16cex:dateUtc="2023-03-22T10:39:00Z"/>
  <w16cex:commentExtensible w16cex:durableId="27C2FB7D" w16cex:dateUtc="2023-03-20T15:34:00Z"/>
  <w16cex:commentExtensible w16cex:durableId="27E1447C" w16cex:dateUtc="2023-04-12T19:53:00Z"/>
  <w16cex:commentExtensible w16cex:durableId="27C55A0D" w16cex:dateUtc="2023-03-22T10:42:00Z"/>
  <w16cex:commentExtensible w16cex:durableId="282393BD" w16cex:dateUtc="2023-06-01T21:01:00Z"/>
  <w16cex:commentExtensible w16cex:durableId="27C2FB1A" w16cex:dateUtc="2023-03-20T15:32:00Z"/>
  <w16cex:commentExtensible w16cex:durableId="27E14554" w16cex:dateUtc="2023-04-12T19:57:00Z"/>
  <w16cex:commentExtensible w16cex:durableId="27BC08B4" w16cex:dateUtc="2023-03-15T09:04:00Z"/>
  <w16cex:commentExtensible w16cex:durableId="27E145BD" w16cex:dateUtc="2023-04-12T19:59:00Z"/>
  <w16cex:commentExtensible w16cex:durableId="27BBFDD6" w16cex:dateUtc="2023-03-15T08:18:00Z"/>
  <w16cex:commentExtensible w16cex:durableId="27E1471A" w16cex:dateUtc="2023-04-12T20:04:00Z"/>
  <w16cex:commentExtensible w16cex:durableId="27CAB7DC" w16cex:dateUtc="2023-03-26T11:23:00Z"/>
  <w16cex:commentExtensible w16cex:durableId="27BDA544" w16cex:dateUtc="2023-03-16T14:25:00Z"/>
  <w16cex:commentExtensible w16cex:durableId="27E12314" w16cex:dateUtc="2023-04-12T17:31:00Z"/>
  <w16cex:commentExtensible w16cex:durableId="27B9F6C1" w16cex:dateUtc="2023-03-13T19:23:00Z"/>
  <w16cex:commentExtensible w16cex:durableId="27E12187" w16cex:dateUtc="2023-04-12T17:24:00Z"/>
  <w16cex:commentExtensible w16cex:durableId="27BD6316" w16cex:dateUtc="2023-03-16T09:42:00Z"/>
  <w16cex:commentExtensible w16cex:durableId="27B9EF5A" w16cex:dateUtc="2023-03-13T18:52:00Z"/>
  <w16cex:commentExtensible w16cex:durableId="27B9F494" w16cex:dateUtc="2023-03-13T19:14:00Z"/>
  <w16cex:commentExtensible w16cex:durableId="27E11A2D" w16cex:dateUtc="2023-04-12T16:53:00Z"/>
  <w16cex:commentExtensible w16cex:durableId="27B9F4DF" w16cex:dateUtc="2023-03-13T19:15:00Z"/>
  <w16cex:commentExtensible w16cex:durableId="27E11B08" w16cex:dateUtc="2023-04-12T16:56:00Z"/>
  <w16cex:commentExtensible w16cex:durableId="27B9F503" w16cex:dateUtc="2023-03-13T19:16:00Z"/>
  <w16cex:commentExtensible w16cex:durableId="27E11B33" w16cex:dateUtc="2023-04-12T16:57:00Z"/>
  <w16cex:commentExtensible w16cex:durableId="27CAA316" w16cex:dateUtc="2023-03-26T09:55:00Z"/>
  <w16cex:commentExtensible w16cex:durableId="27DD20DA" w16cex:dateUtc="2023-04-09T10:32:00Z"/>
  <w16cex:commentExtensible w16cex:durableId="27DD2991" w16cex:dateUtc="2023-04-09T11:09:00Z"/>
  <w16cex:commentExtensible w16cex:durableId="27E14B8B" w16cex:dateUtc="2023-04-12T20:23:00Z"/>
  <w16cex:commentExtensible w16cex:durableId="282386F0" w16cex:dateUtc="2023-06-01T20:06:00Z"/>
  <w16cex:commentExtensible w16cex:durableId="27BE1CB3" w16cex:dateUtc="2023-03-16T22:54:00Z"/>
  <w16cex:commentExtensible w16cex:durableId="27C47CB2" w16cex:dateUtc="2023-03-21T18:57:00Z"/>
  <w16cex:commentExtensible w16cex:durableId="27C4801E" w16cex:dateUtc="2023-03-21T19:12:00Z"/>
  <w16cex:commentExtensible w16cex:durableId="27E147D9" w16cex:dateUtc="2023-04-12T20:08:00Z"/>
  <w16cex:commentExtensible w16cex:durableId="27BC53BE" w16cex:dateUtc="2023-03-15T14:25:00Z"/>
  <w16cex:commentExtensible w16cex:durableId="27BE28A6" w16cex:dateUtc="2023-03-16T23:45:00Z"/>
  <w16cex:commentExtensible w16cex:durableId="27E14862" w16cex:dateUtc="2023-04-12T20:10:00Z"/>
  <w16cex:commentExtensible w16cex:durableId="27BE276D" w16cex:dateUtc="2023-03-16T23:40:00Z"/>
  <w16cex:commentExtensible w16cex:durableId="27E148BF" w16cex:dateUtc="2023-04-12T20:11:00Z"/>
  <w16cex:commentExtensible w16cex:durableId="27BE2954" w16cex:dateUtc="2023-03-16T23:48:00Z"/>
  <w16cex:commentExtensible w16cex:durableId="27E13530" w16cex:dateUtc="2023-04-12T18:48:00Z"/>
  <w16cex:commentExtensible w16cex:durableId="27BE29B8" w16cex:dateUtc="2023-03-16T23:50:00Z"/>
  <w16cex:commentExtensible w16cex:durableId="27E1350C" w16cex:dateUtc="2023-04-12T18:47:00Z"/>
  <w16cex:commentExtensible w16cex:durableId="27C08F3B" w16cex:dateUtc="2023-03-18T19:27:00Z"/>
  <w16cex:commentExtensible w16cex:durableId="27E1496A" w16cex:dateUtc="2023-04-12T20:14:00Z"/>
  <w16cex:commentExtensible w16cex:durableId="27C090C2" w16cex:dateUtc="2023-03-18T19:34:00Z"/>
  <w16cex:commentExtensible w16cex:durableId="27E14A92" w16cex:dateUtc="2023-04-12T20:19:00Z"/>
  <w16cex:commentExtensible w16cex:durableId="27C48549" w16cex:dateUtc="2023-03-21T19:34:00Z"/>
  <w16cex:commentExtensible w16cex:durableId="27C0937B" w16cex:dateUtc="2023-03-18T19:46:00Z"/>
  <w16cex:commentExtensible w16cex:durableId="27E14B38" w16cex:dateUtc="2023-04-12T20:22:00Z"/>
  <w16cex:commentExtensible w16cex:durableId="27C093AB" w16cex:dateUtc="2023-03-18T19:46:00Z"/>
  <w16cex:commentExtensible w16cex:durableId="27E14B73" w16cex:dateUtc="2023-04-12T20:23:00Z"/>
  <w16cex:commentExtensible w16cex:durableId="27BC540E" w16cex:dateUtc="2023-03-15T14: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C3517F3" w16cid:durableId="27B97933"/>
  <w16cid:commentId w16cid:paraId="0F62C324" w16cid:durableId="27B97934"/>
  <w16cid:commentId w16cid:paraId="08FF5B37" w16cid:durableId="28242A98"/>
  <w16cid:commentId w16cid:paraId="26D5907F" w16cid:durableId="27BC0661"/>
  <w16cid:commentId w16cid:paraId="283846DA" w16cid:durableId="28238062"/>
  <w16cid:commentId w16cid:paraId="353EB96E" w16cid:durableId="27BC06E6"/>
  <w16cid:commentId w16cid:paraId="4B4399C9" w16cid:durableId="28238064"/>
  <w16cid:commentId w16cid:paraId="5DC0DFCB" w16cid:durableId="27C537BF"/>
  <w16cid:commentId w16cid:paraId="10117F14" w16cid:durableId="27E11923"/>
  <w16cid:commentId w16cid:paraId="03B861FD" w16cid:durableId="27BDBA33"/>
  <w16cid:commentId w16cid:paraId="3CA33FE1" w16cid:durableId="27E1192B"/>
  <w16cid:commentId w16cid:paraId="1654718E" w16cid:durableId="27B97E18"/>
  <w16cid:commentId w16cid:paraId="19C32842" w16cid:durableId="27E11959"/>
  <w16cid:commentId w16cid:paraId="06FC759B" w16cid:durableId="27B9F56C"/>
  <w16cid:commentId w16cid:paraId="25D84C23" w16cid:durableId="27E11B5A"/>
  <w16cid:commentId w16cid:paraId="550B38A2" w16cid:durableId="27C5369B"/>
  <w16cid:commentId w16cid:paraId="2A893CF2" w16cid:durableId="27E11B85"/>
  <w16cid:commentId w16cid:paraId="7735864C" w16cid:durableId="27BDC2F1"/>
  <w16cid:commentId w16cid:paraId="31716573" w16cid:durableId="27BDDDFF"/>
  <w16cid:commentId w16cid:paraId="2170EE75" w16cid:durableId="27C53AC6"/>
  <w16cid:commentId w16cid:paraId="75BE4553" w16cid:durableId="27BA02D0"/>
  <w16cid:commentId w16cid:paraId="7B2B574B" w16cid:durableId="27BD9A20"/>
  <w16cid:commentId w16cid:paraId="2FDEBD63" w16cid:durableId="27BDE044"/>
  <w16cid:commentId w16cid:paraId="00C5C182" w16cid:durableId="27C54C5C"/>
  <w16cid:commentId w16cid:paraId="2EE7CB1B" w16cid:durableId="27E11F68"/>
  <w16cid:commentId w16cid:paraId="4DEEA2A9" w16cid:durableId="27BDE65A"/>
  <w16cid:commentId w16cid:paraId="43431BE3" w16cid:durableId="27E11FBD"/>
  <w16cid:commentId w16cid:paraId="35A79672" w16cid:durableId="27BDE5DE"/>
  <w16cid:commentId w16cid:paraId="1D38FB21" w16cid:durableId="27E1202F"/>
  <w16cid:commentId w16cid:paraId="4EC8CB38" w16cid:durableId="27BDE9A6"/>
  <w16cid:commentId w16cid:paraId="0F95DC27" w16cid:durableId="27E12056"/>
  <w16cid:commentId w16cid:paraId="73BE88C6" w16cid:durableId="27C53D2F"/>
  <w16cid:commentId w16cid:paraId="314051E8" w16cid:durableId="27C53E14"/>
  <w16cid:commentId w16cid:paraId="7795BE6C" w16cid:durableId="27E12071"/>
  <w16cid:commentId w16cid:paraId="485F7FD4" w16cid:durableId="27B9F794"/>
  <w16cid:commentId w16cid:paraId="0CEB1B24" w16cid:durableId="27E125AB"/>
  <w16cid:commentId w16cid:paraId="726955CA" w16cid:durableId="27B98263"/>
  <w16cid:commentId w16cid:paraId="3B00995F" w16cid:durableId="27BDF6F3"/>
  <w16cid:commentId w16cid:paraId="11B5E80C" w16cid:durableId="27E126A0"/>
  <w16cid:commentId w16cid:paraId="65E0EC89" w16cid:durableId="27BA00FB"/>
  <w16cid:commentId w16cid:paraId="629E09F0" w16cid:durableId="27CAADD3"/>
  <w16cid:commentId w16cid:paraId="26778D06" w16cid:durableId="27B9F8DA"/>
  <w16cid:commentId w16cid:paraId="6A63DCDB" w16cid:durableId="27C544B1"/>
  <w16cid:commentId w16cid:paraId="7D39B42B" w16cid:durableId="27E1276E"/>
  <w16cid:commentId w16cid:paraId="3FC25D16" w16cid:durableId="27CAA52A"/>
  <w16cid:commentId w16cid:paraId="14C1C833" w16cid:durableId="27E13369"/>
  <w16cid:commentId w16cid:paraId="1B66B5FF" w16cid:durableId="27BE1B3B"/>
  <w16cid:commentId w16cid:paraId="4767DD01" w16cid:durableId="27E133ED"/>
  <w16cid:commentId w16cid:paraId="421A0D6B" w16cid:durableId="27CAA547"/>
  <w16cid:commentId w16cid:paraId="3C13CE38" w16cid:durableId="27E13372"/>
  <w16cid:commentId w16cid:paraId="1DBC6749" w16cid:durableId="27BF6B97"/>
  <w16cid:commentId w16cid:paraId="209F0C36" w16cid:durableId="27E135DA"/>
  <w16cid:commentId w16cid:paraId="7013F6B0" w16cid:durableId="27C54DA7"/>
  <w16cid:commentId w16cid:paraId="52CFC655" w16cid:durableId="27E13673"/>
  <w16cid:commentId w16cid:paraId="2599A2E5" w16cid:durableId="27C549FC"/>
  <w16cid:commentId w16cid:paraId="6485E3C8" w16cid:durableId="27BFF1C0"/>
  <w16cid:commentId w16cid:paraId="20589DDD" w16cid:durableId="27C0638F"/>
  <w16cid:commentId w16cid:paraId="10E058C4" w16cid:durableId="27BDEE7E"/>
  <w16cid:commentId w16cid:paraId="734F2FEF" w16cid:durableId="27E137CB"/>
  <w16cid:commentId w16cid:paraId="349EB96A" w16cid:durableId="27C07592"/>
  <w16cid:commentId w16cid:paraId="5936FFF7" w16cid:durableId="27E13AEA"/>
  <w16cid:commentId w16cid:paraId="28F61207" w16cid:durableId="2823809B"/>
  <w16cid:commentId w16cid:paraId="6F4FCAA3" w16cid:durableId="27C09198"/>
  <w16cid:commentId w16cid:paraId="3D8D1BCD" w16cid:durableId="27C08E1D"/>
  <w16cid:commentId w16cid:paraId="043C8393" w16cid:durableId="27E13BE4"/>
  <w16cid:commentId w16cid:paraId="167116AD" w16cid:durableId="28239299"/>
  <w16cid:commentId w16cid:paraId="2D7667C0" w16cid:durableId="27BC322F"/>
  <w16cid:commentId w16cid:paraId="246ECDF4" w16cid:durableId="27C09732"/>
  <w16cid:commentId w16cid:paraId="422CC557" w16cid:durableId="27E13DC7"/>
  <w16cid:commentId w16cid:paraId="55C33C9B" w16cid:durableId="27BDEE94"/>
  <w16cid:commentId w16cid:paraId="2F09BB9F" w16cid:durableId="27E13D9D"/>
  <w16cid:commentId w16cid:paraId="6A36084E" w16cid:durableId="27C09632"/>
  <w16cid:commentId w16cid:paraId="2516F55D" w16cid:durableId="27E13DFB"/>
  <w16cid:commentId w16cid:paraId="5036B044" w16cid:durableId="27CAA932"/>
  <w16cid:commentId w16cid:paraId="265F7CA5" w16cid:durableId="27C095AB"/>
  <w16cid:commentId w16cid:paraId="74A1F622" w16cid:durableId="27C553AD"/>
  <w16cid:commentId w16cid:paraId="2154E25E" w16cid:durableId="27BAB0D2"/>
  <w16cid:commentId w16cid:paraId="0E929980" w16cid:durableId="27E13ED9"/>
  <w16cid:commentId w16cid:paraId="0D6B2679" w16cid:durableId="27C0C086"/>
  <w16cid:commentId w16cid:paraId="387DB1CF" w16cid:durableId="27E13F3E"/>
  <w16cid:commentId w16cid:paraId="764796F7" w16cid:durableId="28239310"/>
  <w16cid:commentId w16cid:paraId="78299ECE" w16cid:durableId="27B9E764"/>
  <w16cid:commentId w16cid:paraId="25A7683F" w16cid:durableId="27C13DF9"/>
  <w16cid:commentId w16cid:paraId="60C2128F" w16cid:durableId="27BA126F"/>
  <w16cid:commentId w16cid:paraId="2D5E9895" w16cid:durableId="27C55573"/>
  <w16cid:commentId w16cid:paraId="045D68F2" w16cid:durableId="27E13F81"/>
  <w16cid:commentId w16cid:paraId="47F3C41A" w16cid:durableId="27C2EF20"/>
  <w16cid:commentId w16cid:paraId="350C6D46" w16cid:durableId="27E1409D"/>
  <w16cid:commentId w16cid:paraId="2576C077" w16cid:durableId="27C2F083"/>
  <w16cid:commentId w16cid:paraId="20AEB8C0" w16cid:durableId="27E14104"/>
  <w16cid:commentId w16cid:paraId="1980DC21" w16cid:durableId="27C2F107"/>
  <w16cid:commentId w16cid:paraId="71FABC78" w16cid:durableId="27E1439B"/>
  <w16cid:commentId w16cid:paraId="6B82631A" w16cid:durableId="27C2F77A"/>
  <w16cid:commentId w16cid:paraId="5491F371" w16cid:durableId="27E143B5"/>
  <w16cid:commentId w16cid:paraId="0664C9C9" w16cid:durableId="27C55673"/>
  <w16cid:commentId w16cid:paraId="1BDD3AE2" w16cid:durableId="27E143EA"/>
  <w16cid:commentId w16cid:paraId="383D25D9" w16cid:durableId="27C2F324"/>
  <w16cid:commentId w16cid:paraId="6B281D42" w16cid:durableId="27E14457"/>
  <w16cid:commentId w16cid:paraId="32BD8F09" w16cid:durableId="27C55968"/>
  <w16cid:commentId w16cid:paraId="5502F368" w16cid:durableId="27C2FB7D"/>
  <w16cid:commentId w16cid:paraId="1D2ADA63" w16cid:durableId="27E1447C"/>
  <w16cid:commentId w16cid:paraId="540062EB" w16cid:durableId="27C55A0D"/>
  <w16cid:commentId w16cid:paraId="2BB58E3D" w16cid:durableId="282393BD"/>
  <w16cid:commentId w16cid:paraId="1950AC84" w16cid:durableId="27C2FB1A"/>
  <w16cid:commentId w16cid:paraId="3AE81F0B" w16cid:durableId="27E14554"/>
  <w16cid:commentId w16cid:paraId="0E4D6967" w16cid:durableId="27BC08B4"/>
  <w16cid:commentId w16cid:paraId="4B26028C" w16cid:durableId="27E145BD"/>
  <w16cid:commentId w16cid:paraId="06A7744F" w16cid:durableId="27BBFDD6"/>
  <w16cid:commentId w16cid:paraId="2173AD11" w16cid:durableId="27E1471A"/>
  <w16cid:commentId w16cid:paraId="70BF7185" w16cid:durableId="27CAB7DC"/>
  <w16cid:commentId w16cid:paraId="37119CBA" w16cid:durableId="27BDA544"/>
  <w16cid:commentId w16cid:paraId="254AB690" w16cid:durableId="27E12314"/>
  <w16cid:commentId w16cid:paraId="79F404CA" w16cid:durableId="27B9F6C1"/>
  <w16cid:commentId w16cid:paraId="4D3EF3C2" w16cid:durableId="27E12187"/>
  <w16cid:commentId w16cid:paraId="03DC1ADF" w16cid:durableId="27BD6316"/>
  <w16cid:commentId w16cid:paraId="0449E8CD" w16cid:durableId="27B9EF5A"/>
  <w16cid:commentId w16cid:paraId="32604891" w16cid:durableId="27B9F494"/>
  <w16cid:commentId w16cid:paraId="7B148E7C" w16cid:durableId="27E11A2D"/>
  <w16cid:commentId w16cid:paraId="64B467B2" w16cid:durableId="282380D1"/>
  <w16cid:commentId w16cid:paraId="41575964" w16cid:durableId="27B9F4DF"/>
  <w16cid:commentId w16cid:paraId="24CE682A" w16cid:durableId="27E11B08"/>
  <w16cid:commentId w16cid:paraId="05FFA347" w16cid:durableId="27B9F503"/>
  <w16cid:commentId w16cid:paraId="6CE185BA" w16cid:durableId="27E11B33"/>
  <w16cid:commentId w16cid:paraId="57148DA3" w16cid:durableId="27CAA316"/>
  <w16cid:commentId w16cid:paraId="7572D9BA" w16cid:durableId="27DD20DA"/>
  <w16cid:commentId w16cid:paraId="40680E5F" w16cid:durableId="27DD2991"/>
  <w16cid:commentId w16cid:paraId="1863FBD1" w16cid:durableId="27E14B8B"/>
  <w16cid:commentId w16cid:paraId="18E82B39" w16cid:durableId="282380DA"/>
  <w16cid:commentId w16cid:paraId="03F10A8C" w16cid:durableId="282386F0"/>
  <w16cid:commentId w16cid:paraId="7BB4B438" w16cid:durableId="27BE1CB3"/>
  <w16cid:commentId w16cid:paraId="71DC7959" w16cid:durableId="27C47CB2"/>
  <w16cid:commentId w16cid:paraId="11291155" w16cid:durableId="27C4801E"/>
  <w16cid:commentId w16cid:paraId="3A5F0374" w16cid:durableId="27E147D9"/>
  <w16cid:commentId w16cid:paraId="052FA9CB" w16cid:durableId="27BC53BE"/>
  <w16cid:commentId w16cid:paraId="6538922C" w16cid:durableId="27BE28A6"/>
  <w16cid:commentId w16cid:paraId="45912BC5" w16cid:durableId="27E14862"/>
  <w16cid:commentId w16cid:paraId="290F9590" w16cid:durableId="27BE276D"/>
  <w16cid:commentId w16cid:paraId="30063225" w16cid:durableId="27E148BF"/>
  <w16cid:commentId w16cid:paraId="054229FD" w16cid:durableId="27BE2954"/>
  <w16cid:commentId w16cid:paraId="46083183" w16cid:durableId="27E13530"/>
  <w16cid:commentId w16cid:paraId="55EF5682" w16cid:durableId="27BE29B8"/>
  <w16cid:commentId w16cid:paraId="59B01F14" w16cid:durableId="27E1350C"/>
  <w16cid:commentId w16cid:paraId="42AA4910" w16cid:durableId="27C08F3B"/>
  <w16cid:commentId w16cid:paraId="0B350D62" w16cid:durableId="27E1496A"/>
  <w16cid:commentId w16cid:paraId="56C40590" w16cid:durableId="27C090C2"/>
  <w16cid:commentId w16cid:paraId="0D89141F" w16cid:durableId="27E14A92"/>
  <w16cid:commentId w16cid:paraId="28CA578A" w16cid:durableId="27C48549"/>
  <w16cid:commentId w16cid:paraId="3578EA27" w16cid:durableId="27C0937B"/>
  <w16cid:commentId w16cid:paraId="381D04EA" w16cid:durableId="27E14B38"/>
  <w16cid:commentId w16cid:paraId="09B8A453" w16cid:durableId="27C093AB"/>
  <w16cid:commentId w16cid:paraId="6426EBD7" w16cid:durableId="27E14B73"/>
  <w16cid:commentId w16cid:paraId="731B6CA4" w16cid:durableId="27BC540E"/>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151F0B" w14:textId="77777777" w:rsidR="00A83FB5" w:rsidRDefault="00A83FB5">
      <w:r>
        <w:rPr>
          <w:rStyle w:val="PleaseReviewParagraphId"/>
        </w:rPr>
        <w:t>[]</w:t>
      </w:r>
      <w:r>
        <w:separator/>
      </w:r>
    </w:p>
  </w:endnote>
  <w:endnote w:type="continuationSeparator" w:id="0">
    <w:p w14:paraId="23EBF2A0" w14:textId="77777777" w:rsidR="00A83FB5" w:rsidRDefault="00A83FB5">
      <w:r>
        <w:rPr>
          <w:rStyle w:val="PleaseReviewParagraphId"/>
        </w:rPr>
        <w:t>[]</w:t>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Arial Italic">
    <w:panose1 w:val="020B060402020209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notTrueType/>
    <w:pitch w:val="fixed"/>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EA4076" w14:textId="5D7D6009" w:rsidR="00035787" w:rsidRPr="00507063" w:rsidRDefault="00035787" w:rsidP="00507063">
    <w:pPr>
      <w:pStyle w:val="IPPFooter"/>
    </w:pPr>
    <w:r w:rsidRPr="00507063">
      <w:rPr>
        <w:rStyle w:val="PageNumber"/>
        <w:b/>
      </w:rPr>
      <w:t xml:space="preserve">Page </w:t>
    </w:r>
    <w:r w:rsidRPr="00507063">
      <w:rPr>
        <w:rStyle w:val="PageNumber"/>
        <w:b/>
      </w:rPr>
      <w:fldChar w:fldCharType="begin"/>
    </w:r>
    <w:r w:rsidRPr="00507063">
      <w:rPr>
        <w:rStyle w:val="PageNumber"/>
        <w:b/>
      </w:rPr>
      <w:instrText xml:space="preserve"> PAGE </w:instrText>
    </w:r>
    <w:r w:rsidRPr="00507063">
      <w:rPr>
        <w:rStyle w:val="PageNumber"/>
        <w:b/>
      </w:rPr>
      <w:fldChar w:fldCharType="separate"/>
    </w:r>
    <w:r w:rsidR="00755930">
      <w:rPr>
        <w:rStyle w:val="PageNumber"/>
        <w:b/>
        <w:noProof/>
      </w:rPr>
      <w:t>2</w:t>
    </w:r>
    <w:r w:rsidRPr="00507063">
      <w:rPr>
        <w:rStyle w:val="PageNumber"/>
        <w:b/>
      </w:rPr>
      <w:fldChar w:fldCharType="end"/>
    </w:r>
    <w:r w:rsidRPr="00507063">
      <w:rPr>
        <w:rStyle w:val="PageNumber"/>
        <w:b/>
      </w:rPr>
      <w:t xml:space="preserve"> of </w:t>
    </w:r>
    <w:r w:rsidRPr="00507063">
      <w:rPr>
        <w:rStyle w:val="PageNumber"/>
        <w:b/>
      </w:rPr>
      <w:fldChar w:fldCharType="begin"/>
    </w:r>
    <w:r w:rsidRPr="00507063">
      <w:rPr>
        <w:rStyle w:val="PageNumber"/>
        <w:b/>
      </w:rPr>
      <w:instrText xml:space="preserve"> NUMPAGES </w:instrText>
    </w:r>
    <w:r w:rsidRPr="00507063">
      <w:rPr>
        <w:rStyle w:val="PageNumber"/>
        <w:b/>
      </w:rPr>
      <w:fldChar w:fldCharType="separate"/>
    </w:r>
    <w:r w:rsidR="00755930">
      <w:rPr>
        <w:rStyle w:val="PageNumber"/>
        <w:b/>
        <w:noProof/>
      </w:rPr>
      <w:t>49</w:t>
    </w:r>
    <w:r w:rsidRPr="00507063">
      <w:rPr>
        <w:rStyle w:val="PageNumber"/>
        <w:b/>
      </w:rPr>
      <w:fldChar w:fldCharType="end"/>
    </w:r>
    <w:r>
      <w:rPr>
        <w:rStyle w:val="PageNumber"/>
        <w:b/>
      </w:rPr>
      <w:tab/>
    </w:r>
    <w:r w:rsidRPr="00507063">
      <w:rPr>
        <w:rStyle w:val="PageNumber"/>
        <w:b/>
      </w:rPr>
      <w:t>International Plant Protection Convention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083AEE" w14:textId="37A839F6" w:rsidR="00035787" w:rsidRPr="00507063" w:rsidRDefault="00035787" w:rsidP="00507063">
    <w:pPr>
      <w:pStyle w:val="IPPFooter"/>
    </w:pPr>
    <w:r w:rsidRPr="00507063">
      <w:rPr>
        <w:rStyle w:val="PageNumber"/>
        <w:b/>
      </w:rPr>
      <w:t>International Plant Protection Convention</w:t>
    </w:r>
    <w:r w:rsidRPr="00507063">
      <w:rPr>
        <w:rStyle w:val="PageNumber"/>
        <w:b/>
      </w:rPr>
      <w:tab/>
      <w:t xml:space="preserve">Page </w:t>
    </w:r>
    <w:r w:rsidRPr="00507063">
      <w:rPr>
        <w:rStyle w:val="PageNumber"/>
        <w:b/>
      </w:rPr>
      <w:fldChar w:fldCharType="begin"/>
    </w:r>
    <w:r w:rsidRPr="00507063">
      <w:rPr>
        <w:rStyle w:val="PageNumber"/>
        <w:b/>
      </w:rPr>
      <w:instrText xml:space="preserve"> PAGE </w:instrText>
    </w:r>
    <w:r w:rsidRPr="00507063">
      <w:rPr>
        <w:rStyle w:val="PageNumber"/>
        <w:b/>
      </w:rPr>
      <w:fldChar w:fldCharType="separate"/>
    </w:r>
    <w:r w:rsidR="00755930">
      <w:rPr>
        <w:rStyle w:val="PageNumber"/>
        <w:b/>
        <w:noProof/>
      </w:rPr>
      <w:t>7</w:t>
    </w:r>
    <w:r w:rsidRPr="00507063">
      <w:rPr>
        <w:rStyle w:val="PageNumber"/>
        <w:b/>
      </w:rPr>
      <w:fldChar w:fldCharType="end"/>
    </w:r>
    <w:r w:rsidRPr="00507063">
      <w:rPr>
        <w:rStyle w:val="PageNumber"/>
        <w:b/>
      </w:rPr>
      <w:t xml:space="preserve"> of </w:t>
    </w:r>
    <w:r w:rsidRPr="00507063">
      <w:rPr>
        <w:rStyle w:val="PageNumber"/>
        <w:b/>
      </w:rPr>
      <w:fldChar w:fldCharType="begin"/>
    </w:r>
    <w:r w:rsidRPr="00507063">
      <w:rPr>
        <w:rStyle w:val="PageNumber"/>
        <w:b/>
      </w:rPr>
      <w:instrText xml:space="preserve"> NUMPAGES </w:instrText>
    </w:r>
    <w:r w:rsidRPr="00507063">
      <w:rPr>
        <w:rStyle w:val="PageNumber"/>
        <w:b/>
      </w:rPr>
      <w:fldChar w:fldCharType="separate"/>
    </w:r>
    <w:r w:rsidR="00755930">
      <w:rPr>
        <w:rStyle w:val="PageNumber"/>
        <w:b/>
        <w:noProof/>
      </w:rPr>
      <w:t>49</w:t>
    </w:r>
    <w:r w:rsidRPr="00507063">
      <w:rPr>
        <w:rStyle w:val="PageNumber"/>
        <w: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0AE583" w14:textId="2ECE27B3" w:rsidR="00035787" w:rsidRPr="00507063" w:rsidRDefault="00035787" w:rsidP="00507063">
    <w:pPr>
      <w:pStyle w:val="IPPFooter"/>
    </w:pPr>
    <w:r w:rsidRPr="00507063">
      <w:rPr>
        <w:rStyle w:val="PageNumber"/>
        <w:b/>
      </w:rPr>
      <w:t>International Plant Protection Convention</w:t>
    </w:r>
    <w:r w:rsidRPr="00507063">
      <w:rPr>
        <w:rStyle w:val="PageNumber"/>
        <w:b/>
      </w:rPr>
      <w:tab/>
      <w:t xml:space="preserve">Page </w:t>
    </w:r>
    <w:r w:rsidRPr="00507063">
      <w:rPr>
        <w:rStyle w:val="PageNumber"/>
        <w:b/>
      </w:rPr>
      <w:fldChar w:fldCharType="begin"/>
    </w:r>
    <w:r w:rsidRPr="00507063">
      <w:rPr>
        <w:rStyle w:val="PageNumber"/>
        <w:b/>
      </w:rPr>
      <w:instrText xml:space="preserve"> PAGE </w:instrText>
    </w:r>
    <w:r w:rsidRPr="00507063">
      <w:rPr>
        <w:rStyle w:val="PageNumber"/>
        <w:b/>
      </w:rPr>
      <w:fldChar w:fldCharType="separate"/>
    </w:r>
    <w:r w:rsidR="00755930">
      <w:rPr>
        <w:rStyle w:val="PageNumber"/>
        <w:b/>
        <w:noProof/>
      </w:rPr>
      <w:t>1</w:t>
    </w:r>
    <w:r w:rsidRPr="00507063">
      <w:rPr>
        <w:rStyle w:val="PageNumber"/>
        <w:b/>
      </w:rPr>
      <w:fldChar w:fldCharType="end"/>
    </w:r>
    <w:r w:rsidRPr="00507063">
      <w:rPr>
        <w:rStyle w:val="PageNumber"/>
        <w:b/>
      </w:rPr>
      <w:t xml:space="preserve"> of </w:t>
    </w:r>
    <w:r w:rsidRPr="00507063">
      <w:rPr>
        <w:rStyle w:val="PageNumber"/>
        <w:b/>
      </w:rPr>
      <w:fldChar w:fldCharType="begin"/>
    </w:r>
    <w:r w:rsidRPr="00507063">
      <w:rPr>
        <w:rStyle w:val="PageNumber"/>
        <w:b/>
      </w:rPr>
      <w:instrText xml:space="preserve"> NUMPAGES </w:instrText>
    </w:r>
    <w:r w:rsidRPr="00507063">
      <w:rPr>
        <w:rStyle w:val="PageNumber"/>
        <w:b/>
      </w:rPr>
      <w:fldChar w:fldCharType="separate"/>
    </w:r>
    <w:r w:rsidR="00755930">
      <w:rPr>
        <w:rStyle w:val="PageNumber"/>
        <w:b/>
        <w:noProof/>
      </w:rPr>
      <w:t>49</w:t>
    </w:r>
    <w:r w:rsidRPr="00507063">
      <w:rPr>
        <w:rStyle w:val="PageNumber"/>
        <w:b/>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9BCC6C" w14:textId="2F0992EC" w:rsidR="00035787" w:rsidRPr="00507063" w:rsidRDefault="00035787" w:rsidP="006A4FC8">
    <w:pPr>
      <w:pStyle w:val="IPPFooterLandscape"/>
    </w:pPr>
    <w:r w:rsidRPr="00507063">
      <w:rPr>
        <w:rStyle w:val="PageNumber"/>
        <w:b/>
      </w:rPr>
      <w:t xml:space="preserve">Page </w:t>
    </w:r>
    <w:r w:rsidRPr="00507063">
      <w:rPr>
        <w:rStyle w:val="PageNumber"/>
        <w:b/>
      </w:rPr>
      <w:fldChar w:fldCharType="begin"/>
    </w:r>
    <w:r w:rsidRPr="00507063">
      <w:rPr>
        <w:rStyle w:val="PageNumber"/>
        <w:b/>
      </w:rPr>
      <w:instrText xml:space="preserve"> PAGE </w:instrText>
    </w:r>
    <w:r w:rsidRPr="00507063">
      <w:rPr>
        <w:rStyle w:val="PageNumber"/>
        <w:b/>
      </w:rPr>
      <w:fldChar w:fldCharType="separate"/>
    </w:r>
    <w:r w:rsidR="00755930">
      <w:rPr>
        <w:rStyle w:val="PageNumber"/>
        <w:b/>
      </w:rPr>
      <w:t>10</w:t>
    </w:r>
    <w:r w:rsidRPr="00507063">
      <w:rPr>
        <w:rStyle w:val="PageNumber"/>
        <w:b/>
      </w:rPr>
      <w:fldChar w:fldCharType="end"/>
    </w:r>
    <w:r w:rsidRPr="00507063">
      <w:rPr>
        <w:rStyle w:val="PageNumber"/>
        <w:b/>
      </w:rPr>
      <w:t xml:space="preserve"> of </w:t>
    </w:r>
    <w:r w:rsidRPr="00507063">
      <w:rPr>
        <w:rStyle w:val="PageNumber"/>
        <w:b/>
      </w:rPr>
      <w:fldChar w:fldCharType="begin"/>
    </w:r>
    <w:r w:rsidRPr="00507063">
      <w:rPr>
        <w:rStyle w:val="PageNumber"/>
        <w:b/>
      </w:rPr>
      <w:instrText xml:space="preserve"> NUMPAGES </w:instrText>
    </w:r>
    <w:r w:rsidRPr="00507063">
      <w:rPr>
        <w:rStyle w:val="PageNumber"/>
        <w:b/>
      </w:rPr>
      <w:fldChar w:fldCharType="separate"/>
    </w:r>
    <w:r w:rsidR="00755930">
      <w:rPr>
        <w:rStyle w:val="PageNumber"/>
        <w:b/>
      </w:rPr>
      <w:t>49</w:t>
    </w:r>
    <w:r w:rsidRPr="00507063">
      <w:rPr>
        <w:rStyle w:val="PageNumber"/>
        <w:b/>
      </w:rPr>
      <w:fldChar w:fldCharType="end"/>
    </w:r>
    <w:r>
      <w:rPr>
        <w:rStyle w:val="PageNumber"/>
        <w:b/>
      </w:rPr>
      <w:tab/>
    </w:r>
    <w:r w:rsidRPr="00507063">
      <w:rPr>
        <w:rStyle w:val="PageNumber"/>
        <w:b/>
      </w:rPr>
      <w:t>International Plant Protection Convention</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3617FE" w14:textId="18DA6BB5" w:rsidR="00035787" w:rsidRPr="006A4FC8" w:rsidRDefault="00035787" w:rsidP="006A4FC8">
    <w:pPr>
      <w:pStyle w:val="IPPFooterLandscape"/>
    </w:pPr>
    <w:r w:rsidRPr="006A4FC8">
      <w:t>International Plant Protection Convention</w:t>
    </w:r>
    <w:r w:rsidRPr="006A4FC8">
      <w:tab/>
      <w:t xml:space="preserve">Page </w:t>
    </w:r>
    <w:r w:rsidRPr="006A4FC8">
      <w:fldChar w:fldCharType="begin"/>
    </w:r>
    <w:r w:rsidRPr="006A4FC8">
      <w:instrText xml:space="preserve"> PAGE </w:instrText>
    </w:r>
    <w:r w:rsidRPr="006A4FC8">
      <w:fldChar w:fldCharType="separate"/>
    </w:r>
    <w:r w:rsidR="00755930">
      <w:t>9</w:t>
    </w:r>
    <w:r w:rsidRPr="006A4FC8">
      <w:fldChar w:fldCharType="end"/>
    </w:r>
    <w:r w:rsidRPr="006A4FC8">
      <w:t xml:space="preserve"> of </w:t>
    </w:r>
    <w:r w:rsidRPr="006A4FC8">
      <w:fldChar w:fldCharType="begin"/>
    </w:r>
    <w:r w:rsidRPr="006A4FC8">
      <w:instrText xml:space="preserve"> NUMPAGES </w:instrText>
    </w:r>
    <w:r w:rsidRPr="006A4FC8">
      <w:fldChar w:fldCharType="separate"/>
    </w:r>
    <w:r w:rsidR="00755930">
      <w:t>49</w:t>
    </w:r>
    <w:r w:rsidRPr="006A4FC8">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97E9CC" w14:textId="7F3E3746" w:rsidR="00035787" w:rsidRPr="00507063" w:rsidRDefault="00035787" w:rsidP="006A4FC8">
    <w:pPr>
      <w:pStyle w:val="IPPFooter"/>
    </w:pPr>
    <w:r w:rsidRPr="00507063">
      <w:rPr>
        <w:rStyle w:val="PageNumber"/>
        <w:b/>
      </w:rPr>
      <w:t xml:space="preserve">Page </w:t>
    </w:r>
    <w:r w:rsidRPr="00507063">
      <w:rPr>
        <w:rStyle w:val="PageNumber"/>
        <w:b/>
      </w:rPr>
      <w:fldChar w:fldCharType="begin"/>
    </w:r>
    <w:r w:rsidRPr="00507063">
      <w:rPr>
        <w:rStyle w:val="PageNumber"/>
        <w:b/>
      </w:rPr>
      <w:instrText xml:space="preserve"> PAGE </w:instrText>
    </w:r>
    <w:r w:rsidRPr="00507063">
      <w:rPr>
        <w:rStyle w:val="PageNumber"/>
        <w:b/>
      </w:rPr>
      <w:fldChar w:fldCharType="separate"/>
    </w:r>
    <w:r w:rsidR="00755930">
      <w:rPr>
        <w:rStyle w:val="PageNumber"/>
        <w:b/>
        <w:noProof/>
      </w:rPr>
      <w:t>18</w:t>
    </w:r>
    <w:r w:rsidRPr="00507063">
      <w:rPr>
        <w:rStyle w:val="PageNumber"/>
        <w:b/>
      </w:rPr>
      <w:fldChar w:fldCharType="end"/>
    </w:r>
    <w:r w:rsidRPr="00507063">
      <w:rPr>
        <w:rStyle w:val="PageNumber"/>
        <w:b/>
      </w:rPr>
      <w:t xml:space="preserve"> of </w:t>
    </w:r>
    <w:r w:rsidRPr="00507063">
      <w:rPr>
        <w:rStyle w:val="PageNumber"/>
        <w:b/>
      </w:rPr>
      <w:fldChar w:fldCharType="begin"/>
    </w:r>
    <w:r w:rsidRPr="00507063">
      <w:rPr>
        <w:rStyle w:val="PageNumber"/>
        <w:b/>
      </w:rPr>
      <w:instrText xml:space="preserve"> NUMPAGES </w:instrText>
    </w:r>
    <w:r w:rsidRPr="00507063">
      <w:rPr>
        <w:rStyle w:val="PageNumber"/>
        <w:b/>
      </w:rPr>
      <w:fldChar w:fldCharType="separate"/>
    </w:r>
    <w:r w:rsidR="00755930">
      <w:rPr>
        <w:rStyle w:val="PageNumber"/>
        <w:b/>
        <w:noProof/>
      </w:rPr>
      <w:t>49</w:t>
    </w:r>
    <w:r w:rsidRPr="00507063">
      <w:rPr>
        <w:rStyle w:val="PageNumber"/>
        <w:b/>
      </w:rPr>
      <w:fldChar w:fldCharType="end"/>
    </w:r>
    <w:r>
      <w:rPr>
        <w:rStyle w:val="PageNumber"/>
        <w:b/>
      </w:rPr>
      <w:tab/>
    </w:r>
    <w:r w:rsidRPr="00507063">
      <w:rPr>
        <w:rStyle w:val="PageNumber"/>
        <w:b/>
      </w:rPr>
      <w:t>International Plant Protection Convention</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E9F508" w14:textId="0A94D56C" w:rsidR="00035787" w:rsidRPr="00507063" w:rsidRDefault="00035787" w:rsidP="006A4FC8">
    <w:pPr>
      <w:pStyle w:val="IPPFooter"/>
    </w:pPr>
    <w:r w:rsidRPr="00507063">
      <w:rPr>
        <w:rStyle w:val="PageNumber"/>
        <w:b/>
      </w:rPr>
      <w:t xml:space="preserve">International Plant </w:t>
    </w:r>
    <w:r w:rsidRPr="006A4FC8">
      <w:rPr>
        <w:rStyle w:val="PageNumber"/>
        <w:b/>
      </w:rPr>
      <w:t>Protection</w:t>
    </w:r>
    <w:r w:rsidRPr="00507063">
      <w:rPr>
        <w:rStyle w:val="PageNumber"/>
        <w:b/>
      </w:rPr>
      <w:t xml:space="preserve"> Convention</w:t>
    </w:r>
    <w:r w:rsidRPr="00507063">
      <w:rPr>
        <w:rStyle w:val="PageNumber"/>
        <w:b/>
      </w:rPr>
      <w:tab/>
      <w:t xml:space="preserve">Page </w:t>
    </w:r>
    <w:r w:rsidRPr="00507063">
      <w:rPr>
        <w:rStyle w:val="PageNumber"/>
        <w:b/>
      </w:rPr>
      <w:fldChar w:fldCharType="begin"/>
    </w:r>
    <w:r w:rsidRPr="00507063">
      <w:rPr>
        <w:rStyle w:val="PageNumber"/>
        <w:b/>
      </w:rPr>
      <w:instrText xml:space="preserve"> PAGE </w:instrText>
    </w:r>
    <w:r w:rsidRPr="00507063">
      <w:rPr>
        <w:rStyle w:val="PageNumber"/>
        <w:b/>
      </w:rPr>
      <w:fldChar w:fldCharType="separate"/>
    </w:r>
    <w:r w:rsidR="00755930">
      <w:rPr>
        <w:rStyle w:val="PageNumber"/>
        <w:b/>
        <w:noProof/>
      </w:rPr>
      <w:t>15</w:t>
    </w:r>
    <w:r w:rsidRPr="00507063">
      <w:rPr>
        <w:rStyle w:val="PageNumber"/>
        <w:b/>
      </w:rPr>
      <w:fldChar w:fldCharType="end"/>
    </w:r>
    <w:r w:rsidRPr="00507063">
      <w:rPr>
        <w:rStyle w:val="PageNumber"/>
        <w:b/>
      </w:rPr>
      <w:t xml:space="preserve"> of </w:t>
    </w:r>
    <w:r w:rsidRPr="00507063">
      <w:rPr>
        <w:rStyle w:val="PageNumber"/>
        <w:b/>
      </w:rPr>
      <w:fldChar w:fldCharType="begin"/>
    </w:r>
    <w:r w:rsidRPr="00507063">
      <w:rPr>
        <w:rStyle w:val="PageNumber"/>
        <w:b/>
      </w:rPr>
      <w:instrText xml:space="preserve"> NUMPAGES </w:instrText>
    </w:r>
    <w:r w:rsidRPr="00507063">
      <w:rPr>
        <w:rStyle w:val="PageNumber"/>
        <w:b/>
      </w:rPr>
      <w:fldChar w:fldCharType="separate"/>
    </w:r>
    <w:r w:rsidR="00755930">
      <w:rPr>
        <w:rStyle w:val="PageNumber"/>
        <w:b/>
        <w:noProof/>
      </w:rPr>
      <w:t>49</w:t>
    </w:r>
    <w:r w:rsidRPr="00507063">
      <w:rPr>
        <w:rStyle w:val="PageNumber"/>
        <w:b/>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6E6A0C" w14:textId="6CE96380" w:rsidR="00035787" w:rsidRPr="006A4FC8" w:rsidRDefault="00035787" w:rsidP="006A4FC8">
    <w:pPr>
      <w:pStyle w:val="IPPFooter"/>
    </w:pPr>
    <w:r w:rsidRPr="006A4FC8">
      <w:rPr>
        <w:rStyle w:val="PageNumber"/>
        <w:b/>
      </w:rPr>
      <w:t>International Plant Protection Convention</w:t>
    </w:r>
    <w:r w:rsidRPr="006A4FC8">
      <w:rPr>
        <w:rStyle w:val="PageNumber"/>
        <w:b/>
      </w:rPr>
      <w:tab/>
      <w:t xml:space="preserve">Page </w:t>
    </w:r>
    <w:r w:rsidRPr="006A4FC8">
      <w:rPr>
        <w:rStyle w:val="PageNumber"/>
        <w:b/>
      </w:rPr>
      <w:fldChar w:fldCharType="begin"/>
    </w:r>
    <w:r w:rsidRPr="006A4FC8">
      <w:rPr>
        <w:rStyle w:val="PageNumber"/>
        <w:b/>
      </w:rPr>
      <w:instrText xml:space="preserve"> PAGE </w:instrText>
    </w:r>
    <w:r w:rsidRPr="006A4FC8">
      <w:rPr>
        <w:rStyle w:val="PageNumber"/>
        <w:b/>
      </w:rPr>
      <w:fldChar w:fldCharType="separate"/>
    </w:r>
    <w:r w:rsidR="00755930">
      <w:rPr>
        <w:rStyle w:val="PageNumber"/>
        <w:b/>
        <w:noProof/>
      </w:rPr>
      <w:t>19</w:t>
    </w:r>
    <w:r w:rsidRPr="006A4FC8">
      <w:rPr>
        <w:rStyle w:val="PageNumber"/>
        <w:b/>
      </w:rPr>
      <w:fldChar w:fldCharType="end"/>
    </w:r>
    <w:r w:rsidRPr="006A4FC8">
      <w:rPr>
        <w:rStyle w:val="PageNumber"/>
        <w:b/>
      </w:rPr>
      <w:t xml:space="preserve"> of </w:t>
    </w:r>
    <w:r w:rsidRPr="006A4FC8">
      <w:rPr>
        <w:rStyle w:val="PageNumber"/>
        <w:b/>
      </w:rPr>
      <w:fldChar w:fldCharType="begin"/>
    </w:r>
    <w:r w:rsidRPr="006A4FC8">
      <w:rPr>
        <w:rStyle w:val="PageNumber"/>
        <w:b/>
      </w:rPr>
      <w:instrText xml:space="preserve"> NUMPAGES </w:instrText>
    </w:r>
    <w:r w:rsidRPr="006A4FC8">
      <w:rPr>
        <w:rStyle w:val="PageNumber"/>
        <w:b/>
      </w:rPr>
      <w:fldChar w:fldCharType="separate"/>
    </w:r>
    <w:r w:rsidR="00755930">
      <w:rPr>
        <w:rStyle w:val="PageNumber"/>
        <w:b/>
        <w:noProof/>
      </w:rPr>
      <w:t>49</w:t>
    </w:r>
    <w:r w:rsidRPr="006A4FC8">
      <w:rPr>
        <w:rStyle w:val="PageNumbe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665BAC" w14:textId="77777777" w:rsidR="00A83FB5" w:rsidRDefault="00A83FB5">
      <w:r>
        <w:rPr>
          <w:rStyle w:val="PleaseReviewParagraphId"/>
        </w:rPr>
        <w:t>[]</w:t>
      </w:r>
      <w:r>
        <w:separator/>
      </w:r>
    </w:p>
  </w:footnote>
  <w:footnote w:type="continuationSeparator" w:id="0">
    <w:p w14:paraId="4F22C12B" w14:textId="77777777" w:rsidR="00A83FB5" w:rsidRDefault="00A83FB5">
      <w:r>
        <w:rPr>
          <w:rStyle w:val="PleaseReviewParagraphId"/>
        </w:rPr>
        <w:t>[]</w:t>
      </w: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FDBC17" w14:textId="61D152FE" w:rsidR="00035787" w:rsidRPr="00F81A37" w:rsidRDefault="00035787" w:rsidP="007D060D">
    <w:pPr>
      <w:pStyle w:val="IPPHeader"/>
      <w:rPr>
        <w:i/>
      </w:rPr>
    </w:pPr>
    <w:r>
      <w:t>2016-001</w:t>
    </w:r>
    <w:r>
      <w:tab/>
    </w:r>
    <w:r>
      <w:tab/>
    </w:r>
    <w:r w:rsidRPr="00DF042E">
      <w:t>D</w:t>
    </w:r>
    <w:r>
      <w:t xml:space="preserve">raft annex to ISPM 27: Genus </w:t>
    </w:r>
    <w:r w:rsidRPr="00755930">
      <w:rPr>
        <w:i/>
        <w:iCs/>
      </w:rPr>
      <w:t>Ceratitis</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E8117A" w14:textId="4449D6B0" w:rsidR="00035787" w:rsidRPr="00F81A37" w:rsidRDefault="00035787" w:rsidP="00C7512A">
    <w:pPr>
      <w:pStyle w:val="IPPHeader"/>
      <w:rPr>
        <w:i/>
      </w:rPr>
    </w:pPr>
    <w:r w:rsidRPr="00DF042E">
      <w:t>D</w:t>
    </w:r>
    <w:r>
      <w:t xml:space="preserve">raft annex to ISPM 27: Genus </w:t>
    </w:r>
    <w:r w:rsidRPr="00755930">
      <w:rPr>
        <w:i/>
        <w:iCs/>
      </w:rPr>
      <w:t>Ceratitis</w:t>
    </w:r>
    <w:r>
      <w:rPr>
        <w:i/>
        <w:iCs/>
      </w:rPr>
      <w:tab/>
    </w:r>
    <w:r>
      <w:t>2016-</w:t>
    </w:r>
    <w:r w:rsidRPr="00DF042E">
      <w:t>001</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6147E6" w14:textId="32876818" w:rsidR="00035787" w:rsidRDefault="00035787" w:rsidP="00DF042E">
    <w:pPr>
      <w:pStyle w:val="IPPHeader"/>
      <w:ind w:left="1134"/>
    </w:pPr>
    <w:r>
      <w:rPr>
        <w:noProof/>
      </w:rPr>
      <w:drawing>
        <wp:anchor distT="0" distB="0" distL="114300" distR="114300" simplePos="0" relativeHeight="251660288" behindDoc="0" locked="0" layoutInCell="1" allowOverlap="0" wp14:anchorId="3CC764B5" wp14:editId="486F3BC3">
          <wp:simplePos x="0" y="0"/>
          <wp:positionH relativeFrom="page">
            <wp:posOffset>-28575</wp:posOffset>
          </wp:positionH>
          <wp:positionV relativeFrom="paragraph">
            <wp:posOffset>-530225</wp:posOffset>
          </wp:positionV>
          <wp:extent cx="7629525" cy="463550"/>
          <wp:effectExtent l="0" t="0" r="0" b="0"/>
          <wp:wrapNone/>
          <wp:docPr id="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9525" cy="4635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6E5470AB" wp14:editId="38733F3E">
          <wp:simplePos x="0" y="0"/>
          <wp:positionH relativeFrom="column">
            <wp:posOffset>-12700</wp:posOffset>
          </wp:positionH>
          <wp:positionV relativeFrom="paragraph">
            <wp:posOffset>3810</wp:posOffset>
          </wp:positionV>
          <wp:extent cx="632460" cy="321310"/>
          <wp:effectExtent l="0" t="0" r="0" b="0"/>
          <wp:wrapSquare wrapText="bothSides"/>
          <wp:docPr id="82" name="Picture 5"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PPC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2460" cy="321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695F">
      <w:t>Internatio</w:t>
    </w:r>
    <w:r>
      <w:t>nal Plant Protection Convention</w:t>
    </w:r>
    <w:r>
      <w:tab/>
    </w:r>
    <w:r w:rsidRPr="00DF042E">
      <w:t>2016-001</w:t>
    </w:r>
    <w:r w:rsidRPr="007A07BA">
      <w:br/>
    </w:r>
    <w:r w:rsidRPr="00DF042E">
      <w:rPr>
        <w:i/>
      </w:rPr>
      <w:t>DRAFT ANNEX TO ISPM 27: Genus Ceratitis (2016-001)</w:t>
    </w:r>
    <w:r w:rsidRPr="004C4270">
      <w:rPr>
        <w:i/>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FBB662" w14:textId="6C885B6A" w:rsidR="00035787" w:rsidRPr="00F81A37" w:rsidRDefault="00035787" w:rsidP="007D060D">
    <w:pPr>
      <w:pStyle w:val="IPPHeaderlandscape"/>
      <w:rPr>
        <w:i/>
      </w:rPr>
    </w:pPr>
    <w:r>
      <w:t>2016-001</w:t>
    </w:r>
    <w:r>
      <w:tab/>
    </w:r>
    <w:r>
      <w:tab/>
    </w:r>
    <w:r w:rsidRPr="00DF042E">
      <w:t>D</w:t>
    </w:r>
    <w:r>
      <w:t xml:space="preserve">raft annex to ISPM 27: Genus </w:t>
    </w:r>
    <w:r w:rsidRPr="00755930">
      <w:rPr>
        <w:i/>
        <w:iCs/>
      </w:rPr>
      <w:t>Ceratitis</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5AFA98" w14:textId="1035EB70" w:rsidR="00035787" w:rsidRPr="00F81A37" w:rsidRDefault="00035787" w:rsidP="00C7512A">
    <w:pPr>
      <w:pStyle w:val="IPPHeaderlandscape"/>
      <w:rPr>
        <w:i/>
      </w:rPr>
    </w:pPr>
    <w:r w:rsidRPr="00DF042E">
      <w:t>D</w:t>
    </w:r>
    <w:r>
      <w:t xml:space="preserve">raft annex to ISPM 27: Genus </w:t>
    </w:r>
    <w:r w:rsidRPr="00755930">
      <w:rPr>
        <w:i/>
        <w:iCs/>
      </w:rPr>
      <w:t>Ceratitis</w:t>
    </w:r>
    <w:r>
      <w:rPr>
        <w:i/>
        <w:iCs/>
      </w:rPr>
      <w:tab/>
    </w:r>
    <w:r>
      <w:t>2016-</w:t>
    </w:r>
    <w:r w:rsidRPr="00DF042E">
      <w:t>001</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FC4C17" w14:textId="054ADEA7" w:rsidR="00035787" w:rsidRPr="00F81A37" w:rsidRDefault="00035787" w:rsidP="007D060D">
    <w:pPr>
      <w:pStyle w:val="IPPHeader"/>
      <w:rPr>
        <w:i/>
      </w:rPr>
    </w:pPr>
    <w:r>
      <w:t>2016-001</w:t>
    </w:r>
    <w:r>
      <w:tab/>
    </w:r>
    <w:r>
      <w:tab/>
    </w:r>
    <w:r w:rsidRPr="00DF042E">
      <w:t>D</w:t>
    </w:r>
    <w:r>
      <w:t xml:space="preserve">raft annex to ISPM 27: Genus </w:t>
    </w:r>
    <w:r w:rsidRPr="00755930">
      <w:rPr>
        <w:i/>
        <w:iCs/>
      </w:rPr>
      <w:t>Ceratitis</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70438C" w14:textId="1EBA349C" w:rsidR="00035787" w:rsidRPr="00F81A37" w:rsidRDefault="00035787" w:rsidP="00C7512A">
    <w:pPr>
      <w:pStyle w:val="IPPHeader"/>
      <w:rPr>
        <w:i/>
      </w:rPr>
    </w:pPr>
    <w:r w:rsidRPr="00DF042E">
      <w:t>D</w:t>
    </w:r>
    <w:r>
      <w:t xml:space="preserve">raft annex to ISPM 27: Genus </w:t>
    </w:r>
    <w:r w:rsidRPr="00755930">
      <w:rPr>
        <w:i/>
        <w:iCs/>
      </w:rPr>
      <w:t>Ceratitis</w:t>
    </w:r>
    <w:r>
      <w:rPr>
        <w:i/>
        <w:iCs/>
      </w:rPr>
      <w:tab/>
    </w:r>
    <w:r>
      <w:t>2016-</w:t>
    </w:r>
    <w:r w:rsidRPr="00DF042E">
      <w:t>001</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E4382E" w14:textId="27D99DFD" w:rsidR="00035787" w:rsidRPr="00F81A37" w:rsidRDefault="00035787" w:rsidP="00C7512A">
    <w:pPr>
      <w:pStyle w:val="IPPHeader"/>
      <w:rPr>
        <w:i/>
      </w:rPr>
    </w:pPr>
    <w:r w:rsidRPr="00DF042E">
      <w:t>D</w:t>
    </w:r>
    <w:r>
      <w:t xml:space="preserve">raft annex to ISPM 27: Genus </w:t>
    </w:r>
    <w:r w:rsidRPr="00755930">
      <w:rPr>
        <w:i/>
        <w:iCs/>
      </w:rPr>
      <w:t>Ceratitis</w:t>
    </w:r>
    <w:r>
      <w:rPr>
        <w:i/>
        <w:iCs/>
      </w:rPr>
      <w:tab/>
    </w:r>
    <w:r>
      <w:t>2016-</w:t>
    </w:r>
    <w:r w:rsidRPr="00DF042E">
      <w:t>001</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AD43D2" w14:textId="77777777" w:rsidR="00035787" w:rsidRDefault="00035787" w:rsidP="00DF042E">
    <w:pPr>
      <w:pStyle w:val="IPPHeader"/>
      <w:ind w:left="1134"/>
    </w:pPr>
    <w:r>
      <w:rPr>
        <w:noProof/>
      </w:rPr>
      <w:drawing>
        <wp:anchor distT="0" distB="0" distL="114300" distR="114300" simplePos="0" relativeHeight="251663360" behindDoc="0" locked="0" layoutInCell="1" allowOverlap="0" wp14:anchorId="1B0FA2C3" wp14:editId="41E3D3A7">
          <wp:simplePos x="0" y="0"/>
          <wp:positionH relativeFrom="page">
            <wp:posOffset>-28575</wp:posOffset>
          </wp:positionH>
          <wp:positionV relativeFrom="paragraph">
            <wp:posOffset>-530225</wp:posOffset>
          </wp:positionV>
          <wp:extent cx="7629525" cy="46355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9525" cy="4635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6" behindDoc="0" locked="0" layoutInCell="1" allowOverlap="1" wp14:anchorId="5C3B8C14" wp14:editId="7379B002">
          <wp:simplePos x="0" y="0"/>
          <wp:positionH relativeFrom="column">
            <wp:posOffset>-12700</wp:posOffset>
          </wp:positionH>
          <wp:positionV relativeFrom="paragraph">
            <wp:posOffset>3810</wp:posOffset>
          </wp:positionV>
          <wp:extent cx="632460" cy="321310"/>
          <wp:effectExtent l="0" t="0" r="0" b="0"/>
          <wp:wrapSquare wrapText="bothSides"/>
          <wp:docPr id="26" name="Picture 26"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PPC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2460" cy="321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695F">
      <w:t>Internatio</w:t>
    </w:r>
    <w:r>
      <w:t>nal Plant Protection Convention</w:t>
    </w:r>
    <w:r>
      <w:tab/>
    </w:r>
    <w:r w:rsidRPr="00DF042E">
      <w:t>2016-001</w:t>
    </w:r>
    <w:r w:rsidRPr="007A07BA">
      <w:br/>
    </w:r>
    <w:r w:rsidRPr="00DF042E">
      <w:rPr>
        <w:i/>
      </w:rPr>
      <w:t>DRAFT ANNEX TO ISPM 27: Genus Ceratitis (2016-001)</w:t>
    </w:r>
    <w:r w:rsidRPr="004C4270">
      <w:rPr>
        <w:i/>
      </w:rPr>
      <w:tab/>
    </w:r>
    <w:r w:rsidRPr="006B1590">
      <w:rPr>
        <w:i/>
      </w:rPr>
      <w:t xml:space="preserve">Agenda item: </w:t>
    </w:r>
    <w:r>
      <w:rPr>
        <w:i/>
      </w:rPr>
      <w:t>4.2</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9E055D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5BA039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AFCE76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0D8047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926004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EF0A17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13CC30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3BE47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9A641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10C0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86855"/>
    <w:multiLevelType w:val="hybridMultilevel"/>
    <w:tmpl w:val="7C124F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4176EF"/>
    <w:multiLevelType w:val="multilevel"/>
    <w:tmpl w:val="22C2EA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84C0A6C"/>
    <w:multiLevelType w:val="multilevel"/>
    <w:tmpl w:val="06E871E4"/>
    <w:numStyleLink w:val="IPPParagraphnumberedlist"/>
  </w:abstractNum>
  <w:abstractNum w:abstractNumId="14"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AB70D79"/>
    <w:multiLevelType w:val="multilevel"/>
    <w:tmpl w:val="0A305490"/>
    <w:lvl w:ilvl="0">
      <w:start w:val="1"/>
      <w:numFmt w:val="decimal"/>
      <w:lvlText w:val="(%1)"/>
      <w:lvlJc w:val="left"/>
      <w:pPr>
        <w:ind w:left="567" w:hanging="567"/>
      </w:pPr>
      <w:rPr>
        <w:rFonts w:ascii="Times New Roman" w:eastAsia="Times New Roman" w:hAnsi="Times New Roman" w:cs="Times New Roman"/>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7" w15:restartNumberingAfterBreak="0">
    <w:nsid w:val="1D270D01"/>
    <w:multiLevelType w:val="multilevel"/>
    <w:tmpl w:val="14B016F8"/>
    <w:lvl w:ilvl="0">
      <w:start w:val="1"/>
      <w:numFmt w:val="decimal"/>
      <w:pStyle w:val="ListParagraphdash"/>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9"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DCD7861"/>
    <w:multiLevelType w:val="multilevel"/>
    <w:tmpl w:val="E65A988E"/>
    <w:lvl w:ilvl="0">
      <w:start w:val="1"/>
      <w:numFmt w:val="decimal"/>
      <w:lvlText w:val="[%1]"/>
      <w:lvlJc w:val="left"/>
      <w:pPr>
        <w:ind w:left="0" w:hanging="482"/>
      </w:pPr>
      <w:rPr>
        <w:rFonts w:ascii="Arial" w:eastAsia="Arial" w:hAnsi="Arial" w:cs="Arial"/>
        <w:b w:val="0"/>
        <w:i/>
        <w:color w:val="0000FF"/>
        <w:sz w:val="16"/>
        <w:szCs w:val="16"/>
      </w:rPr>
    </w:lvl>
    <w:lvl w:ilvl="1">
      <w:start w:val="1"/>
      <w:numFmt w:val="decimal"/>
      <w:lvlText w:val=""/>
      <w:lvlJc w:val="left"/>
      <w:pPr>
        <w:ind w:left="0" w:hanging="482"/>
      </w:pPr>
    </w:lvl>
    <w:lvl w:ilvl="2">
      <w:start w:val="1"/>
      <w:numFmt w:val="decimal"/>
      <w:lvlText w:val=""/>
      <w:lvlJc w:val="left"/>
      <w:pPr>
        <w:ind w:left="0" w:hanging="482"/>
      </w:pPr>
    </w:lvl>
    <w:lvl w:ilvl="3">
      <w:start w:val="1"/>
      <w:numFmt w:val="decimal"/>
      <w:lvlText w:val=""/>
      <w:lvlJc w:val="left"/>
      <w:pPr>
        <w:ind w:left="0" w:hanging="482"/>
      </w:pPr>
    </w:lvl>
    <w:lvl w:ilvl="4">
      <w:start w:val="1"/>
      <w:numFmt w:val="decimal"/>
      <w:lvlText w:val=""/>
      <w:lvlJc w:val="left"/>
      <w:pPr>
        <w:ind w:left="0" w:hanging="482"/>
      </w:pPr>
    </w:lvl>
    <w:lvl w:ilvl="5">
      <w:start w:val="1"/>
      <w:numFmt w:val="decimal"/>
      <w:lvlText w:val=""/>
      <w:lvlJc w:val="left"/>
      <w:pPr>
        <w:ind w:left="0" w:hanging="482"/>
      </w:pPr>
    </w:lvl>
    <w:lvl w:ilvl="6">
      <w:start w:val="1"/>
      <w:numFmt w:val="decimal"/>
      <w:lvlText w:val=""/>
      <w:lvlJc w:val="left"/>
      <w:pPr>
        <w:ind w:left="0" w:hanging="482"/>
      </w:pPr>
    </w:lvl>
    <w:lvl w:ilvl="7">
      <w:start w:val="1"/>
      <w:numFmt w:val="decimal"/>
      <w:lvlText w:val=""/>
      <w:lvlJc w:val="left"/>
      <w:pPr>
        <w:ind w:left="0" w:hanging="482"/>
      </w:pPr>
    </w:lvl>
    <w:lvl w:ilvl="8">
      <w:start w:val="1"/>
      <w:numFmt w:val="decimal"/>
      <w:lvlText w:val=""/>
      <w:lvlJc w:val="left"/>
      <w:pPr>
        <w:ind w:left="0" w:hanging="482"/>
      </w:pPr>
    </w:lvl>
  </w:abstractNum>
  <w:abstractNum w:abstractNumId="22"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550D2579"/>
    <w:multiLevelType w:val="hybridMultilevel"/>
    <w:tmpl w:val="BE24178E"/>
    <w:lvl w:ilvl="0" w:tplc="C1C2A830">
      <w:start w:val="1"/>
      <w:numFmt w:val="bullet"/>
      <w:lvlText w:val="‐"/>
      <w:lvlJc w:val="left"/>
      <w:pPr>
        <w:ind w:left="1004" w:hanging="360"/>
      </w:pPr>
      <w:rPr>
        <w:rFonts w:ascii="Calibri" w:hAnsi="Calibri"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5D3F7FF1"/>
    <w:multiLevelType w:val="hybridMultilevel"/>
    <w:tmpl w:val="E3D2884E"/>
    <w:lvl w:ilvl="0" w:tplc="805485AE">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5"/>
  </w:num>
  <w:num w:numId="2">
    <w:abstractNumId w:val="21"/>
  </w:num>
  <w:num w:numId="3">
    <w:abstractNumId w:val="11"/>
  </w:num>
  <w:num w:numId="4">
    <w:abstractNumId w:val="17"/>
  </w:num>
  <w:num w:numId="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
  </w:num>
  <w:num w:numId="15">
    <w:abstractNumId w:val="14"/>
  </w:num>
  <w:num w:numId="16">
    <w:abstractNumId w:val="13"/>
  </w:num>
  <w:num w:numId="17">
    <w:abstractNumId w:val="18"/>
  </w:num>
  <w:num w:numId="18">
    <w:abstractNumId w:val="27"/>
  </w:num>
  <w:num w:numId="19">
    <w:abstractNumId w:val="22"/>
  </w:num>
  <w:num w:numId="20">
    <w:abstractNumId w:val="19"/>
  </w:num>
  <w:num w:numId="21">
    <w:abstractNumId w:val="28"/>
  </w:num>
  <w:num w:numId="22">
    <w:abstractNumId w:val="16"/>
  </w:num>
  <w:num w:numId="23">
    <w:abstractNumId w:val="1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4">
    <w:abstractNumId w:val="1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5">
    <w:abstractNumId w:val="1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6">
    <w:abstractNumId w:val="1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7">
    <w:abstractNumId w:val="1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8">
    <w:abstractNumId w:val="1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9">
    <w:abstractNumId w:val="12"/>
  </w:num>
  <w:num w:numId="30">
    <w:abstractNumId w:val="20"/>
  </w:num>
  <w:num w:numId="31">
    <w:abstractNumId w:val="26"/>
  </w:num>
  <w:num w:numId="32">
    <w:abstractNumId w:val="9"/>
  </w:num>
  <w:num w:numId="33">
    <w:abstractNumId w:val="7"/>
  </w:num>
  <w:num w:numId="34">
    <w:abstractNumId w:val="6"/>
  </w:num>
  <w:num w:numId="35">
    <w:abstractNumId w:val="5"/>
  </w:num>
  <w:num w:numId="36">
    <w:abstractNumId w:val="4"/>
  </w:num>
  <w:num w:numId="37">
    <w:abstractNumId w:val="8"/>
  </w:num>
  <w:num w:numId="38">
    <w:abstractNumId w:val="3"/>
  </w:num>
  <w:num w:numId="39">
    <w:abstractNumId w:val="2"/>
  </w:num>
  <w:num w:numId="40">
    <w:abstractNumId w:val="1"/>
  </w:num>
  <w:num w:numId="41">
    <w:abstractNumId w:val="0"/>
  </w:num>
  <w:num w:numId="42">
    <w:abstractNumId w:val="23"/>
  </w:num>
  <w:num w:numId="43">
    <w:abstractNumId w:val="10"/>
  </w:num>
  <w:num w:numId="4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fr-BE" w:vendorID="64" w:dllVersion="6" w:nlCheck="1" w:checkStyle="0"/>
  <w:activeWritingStyle w:appName="MSWord" w:lang="en-US" w:vendorID="64" w:dllVersion="0" w:nlCheck="1" w:checkStyle="0"/>
  <w:activeWritingStyle w:appName="MSWord" w:lang="en-GB" w:vendorID="64" w:dllVersion="0" w:nlCheck="1" w:checkStyle="0"/>
  <w:activeWritingStyle w:appName="MSWord" w:lang="fr-BE" w:vendorID="64" w:dllVersion="0" w:nlCheck="1" w:checkStyle="0"/>
  <w:activeWritingStyle w:appName="MSWord" w:lang="fr-FR"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ttachedTemplate r:id="rId1"/>
  <w:revisionView w:formatting="0"/>
  <w:trackRevisions/>
  <w:defaultTabStop w:val="720"/>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tDQ2MjY3tzA3MjEyMjVT0lEKTi0uzszPAykwqQUAyWo3rSwAAAA="/>
  </w:docVars>
  <w:rsids>
    <w:rsidRoot w:val="00BD5FFF"/>
    <w:rsid w:val="00006762"/>
    <w:rsid w:val="00007579"/>
    <w:rsid w:val="00007769"/>
    <w:rsid w:val="00007CCB"/>
    <w:rsid w:val="00007ECE"/>
    <w:rsid w:val="00007F58"/>
    <w:rsid w:val="000100D3"/>
    <w:rsid w:val="000104B2"/>
    <w:rsid w:val="00020E33"/>
    <w:rsid w:val="00021A37"/>
    <w:rsid w:val="000264A8"/>
    <w:rsid w:val="00033093"/>
    <w:rsid w:val="00034ADD"/>
    <w:rsid w:val="00034E80"/>
    <w:rsid w:val="00035289"/>
    <w:rsid w:val="00035787"/>
    <w:rsid w:val="000361FE"/>
    <w:rsid w:val="00037CEC"/>
    <w:rsid w:val="00041363"/>
    <w:rsid w:val="00041A00"/>
    <w:rsid w:val="00041B93"/>
    <w:rsid w:val="00041EF3"/>
    <w:rsid w:val="00043A03"/>
    <w:rsid w:val="00044D6D"/>
    <w:rsid w:val="00046E24"/>
    <w:rsid w:val="00051E62"/>
    <w:rsid w:val="00053F53"/>
    <w:rsid w:val="00054B8F"/>
    <w:rsid w:val="00055CBB"/>
    <w:rsid w:val="000561B3"/>
    <w:rsid w:val="0006361E"/>
    <w:rsid w:val="00063CC8"/>
    <w:rsid w:val="00064DEA"/>
    <w:rsid w:val="000660F3"/>
    <w:rsid w:val="000702CC"/>
    <w:rsid w:val="000723A0"/>
    <w:rsid w:val="0007286C"/>
    <w:rsid w:val="000765F6"/>
    <w:rsid w:val="00076CBD"/>
    <w:rsid w:val="00076EE1"/>
    <w:rsid w:val="000803BA"/>
    <w:rsid w:val="0008539E"/>
    <w:rsid w:val="000910BC"/>
    <w:rsid w:val="00091FCE"/>
    <w:rsid w:val="00092F79"/>
    <w:rsid w:val="00095F37"/>
    <w:rsid w:val="00096892"/>
    <w:rsid w:val="00097A80"/>
    <w:rsid w:val="00097EC2"/>
    <w:rsid w:val="000A49D5"/>
    <w:rsid w:val="000A6F9A"/>
    <w:rsid w:val="000B1FF5"/>
    <w:rsid w:val="000B2B46"/>
    <w:rsid w:val="000B3147"/>
    <w:rsid w:val="000B6A6D"/>
    <w:rsid w:val="000C10C4"/>
    <w:rsid w:val="000C3F9C"/>
    <w:rsid w:val="000C571D"/>
    <w:rsid w:val="000C6586"/>
    <w:rsid w:val="000D0FFD"/>
    <w:rsid w:val="000D14F6"/>
    <w:rsid w:val="000D5D22"/>
    <w:rsid w:val="000D6090"/>
    <w:rsid w:val="000E1795"/>
    <w:rsid w:val="000E3D7F"/>
    <w:rsid w:val="000E5039"/>
    <w:rsid w:val="000E6FB7"/>
    <w:rsid w:val="000F0268"/>
    <w:rsid w:val="000F2452"/>
    <w:rsid w:val="000F2A6B"/>
    <w:rsid w:val="000F3585"/>
    <w:rsid w:val="000F379C"/>
    <w:rsid w:val="000F44B7"/>
    <w:rsid w:val="000F50DF"/>
    <w:rsid w:val="000F675F"/>
    <w:rsid w:val="000F71EF"/>
    <w:rsid w:val="00102A14"/>
    <w:rsid w:val="00110A61"/>
    <w:rsid w:val="00110C2E"/>
    <w:rsid w:val="00111D0A"/>
    <w:rsid w:val="00112F5B"/>
    <w:rsid w:val="00113335"/>
    <w:rsid w:val="00114DA6"/>
    <w:rsid w:val="00115860"/>
    <w:rsid w:val="001169C1"/>
    <w:rsid w:val="001173B2"/>
    <w:rsid w:val="00124D84"/>
    <w:rsid w:val="00125E37"/>
    <w:rsid w:val="00130A3D"/>
    <w:rsid w:val="001317FD"/>
    <w:rsid w:val="001355E6"/>
    <w:rsid w:val="00137255"/>
    <w:rsid w:val="00140D67"/>
    <w:rsid w:val="00142DFF"/>
    <w:rsid w:val="00144376"/>
    <w:rsid w:val="00144B38"/>
    <w:rsid w:val="00147564"/>
    <w:rsid w:val="001531F3"/>
    <w:rsid w:val="001543E4"/>
    <w:rsid w:val="00156C8B"/>
    <w:rsid w:val="0016088B"/>
    <w:rsid w:val="00160B78"/>
    <w:rsid w:val="00162C1E"/>
    <w:rsid w:val="001631D5"/>
    <w:rsid w:val="0016361E"/>
    <w:rsid w:val="001650CF"/>
    <w:rsid w:val="00172ED9"/>
    <w:rsid w:val="00174C09"/>
    <w:rsid w:val="00175DFF"/>
    <w:rsid w:val="001773E4"/>
    <w:rsid w:val="0018240E"/>
    <w:rsid w:val="00182BD0"/>
    <w:rsid w:val="00184E95"/>
    <w:rsid w:val="00184FBF"/>
    <w:rsid w:val="00191043"/>
    <w:rsid w:val="001934D1"/>
    <w:rsid w:val="001A6203"/>
    <w:rsid w:val="001A747B"/>
    <w:rsid w:val="001B0027"/>
    <w:rsid w:val="001B0F90"/>
    <w:rsid w:val="001B2031"/>
    <w:rsid w:val="001B26E2"/>
    <w:rsid w:val="001B2ACF"/>
    <w:rsid w:val="001B3ED7"/>
    <w:rsid w:val="001C1A2E"/>
    <w:rsid w:val="001C2023"/>
    <w:rsid w:val="001C2DFE"/>
    <w:rsid w:val="001C2F7A"/>
    <w:rsid w:val="001C4F55"/>
    <w:rsid w:val="001D15CE"/>
    <w:rsid w:val="001D1B55"/>
    <w:rsid w:val="001D2994"/>
    <w:rsid w:val="001D63E5"/>
    <w:rsid w:val="001D647E"/>
    <w:rsid w:val="001E0215"/>
    <w:rsid w:val="001E52CC"/>
    <w:rsid w:val="001E53B0"/>
    <w:rsid w:val="001E557A"/>
    <w:rsid w:val="001E78FE"/>
    <w:rsid w:val="001F124E"/>
    <w:rsid w:val="001F3CEA"/>
    <w:rsid w:val="001F44B9"/>
    <w:rsid w:val="001F70A9"/>
    <w:rsid w:val="00200457"/>
    <w:rsid w:val="00200BEC"/>
    <w:rsid w:val="00200CC5"/>
    <w:rsid w:val="002016B7"/>
    <w:rsid w:val="002024EB"/>
    <w:rsid w:val="00205C6B"/>
    <w:rsid w:val="0020710B"/>
    <w:rsid w:val="00210BC1"/>
    <w:rsid w:val="002117D5"/>
    <w:rsid w:val="002228C4"/>
    <w:rsid w:val="002258A9"/>
    <w:rsid w:val="00225D31"/>
    <w:rsid w:val="00226C06"/>
    <w:rsid w:val="00230328"/>
    <w:rsid w:val="002320FF"/>
    <w:rsid w:val="00233B34"/>
    <w:rsid w:val="002340E3"/>
    <w:rsid w:val="002363CD"/>
    <w:rsid w:val="0023701E"/>
    <w:rsid w:val="00241442"/>
    <w:rsid w:val="002434C6"/>
    <w:rsid w:val="00246733"/>
    <w:rsid w:val="00252A0D"/>
    <w:rsid w:val="00260703"/>
    <w:rsid w:val="00261DFA"/>
    <w:rsid w:val="00265260"/>
    <w:rsid w:val="00265E2A"/>
    <w:rsid w:val="00267187"/>
    <w:rsid w:val="0027055D"/>
    <w:rsid w:val="00270E35"/>
    <w:rsid w:val="00271FE4"/>
    <w:rsid w:val="00277978"/>
    <w:rsid w:val="00282407"/>
    <w:rsid w:val="002872BF"/>
    <w:rsid w:val="002875A2"/>
    <w:rsid w:val="0028763F"/>
    <w:rsid w:val="002941AB"/>
    <w:rsid w:val="00295002"/>
    <w:rsid w:val="0029637C"/>
    <w:rsid w:val="002A175B"/>
    <w:rsid w:val="002A3F07"/>
    <w:rsid w:val="002A4923"/>
    <w:rsid w:val="002A5D21"/>
    <w:rsid w:val="002A79AF"/>
    <w:rsid w:val="002B1B30"/>
    <w:rsid w:val="002B2A10"/>
    <w:rsid w:val="002B556C"/>
    <w:rsid w:val="002B5A4A"/>
    <w:rsid w:val="002C2346"/>
    <w:rsid w:val="002C440E"/>
    <w:rsid w:val="002C55CF"/>
    <w:rsid w:val="002D03CF"/>
    <w:rsid w:val="002D05BF"/>
    <w:rsid w:val="002D0620"/>
    <w:rsid w:val="002D138B"/>
    <w:rsid w:val="002D19AE"/>
    <w:rsid w:val="002D1F60"/>
    <w:rsid w:val="002D297D"/>
    <w:rsid w:val="002D3DE4"/>
    <w:rsid w:val="002D558E"/>
    <w:rsid w:val="002D6639"/>
    <w:rsid w:val="002D79AA"/>
    <w:rsid w:val="002E02FB"/>
    <w:rsid w:val="002E09C0"/>
    <w:rsid w:val="002E222C"/>
    <w:rsid w:val="002E6892"/>
    <w:rsid w:val="002E736A"/>
    <w:rsid w:val="002F14D5"/>
    <w:rsid w:val="002F4167"/>
    <w:rsid w:val="002F48B4"/>
    <w:rsid w:val="002F69CC"/>
    <w:rsid w:val="002F6F22"/>
    <w:rsid w:val="002F7A52"/>
    <w:rsid w:val="002F7F9A"/>
    <w:rsid w:val="00301180"/>
    <w:rsid w:val="00302C86"/>
    <w:rsid w:val="0030338B"/>
    <w:rsid w:val="00303BE0"/>
    <w:rsid w:val="00307519"/>
    <w:rsid w:val="0030754C"/>
    <w:rsid w:val="00307DAB"/>
    <w:rsid w:val="00310966"/>
    <w:rsid w:val="00311046"/>
    <w:rsid w:val="00313D39"/>
    <w:rsid w:val="003144BC"/>
    <w:rsid w:val="0031648D"/>
    <w:rsid w:val="00321B56"/>
    <w:rsid w:val="00322F97"/>
    <w:rsid w:val="003234FF"/>
    <w:rsid w:val="00326FA5"/>
    <w:rsid w:val="00327031"/>
    <w:rsid w:val="003274AC"/>
    <w:rsid w:val="00327BAB"/>
    <w:rsid w:val="003301A2"/>
    <w:rsid w:val="003308A9"/>
    <w:rsid w:val="00330C29"/>
    <w:rsid w:val="00333F6A"/>
    <w:rsid w:val="003342CB"/>
    <w:rsid w:val="00334D47"/>
    <w:rsid w:val="00335B9F"/>
    <w:rsid w:val="003373BC"/>
    <w:rsid w:val="00351F64"/>
    <w:rsid w:val="0035256F"/>
    <w:rsid w:val="00352BC0"/>
    <w:rsid w:val="00353A66"/>
    <w:rsid w:val="003550DF"/>
    <w:rsid w:val="00357BBA"/>
    <w:rsid w:val="00364577"/>
    <w:rsid w:val="00365F9D"/>
    <w:rsid w:val="00371BA7"/>
    <w:rsid w:val="00371CC6"/>
    <w:rsid w:val="003723A9"/>
    <w:rsid w:val="003752EB"/>
    <w:rsid w:val="00375909"/>
    <w:rsid w:val="00376000"/>
    <w:rsid w:val="0038037A"/>
    <w:rsid w:val="003823B8"/>
    <w:rsid w:val="00384D92"/>
    <w:rsid w:val="003852D0"/>
    <w:rsid w:val="00386024"/>
    <w:rsid w:val="00393A77"/>
    <w:rsid w:val="00394E58"/>
    <w:rsid w:val="00396163"/>
    <w:rsid w:val="00396876"/>
    <w:rsid w:val="003A0F84"/>
    <w:rsid w:val="003A106E"/>
    <w:rsid w:val="003A2CBE"/>
    <w:rsid w:val="003A445F"/>
    <w:rsid w:val="003A5077"/>
    <w:rsid w:val="003A50B9"/>
    <w:rsid w:val="003A5389"/>
    <w:rsid w:val="003A57F5"/>
    <w:rsid w:val="003A6164"/>
    <w:rsid w:val="003A710E"/>
    <w:rsid w:val="003B074E"/>
    <w:rsid w:val="003B309D"/>
    <w:rsid w:val="003B71CC"/>
    <w:rsid w:val="003B7386"/>
    <w:rsid w:val="003B77CC"/>
    <w:rsid w:val="003C0F57"/>
    <w:rsid w:val="003C4B18"/>
    <w:rsid w:val="003C51F7"/>
    <w:rsid w:val="003C5D5D"/>
    <w:rsid w:val="003D1AB4"/>
    <w:rsid w:val="003D2D68"/>
    <w:rsid w:val="003D33B3"/>
    <w:rsid w:val="003D52D5"/>
    <w:rsid w:val="003D54C8"/>
    <w:rsid w:val="003D5E0E"/>
    <w:rsid w:val="003D7D58"/>
    <w:rsid w:val="003D7E4B"/>
    <w:rsid w:val="003E187D"/>
    <w:rsid w:val="003E3030"/>
    <w:rsid w:val="003E46DC"/>
    <w:rsid w:val="003E4731"/>
    <w:rsid w:val="003F0135"/>
    <w:rsid w:val="003F15A9"/>
    <w:rsid w:val="003F1A74"/>
    <w:rsid w:val="003F24CC"/>
    <w:rsid w:val="003F2AF1"/>
    <w:rsid w:val="003F2E6A"/>
    <w:rsid w:val="003F36BD"/>
    <w:rsid w:val="003F38DC"/>
    <w:rsid w:val="003F4A5D"/>
    <w:rsid w:val="003F64D4"/>
    <w:rsid w:val="003F6CB4"/>
    <w:rsid w:val="003F7282"/>
    <w:rsid w:val="003F77E0"/>
    <w:rsid w:val="0040380C"/>
    <w:rsid w:val="004046C3"/>
    <w:rsid w:val="004062DC"/>
    <w:rsid w:val="00406396"/>
    <w:rsid w:val="0041044B"/>
    <w:rsid w:val="00412DC8"/>
    <w:rsid w:val="00413EFD"/>
    <w:rsid w:val="00414D08"/>
    <w:rsid w:val="0041564B"/>
    <w:rsid w:val="0041641A"/>
    <w:rsid w:val="004167CF"/>
    <w:rsid w:val="004204A5"/>
    <w:rsid w:val="00420636"/>
    <w:rsid w:val="00420C4B"/>
    <w:rsid w:val="00423687"/>
    <w:rsid w:val="00426A0F"/>
    <w:rsid w:val="00426A4A"/>
    <w:rsid w:val="0042786C"/>
    <w:rsid w:val="00430175"/>
    <w:rsid w:val="0043081C"/>
    <w:rsid w:val="004319D4"/>
    <w:rsid w:val="004324FA"/>
    <w:rsid w:val="00437BA5"/>
    <w:rsid w:val="00446DC8"/>
    <w:rsid w:val="004526FB"/>
    <w:rsid w:val="00452E0D"/>
    <w:rsid w:val="0046133F"/>
    <w:rsid w:val="00462158"/>
    <w:rsid w:val="00462395"/>
    <w:rsid w:val="004638B8"/>
    <w:rsid w:val="00465B55"/>
    <w:rsid w:val="00466DBE"/>
    <w:rsid w:val="004679B0"/>
    <w:rsid w:val="00467DE7"/>
    <w:rsid w:val="00471F53"/>
    <w:rsid w:val="0047375A"/>
    <w:rsid w:val="00473830"/>
    <w:rsid w:val="0047448E"/>
    <w:rsid w:val="00475590"/>
    <w:rsid w:val="0047581A"/>
    <w:rsid w:val="00475D8F"/>
    <w:rsid w:val="00476532"/>
    <w:rsid w:val="00477354"/>
    <w:rsid w:val="004847EE"/>
    <w:rsid w:val="004849A6"/>
    <w:rsid w:val="00485555"/>
    <w:rsid w:val="00493945"/>
    <w:rsid w:val="004979A6"/>
    <w:rsid w:val="00497C4E"/>
    <w:rsid w:val="004A22B2"/>
    <w:rsid w:val="004A3AB6"/>
    <w:rsid w:val="004A5648"/>
    <w:rsid w:val="004B0904"/>
    <w:rsid w:val="004B3EEE"/>
    <w:rsid w:val="004B7F92"/>
    <w:rsid w:val="004C0206"/>
    <w:rsid w:val="004C1C4B"/>
    <w:rsid w:val="004C63DD"/>
    <w:rsid w:val="004D2F25"/>
    <w:rsid w:val="004D356D"/>
    <w:rsid w:val="004D388D"/>
    <w:rsid w:val="004D3C72"/>
    <w:rsid w:val="004D5A94"/>
    <w:rsid w:val="004E040F"/>
    <w:rsid w:val="004E56EA"/>
    <w:rsid w:val="004E6391"/>
    <w:rsid w:val="004F13BB"/>
    <w:rsid w:val="004F44E9"/>
    <w:rsid w:val="004F6C73"/>
    <w:rsid w:val="00505D19"/>
    <w:rsid w:val="00505EC1"/>
    <w:rsid w:val="00507063"/>
    <w:rsid w:val="005103A4"/>
    <w:rsid w:val="005115F9"/>
    <w:rsid w:val="005133F0"/>
    <w:rsid w:val="00513F52"/>
    <w:rsid w:val="00517D8D"/>
    <w:rsid w:val="005257FA"/>
    <w:rsid w:val="005332AC"/>
    <w:rsid w:val="00533B20"/>
    <w:rsid w:val="00541F6E"/>
    <w:rsid w:val="00543A3C"/>
    <w:rsid w:val="00543F48"/>
    <w:rsid w:val="00544DFB"/>
    <w:rsid w:val="00545226"/>
    <w:rsid w:val="00545729"/>
    <w:rsid w:val="005457C0"/>
    <w:rsid w:val="00545B2D"/>
    <w:rsid w:val="0054696B"/>
    <w:rsid w:val="00550A5C"/>
    <w:rsid w:val="00551E96"/>
    <w:rsid w:val="00556A4B"/>
    <w:rsid w:val="00556C26"/>
    <w:rsid w:val="00557AFE"/>
    <w:rsid w:val="00557BAE"/>
    <w:rsid w:val="00562D2F"/>
    <w:rsid w:val="00571487"/>
    <w:rsid w:val="00574C0F"/>
    <w:rsid w:val="005778D6"/>
    <w:rsid w:val="0058209F"/>
    <w:rsid w:val="005829C2"/>
    <w:rsid w:val="00590375"/>
    <w:rsid w:val="00590A1E"/>
    <w:rsid w:val="00590ED0"/>
    <w:rsid w:val="005A3B1F"/>
    <w:rsid w:val="005A531E"/>
    <w:rsid w:val="005A7789"/>
    <w:rsid w:val="005B0A8F"/>
    <w:rsid w:val="005B7EB4"/>
    <w:rsid w:val="005C0782"/>
    <w:rsid w:val="005C27D3"/>
    <w:rsid w:val="005C6600"/>
    <w:rsid w:val="005C70B9"/>
    <w:rsid w:val="005D1B36"/>
    <w:rsid w:val="005D1EDC"/>
    <w:rsid w:val="005D3D90"/>
    <w:rsid w:val="005D3E2E"/>
    <w:rsid w:val="005D6CF4"/>
    <w:rsid w:val="005D767B"/>
    <w:rsid w:val="005E33D3"/>
    <w:rsid w:val="005E75AE"/>
    <w:rsid w:val="005F1AD1"/>
    <w:rsid w:val="005F2111"/>
    <w:rsid w:val="005F235C"/>
    <w:rsid w:val="005F357A"/>
    <w:rsid w:val="005F56B6"/>
    <w:rsid w:val="005F7643"/>
    <w:rsid w:val="005F7FC4"/>
    <w:rsid w:val="006003A4"/>
    <w:rsid w:val="006030D7"/>
    <w:rsid w:val="00603119"/>
    <w:rsid w:val="00603B88"/>
    <w:rsid w:val="006066D0"/>
    <w:rsid w:val="00607337"/>
    <w:rsid w:val="00610FDF"/>
    <w:rsid w:val="00611C9B"/>
    <w:rsid w:val="00612956"/>
    <w:rsid w:val="00615AB7"/>
    <w:rsid w:val="00620E9B"/>
    <w:rsid w:val="00621566"/>
    <w:rsid w:val="0062225F"/>
    <w:rsid w:val="0062294C"/>
    <w:rsid w:val="00624246"/>
    <w:rsid w:val="00624E8B"/>
    <w:rsid w:val="00626D2F"/>
    <w:rsid w:val="00630D04"/>
    <w:rsid w:val="006407A8"/>
    <w:rsid w:val="006415D6"/>
    <w:rsid w:val="00641CB7"/>
    <w:rsid w:val="006470D8"/>
    <w:rsid w:val="00650E6A"/>
    <w:rsid w:val="00651C8E"/>
    <w:rsid w:val="00653F43"/>
    <w:rsid w:val="006628ED"/>
    <w:rsid w:val="0066429F"/>
    <w:rsid w:val="00665FCC"/>
    <w:rsid w:val="00667B5B"/>
    <w:rsid w:val="00672C2B"/>
    <w:rsid w:val="006740EE"/>
    <w:rsid w:val="00674D1C"/>
    <w:rsid w:val="00675BEB"/>
    <w:rsid w:val="00677036"/>
    <w:rsid w:val="0068176B"/>
    <w:rsid w:val="006844D7"/>
    <w:rsid w:val="00686397"/>
    <w:rsid w:val="006868B4"/>
    <w:rsid w:val="00687EC7"/>
    <w:rsid w:val="00687FA7"/>
    <w:rsid w:val="00691B78"/>
    <w:rsid w:val="006927EB"/>
    <w:rsid w:val="00694A60"/>
    <w:rsid w:val="00695195"/>
    <w:rsid w:val="0069644B"/>
    <w:rsid w:val="006971D7"/>
    <w:rsid w:val="0069759C"/>
    <w:rsid w:val="006A3F78"/>
    <w:rsid w:val="006A4FC8"/>
    <w:rsid w:val="006A63FF"/>
    <w:rsid w:val="006A6F02"/>
    <w:rsid w:val="006B2AC8"/>
    <w:rsid w:val="006B5812"/>
    <w:rsid w:val="006B5BC6"/>
    <w:rsid w:val="006B7846"/>
    <w:rsid w:val="006B7B70"/>
    <w:rsid w:val="006C031C"/>
    <w:rsid w:val="006C05C6"/>
    <w:rsid w:val="006C1487"/>
    <w:rsid w:val="006C4E4F"/>
    <w:rsid w:val="006C5FC8"/>
    <w:rsid w:val="006C63AD"/>
    <w:rsid w:val="006D0F85"/>
    <w:rsid w:val="006D683C"/>
    <w:rsid w:val="006E19A2"/>
    <w:rsid w:val="006E32E2"/>
    <w:rsid w:val="006E341E"/>
    <w:rsid w:val="006E4AF0"/>
    <w:rsid w:val="006E7E93"/>
    <w:rsid w:val="006F3B68"/>
    <w:rsid w:val="006F6626"/>
    <w:rsid w:val="006F720A"/>
    <w:rsid w:val="006F7386"/>
    <w:rsid w:val="00700C76"/>
    <w:rsid w:val="0070421E"/>
    <w:rsid w:val="00705AB8"/>
    <w:rsid w:val="00706B48"/>
    <w:rsid w:val="007132ED"/>
    <w:rsid w:val="00713B71"/>
    <w:rsid w:val="00715739"/>
    <w:rsid w:val="00716612"/>
    <w:rsid w:val="00716AA8"/>
    <w:rsid w:val="00716BCB"/>
    <w:rsid w:val="00717352"/>
    <w:rsid w:val="00717D34"/>
    <w:rsid w:val="007202C7"/>
    <w:rsid w:val="00721A62"/>
    <w:rsid w:val="007226AC"/>
    <w:rsid w:val="00726AEA"/>
    <w:rsid w:val="00735B1A"/>
    <w:rsid w:val="0073772F"/>
    <w:rsid w:val="0073783A"/>
    <w:rsid w:val="007379AE"/>
    <w:rsid w:val="0074155C"/>
    <w:rsid w:val="00743495"/>
    <w:rsid w:val="00745885"/>
    <w:rsid w:val="00745C16"/>
    <w:rsid w:val="00751981"/>
    <w:rsid w:val="007527EA"/>
    <w:rsid w:val="00752A6D"/>
    <w:rsid w:val="00755930"/>
    <w:rsid w:val="00757064"/>
    <w:rsid w:val="00760E8D"/>
    <w:rsid w:val="007610C5"/>
    <w:rsid w:val="00761648"/>
    <w:rsid w:val="00761860"/>
    <w:rsid w:val="00762CF7"/>
    <w:rsid w:val="00764AD9"/>
    <w:rsid w:val="00770FA7"/>
    <w:rsid w:val="00773220"/>
    <w:rsid w:val="00773FB8"/>
    <w:rsid w:val="00774190"/>
    <w:rsid w:val="00775CC1"/>
    <w:rsid w:val="00776861"/>
    <w:rsid w:val="0077756E"/>
    <w:rsid w:val="00780EE3"/>
    <w:rsid w:val="00784FB7"/>
    <w:rsid w:val="00785055"/>
    <w:rsid w:val="00785ED0"/>
    <w:rsid w:val="00785F70"/>
    <w:rsid w:val="00787402"/>
    <w:rsid w:val="00790A08"/>
    <w:rsid w:val="00791CCA"/>
    <w:rsid w:val="00792A97"/>
    <w:rsid w:val="0079334E"/>
    <w:rsid w:val="00794424"/>
    <w:rsid w:val="007946BB"/>
    <w:rsid w:val="007951EA"/>
    <w:rsid w:val="00796FCE"/>
    <w:rsid w:val="007973AF"/>
    <w:rsid w:val="007A07D9"/>
    <w:rsid w:val="007A18E9"/>
    <w:rsid w:val="007A3670"/>
    <w:rsid w:val="007A47B2"/>
    <w:rsid w:val="007A4B07"/>
    <w:rsid w:val="007A4B91"/>
    <w:rsid w:val="007B0612"/>
    <w:rsid w:val="007B32E7"/>
    <w:rsid w:val="007B5B9E"/>
    <w:rsid w:val="007B5E2F"/>
    <w:rsid w:val="007B5ED5"/>
    <w:rsid w:val="007B68B2"/>
    <w:rsid w:val="007B75B8"/>
    <w:rsid w:val="007C119B"/>
    <w:rsid w:val="007C12B9"/>
    <w:rsid w:val="007C1865"/>
    <w:rsid w:val="007C384E"/>
    <w:rsid w:val="007C4B6D"/>
    <w:rsid w:val="007C4CCB"/>
    <w:rsid w:val="007D060D"/>
    <w:rsid w:val="007D3C57"/>
    <w:rsid w:val="007D495E"/>
    <w:rsid w:val="007D6FC5"/>
    <w:rsid w:val="007D75A8"/>
    <w:rsid w:val="007E0300"/>
    <w:rsid w:val="007E034F"/>
    <w:rsid w:val="007E0395"/>
    <w:rsid w:val="007E6D26"/>
    <w:rsid w:val="007E6F07"/>
    <w:rsid w:val="007F06E6"/>
    <w:rsid w:val="007F08C5"/>
    <w:rsid w:val="007F10BE"/>
    <w:rsid w:val="007F6294"/>
    <w:rsid w:val="007F7021"/>
    <w:rsid w:val="008022B6"/>
    <w:rsid w:val="008031CE"/>
    <w:rsid w:val="00806BFF"/>
    <w:rsid w:val="0081034B"/>
    <w:rsid w:val="00811071"/>
    <w:rsid w:val="0081204D"/>
    <w:rsid w:val="008129F4"/>
    <w:rsid w:val="00815656"/>
    <w:rsid w:val="00815CB8"/>
    <w:rsid w:val="00820D74"/>
    <w:rsid w:val="00823FFA"/>
    <w:rsid w:val="00825A01"/>
    <w:rsid w:val="008261C6"/>
    <w:rsid w:val="00830919"/>
    <w:rsid w:val="00831ABC"/>
    <w:rsid w:val="00831F40"/>
    <w:rsid w:val="008327A9"/>
    <w:rsid w:val="008327B9"/>
    <w:rsid w:val="00832970"/>
    <w:rsid w:val="00832D19"/>
    <w:rsid w:val="00837974"/>
    <w:rsid w:val="00842D69"/>
    <w:rsid w:val="008437A0"/>
    <w:rsid w:val="00843AF6"/>
    <w:rsid w:val="0084422E"/>
    <w:rsid w:val="0084438F"/>
    <w:rsid w:val="00844958"/>
    <w:rsid w:val="00844FD6"/>
    <w:rsid w:val="00845682"/>
    <w:rsid w:val="00845857"/>
    <w:rsid w:val="00845A5F"/>
    <w:rsid w:val="008516B3"/>
    <w:rsid w:val="0085356F"/>
    <w:rsid w:val="00853884"/>
    <w:rsid w:val="00853B21"/>
    <w:rsid w:val="00854363"/>
    <w:rsid w:val="008563E9"/>
    <w:rsid w:val="008565EF"/>
    <w:rsid w:val="00857389"/>
    <w:rsid w:val="00860AB6"/>
    <w:rsid w:val="008613BC"/>
    <w:rsid w:val="00862099"/>
    <w:rsid w:val="008639EC"/>
    <w:rsid w:val="008646BA"/>
    <w:rsid w:val="00870136"/>
    <w:rsid w:val="00871EA7"/>
    <w:rsid w:val="0087332F"/>
    <w:rsid w:val="00874ECC"/>
    <w:rsid w:val="00877200"/>
    <w:rsid w:val="00877DE8"/>
    <w:rsid w:val="0088289F"/>
    <w:rsid w:val="0089242B"/>
    <w:rsid w:val="008945E9"/>
    <w:rsid w:val="00897351"/>
    <w:rsid w:val="008A12C3"/>
    <w:rsid w:val="008A4FD1"/>
    <w:rsid w:val="008A5341"/>
    <w:rsid w:val="008A7EE0"/>
    <w:rsid w:val="008B3D87"/>
    <w:rsid w:val="008B540D"/>
    <w:rsid w:val="008B6051"/>
    <w:rsid w:val="008B633C"/>
    <w:rsid w:val="008C0809"/>
    <w:rsid w:val="008C1299"/>
    <w:rsid w:val="008C1A2B"/>
    <w:rsid w:val="008C25A6"/>
    <w:rsid w:val="008C441A"/>
    <w:rsid w:val="008C6451"/>
    <w:rsid w:val="008C6FEA"/>
    <w:rsid w:val="008D0131"/>
    <w:rsid w:val="008D5E9F"/>
    <w:rsid w:val="008D607B"/>
    <w:rsid w:val="008E037B"/>
    <w:rsid w:val="008E0BB8"/>
    <w:rsid w:val="008E26E8"/>
    <w:rsid w:val="008E7528"/>
    <w:rsid w:val="008F0F94"/>
    <w:rsid w:val="008F1F4C"/>
    <w:rsid w:val="008F58CE"/>
    <w:rsid w:val="008F5D25"/>
    <w:rsid w:val="008F6173"/>
    <w:rsid w:val="008F62AB"/>
    <w:rsid w:val="008F72C2"/>
    <w:rsid w:val="008F76F3"/>
    <w:rsid w:val="00900FD7"/>
    <w:rsid w:val="00902A8D"/>
    <w:rsid w:val="00907AC1"/>
    <w:rsid w:val="00910C17"/>
    <w:rsid w:val="00912C51"/>
    <w:rsid w:val="009142BD"/>
    <w:rsid w:val="00914EB0"/>
    <w:rsid w:val="00915644"/>
    <w:rsid w:val="009210E9"/>
    <w:rsid w:val="00923AD6"/>
    <w:rsid w:val="0092451A"/>
    <w:rsid w:val="0092615E"/>
    <w:rsid w:val="00926FDA"/>
    <w:rsid w:val="0093012D"/>
    <w:rsid w:val="009311F0"/>
    <w:rsid w:val="0093169F"/>
    <w:rsid w:val="009350AF"/>
    <w:rsid w:val="009356F3"/>
    <w:rsid w:val="0093716E"/>
    <w:rsid w:val="009409EB"/>
    <w:rsid w:val="00943FB2"/>
    <w:rsid w:val="00947C00"/>
    <w:rsid w:val="00954DC8"/>
    <w:rsid w:val="00954E1B"/>
    <w:rsid w:val="0095594B"/>
    <w:rsid w:val="00955EB1"/>
    <w:rsid w:val="00961C85"/>
    <w:rsid w:val="00962DAD"/>
    <w:rsid w:val="0096342A"/>
    <w:rsid w:val="00963DA3"/>
    <w:rsid w:val="00966F11"/>
    <w:rsid w:val="00971DD5"/>
    <w:rsid w:val="009736AD"/>
    <w:rsid w:val="009742E7"/>
    <w:rsid w:val="00977775"/>
    <w:rsid w:val="009801F9"/>
    <w:rsid w:val="009854BF"/>
    <w:rsid w:val="00990D16"/>
    <w:rsid w:val="00990E11"/>
    <w:rsid w:val="009916D4"/>
    <w:rsid w:val="00992A9F"/>
    <w:rsid w:val="00992AA9"/>
    <w:rsid w:val="00993FE1"/>
    <w:rsid w:val="00997ED7"/>
    <w:rsid w:val="009A12E0"/>
    <w:rsid w:val="009A2160"/>
    <w:rsid w:val="009A3AAE"/>
    <w:rsid w:val="009A3ADE"/>
    <w:rsid w:val="009A751A"/>
    <w:rsid w:val="009B097A"/>
    <w:rsid w:val="009B0E8E"/>
    <w:rsid w:val="009B4CC7"/>
    <w:rsid w:val="009C39FD"/>
    <w:rsid w:val="009C4463"/>
    <w:rsid w:val="009C44AC"/>
    <w:rsid w:val="009C65DE"/>
    <w:rsid w:val="009D0DA0"/>
    <w:rsid w:val="009D332D"/>
    <w:rsid w:val="009D6952"/>
    <w:rsid w:val="009D757E"/>
    <w:rsid w:val="009E0DCF"/>
    <w:rsid w:val="009E2F90"/>
    <w:rsid w:val="009E4166"/>
    <w:rsid w:val="009E62CD"/>
    <w:rsid w:val="009E6B7F"/>
    <w:rsid w:val="009E6E15"/>
    <w:rsid w:val="009E790F"/>
    <w:rsid w:val="009F0B77"/>
    <w:rsid w:val="009F23CB"/>
    <w:rsid w:val="009F390F"/>
    <w:rsid w:val="009F5246"/>
    <w:rsid w:val="00A006D9"/>
    <w:rsid w:val="00A02AD0"/>
    <w:rsid w:val="00A05AA0"/>
    <w:rsid w:val="00A07BC2"/>
    <w:rsid w:val="00A07E2F"/>
    <w:rsid w:val="00A102BE"/>
    <w:rsid w:val="00A10E57"/>
    <w:rsid w:val="00A129A5"/>
    <w:rsid w:val="00A14759"/>
    <w:rsid w:val="00A1668C"/>
    <w:rsid w:val="00A2054E"/>
    <w:rsid w:val="00A22EDE"/>
    <w:rsid w:val="00A23A03"/>
    <w:rsid w:val="00A259DF"/>
    <w:rsid w:val="00A270BF"/>
    <w:rsid w:val="00A34EF9"/>
    <w:rsid w:val="00A356EA"/>
    <w:rsid w:val="00A370EF"/>
    <w:rsid w:val="00A40709"/>
    <w:rsid w:val="00A4144C"/>
    <w:rsid w:val="00A4278C"/>
    <w:rsid w:val="00A4545D"/>
    <w:rsid w:val="00A51207"/>
    <w:rsid w:val="00A60862"/>
    <w:rsid w:val="00A60C42"/>
    <w:rsid w:val="00A635AA"/>
    <w:rsid w:val="00A65C33"/>
    <w:rsid w:val="00A65F80"/>
    <w:rsid w:val="00A72503"/>
    <w:rsid w:val="00A727AF"/>
    <w:rsid w:val="00A736BC"/>
    <w:rsid w:val="00A75A75"/>
    <w:rsid w:val="00A809A4"/>
    <w:rsid w:val="00A83C1A"/>
    <w:rsid w:val="00A83FB5"/>
    <w:rsid w:val="00A87285"/>
    <w:rsid w:val="00A90519"/>
    <w:rsid w:val="00A9127B"/>
    <w:rsid w:val="00A92777"/>
    <w:rsid w:val="00A9415C"/>
    <w:rsid w:val="00A9511B"/>
    <w:rsid w:val="00A96351"/>
    <w:rsid w:val="00A967EC"/>
    <w:rsid w:val="00A979C2"/>
    <w:rsid w:val="00AA21A2"/>
    <w:rsid w:val="00AA3B64"/>
    <w:rsid w:val="00AA57A5"/>
    <w:rsid w:val="00AA59F8"/>
    <w:rsid w:val="00AB303C"/>
    <w:rsid w:val="00AB3531"/>
    <w:rsid w:val="00AB4069"/>
    <w:rsid w:val="00AB4788"/>
    <w:rsid w:val="00AB4E8D"/>
    <w:rsid w:val="00AB61CB"/>
    <w:rsid w:val="00AB6BDB"/>
    <w:rsid w:val="00AB7ABF"/>
    <w:rsid w:val="00AC1648"/>
    <w:rsid w:val="00AC3FCB"/>
    <w:rsid w:val="00AC7772"/>
    <w:rsid w:val="00AD5F27"/>
    <w:rsid w:val="00AD64CA"/>
    <w:rsid w:val="00AD75A2"/>
    <w:rsid w:val="00AE23C8"/>
    <w:rsid w:val="00AE30AD"/>
    <w:rsid w:val="00AE362C"/>
    <w:rsid w:val="00AE529A"/>
    <w:rsid w:val="00AE7ABB"/>
    <w:rsid w:val="00AF304F"/>
    <w:rsid w:val="00AF4D93"/>
    <w:rsid w:val="00AF653B"/>
    <w:rsid w:val="00AF67CE"/>
    <w:rsid w:val="00AF7578"/>
    <w:rsid w:val="00B02208"/>
    <w:rsid w:val="00B052BE"/>
    <w:rsid w:val="00B07726"/>
    <w:rsid w:val="00B17D29"/>
    <w:rsid w:val="00B2100F"/>
    <w:rsid w:val="00B22A80"/>
    <w:rsid w:val="00B24EE9"/>
    <w:rsid w:val="00B27F24"/>
    <w:rsid w:val="00B30641"/>
    <w:rsid w:val="00B30C8C"/>
    <w:rsid w:val="00B30E32"/>
    <w:rsid w:val="00B31CEB"/>
    <w:rsid w:val="00B34F11"/>
    <w:rsid w:val="00B3585E"/>
    <w:rsid w:val="00B36ECA"/>
    <w:rsid w:val="00B379F9"/>
    <w:rsid w:val="00B40B64"/>
    <w:rsid w:val="00B429C9"/>
    <w:rsid w:val="00B51E19"/>
    <w:rsid w:val="00B55964"/>
    <w:rsid w:val="00B55C76"/>
    <w:rsid w:val="00B57D42"/>
    <w:rsid w:val="00B636E7"/>
    <w:rsid w:val="00B72E66"/>
    <w:rsid w:val="00B76EB1"/>
    <w:rsid w:val="00B7748D"/>
    <w:rsid w:val="00B807C7"/>
    <w:rsid w:val="00B817C4"/>
    <w:rsid w:val="00B84245"/>
    <w:rsid w:val="00B8464A"/>
    <w:rsid w:val="00B85C09"/>
    <w:rsid w:val="00B86855"/>
    <w:rsid w:val="00B86DBC"/>
    <w:rsid w:val="00B86E5F"/>
    <w:rsid w:val="00B87115"/>
    <w:rsid w:val="00B8724C"/>
    <w:rsid w:val="00B90378"/>
    <w:rsid w:val="00B910FD"/>
    <w:rsid w:val="00B9223D"/>
    <w:rsid w:val="00B93AB7"/>
    <w:rsid w:val="00B94ECA"/>
    <w:rsid w:val="00B95CC9"/>
    <w:rsid w:val="00B96C7C"/>
    <w:rsid w:val="00B96CA7"/>
    <w:rsid w:val="00BA79B5"/>
    <w:rsid w:val="00BA79E7"/>
    <w:rsid w:val="00BB1321"/>
    <w:rsid w:val="00BB3721"/>
    <w:rsid w:val="00BB3CD4"/>
    <w:rsid w:val="00BB4235"/>
    <w:rsid w:val="00BB488C"/>
    <w:rsid w:val="00BB4DDD"/>
    <w:rsid w:val="00BB501C"/>
    <w:rsid w:val="00BB68EA"/>
    <w:rsid w:val="00BC220C"/>
    <w:rsid w:val="00BC5979"/>
    <w:rsid w:val="00BC7568"/>
    <w:rsid w:val="00BC75E0"/>
    <w:rsid w:val="00BD0E98"/>
    <w:rsid w:val="00BD1070"/>
    <w:rsid w:val="00BD2598"/>
    <w:rsid w:val="00BD4226"/>
    <w:rsid w:val="00BD5FFF"/>
    <w:rsid w:val="00BE0D1C"/>
    <w:rsid w:val="00BE1D8D"/>
    <w:rsid w:val="00BE2AD2"/>
    <w:rsid w:val="00BE2C18"/>
    <w:rsid w:val="00BE6D5C"/>
    <w:rsid w:val="00BF0041"/>
    <w:rsid w:val="00BF1A2C"/>
    <w:rsid w:val="00BF46B5"/>
    <w:rsid w:val="00BF4A08"/>
    <w:rsid w:val="00BF6882"/>
    <w:rsid w:val="00BF79E7"/>
    <w:rsid w:val="00C02531"/>
    <w:rsid w:val="00C042F7"/>
    <w:rsid w:val="00C06A50"/>
    <w:rsid w:val="00C11C52"/>
    <w:rsid w:val="00C17019"/>
    <w:rsid w:val="00C2021D"/>
    <w:rsid w:val="00C2412E"/>
    <w:rsid w:val="00C25D56"/>
    <w:rsid w:val="00C2601B"/>
    <w:rsid w:val="00C302D3"/>
    <w:rsid w:val="00C3318F"/>
    <w:rsid w:val="00C331E5"/>
    <w:rsid w:val="00C34519"/>
    <w:rsid w:val="00C37170"/>
    <w:rsid w:val="00C41A12"/>
    <w:rsid w:val="00C424F7"/>
    <w:rsid w:val="00C42C12"/>
    <w:rsid w:val="00C46F06"/>
    <w:rsid w:val="00C50521"/>
    <w:rsid w:val="00C51101"/>
    <w:rsid w:val="00C511A8"/>
    <w:rsid w:val="00C54A30"/>
    <w:rsid w:val="00C5597B"/>
    <w:rsid w:val="00C57AD9"/>
    <w:rsid w:val="00C57C20"/>
    <w:rsid w:val="00C57F54"/>
    <w:rsid w:val="00C61F6F"/>
    <w:rsid w:val="00C625A3"/>
    <w:rsid w:val="00C625BD"/>
    <w:rsid w:val="00C62C8E"/>
    <w:rsid w:val="00C632C0"/>
    <w:rsid w:val="00C639BC"/>
    <w:rsid w:val="00C65CCC"/>
    <w:rsid w:val="00C66253"/>
    <w:rsid w:val="00C7279C"/>
    <w:rsid w:val="00C7320F"/>
    <w:rsid w:val="00C734EC"/>
    <w:rsid w:val="00C7512A"/>
    <w:rsid w:val="00C75D84"/>
    <w:rsid w:val="00C76AD2"/>
    <w:rsid w:val="00C776A0"/>
    <w:rsid w:val="00C80B35"/>
    <w:rsid w:val="00C828E5"/>
    <w:rsid w:val="00C82B53"/>
    <w:rsid w:val="00C83A9F"/>
    <w:rsid w:val="00C86D4F"/>
    <w:rsid w:val="00C87919"/>
    <w:rsid w:val="00C91101"/>
    <w:rsid w:val="00C92A95"/>
    <w:rsid w:val="00C93214"/>
    <w:rsid w:val="00C93FA8"/>
    <w:rsid w:val="00C963C3"/>
    <w:rsid w:val="00C96F1F"/>
    <w:rsid w:val="00CA0386"/>
    <w:rsid w:val="00CA3129"/>
    <w:rsid w:val="00CA3813"/>
    <w:rsid w:val="00CA41DF"/>
    <w:rsid w:val="00CA5FCC"/>
    <w:rsid w:val="00CA6E6A"/>
    <w:rsid w:val="00CB20F0"/>
    <w:rsid w:val="00CB2EE7"/>
    <w:rsid w:val="00CB59BA"/>
    <w:rsid w:val="00CB5E87"/>
    <w:rsid w:val="00CB6447"/>
    <w:rsid w:val="00CB6C51"/>
    <w:rsid w:val="00CB77EE"/>
    <w:rsid w:val="00CB788E"/>
    <w:rsid w:val="00CC1E12"/>
    <w:rsid w:val="00CC2C9F"/>
    <w:rsid w:val="00CC3523"/>
    <w:rsid w:val="00CC4352"/>
    <w:rsid w:val="00CC4A62"/>
    <w:rsid w:val="00CC5F24"/>
    <w:rsid w:val="00CC7B3E"/>
    <w:rsid w:val="00CD0A79"/>
    <w:rsid w:val="00CD28EF"/>
    <w:rsid w:val="00CD34B8"/>
    <w:rsid w:val="00CD37C6"/>
    <w:rsid w:val="00CD564B"/>
    <w:rsid w:val="00CD71F3"/>
    <w:rsid w:val="00CD7337"/>
    <w:rsid w:val="00CD79FD"/>
    <w:rsid w:val="00CD7A95"/>
    <w:rsid w:val="00CE34C8"/>
    <w:rsid w:val="00CE3D5E"/>
    <w:rsid w:val="00CE3F7B"/>
    <w:rsid w:val="00CF1A12"/>
    <w:rsid w:val="00CF1E3D"/>
    <w:rsid w:val="00CF1FFE"/>
    <w:rsid w:val="00CF2045"/>
    <w:rsid w:val="00CF2181"/>
    <w:rsid w:val="00CF60F2"/>
    <w:rsid w:val="00CF6AB6"/>
    <w:rsid w:val="00CF7680"/>
    <w:rsid w:val="00D0055A"/>
    <w:rsid w:val="00D00801"/>
    <w:rsid w:val="00D029A8"/>
    <w:rsid w:val="00D04B0A"/>
    <w:rsid w:val="00D04EBC"/>
    <w:rsid w:val="00D073C5"/>
    <w:rsid w:val="00D12B2F"/>
    <w:rsid w:val="00D15FD6"/>
    <w:rsid w:val="00D16662"/>
    <w:rsid w:val="00D16D35"/>
    <w:rsid w:val="00D17649"/>
    <w:rsid w:val="00D17BE8"/>
    <w:rsid w:val="00D228E1"/>
    <w:rsid w:val="00D240C0"/>
    <w:rsid w:val="00D30113"/>
    <w:rsid w:val="00D30CD6"/>
    <w:rsid w:val="00D30E6F"/>
    <w:rsid w:val="00D3260F"/>
    <w:rsid w:val="00D331A2"/>
    <w:rsid w:val="00D33A8A"/>
    <w:rsid w:val="00D35284"/>
    <w:rsid w:val="00D36E35"/>
    <w:rsid w:val="00D371F2"/>
    <w:rsid w:val="00D40628"/>
    <w:rsid w:val="00D410D1"/>
    <w:rsid w:val="00D443C7"/>
    <w:rsid w:val="00D472E6"/>
    <w:rsid w:val="00D5208D"/>
    <w:rsid w:val="00D5253B"/>
    <w:rsid w:val="00D54CD5"/>
    <w:rsid w:val="00D55C24"/>
    <w:rsid w:val="00D56254"/>
    <w:rsid w:val="00D567BB"/>
    <w:rsid w:val="00D56B17"/>
    <w:rsid w:val="00D57C11"/>
    <w:rsid w:val="00D6374D"/>
    <w:rsid w:val="00D64D99"/>
    <w:rsid w:val="00D6618D"/>
    <w:rsid w:val="00D678D1"/>
    <w:rsid w:val="00D7599E"/>
    <w:rsid w:val="00D761EA"/>
    <w:rsid w:val="00D80A7B"/>
    <w:rsid w:val="00D83F8D"/>
    <w:rsid w:val="00D85637"/>
    <w:rsid w:val="00D857EC"/>
    <w:rsid w:val="00D86A0B"/>
    <w:rsid w:val="00D86AE2"/>
    <w:rsid w:val="00D908A6"/>
    <w:rsid w:val="00D9109A"/>
    <w:rsid w:val="00D93196"/>
    <w:rsid w:val="00D972C8"/>
    <w:rsid w:val="00DA178E"/>
    <w:rsid w:val="00DA204B"/>
    <w:rsid w:val="00DA3B37"/>
    <w:rsid w:val="00DA5440"/>
    <w:rsid w:val="00DA6A31"/>
    <w:rsid w:val="00DA788A"/>
    <w:rsid w:val="00DB243E"/>
    <w:rsid w:val="00DB43F8"/>
    <w:rsid w:val="00DB4912"/>
    <w:rsid w:val="00DB7340"/>
    <w:rsid w:val="00DB7416"/>
    <w:rsid w:val="00DB7459"/>
    <w:rsid w:val="00DC239F"/>
    <w:rsid w:val="00DC455D"/>
    <w:rsid w:val="00DC4887"/>
    <w:rsid w:val="00DC630D"/>
    <w:rsid w:val="00DD2ABA"/>
    <w:rsid w:val="00DD446F"/>
    <w:rsid w:val="00DD587D"/>
    <w:rsid w:val="00DD58B8"/>
    <w:rsid w:val="00DD5922"/>
    <w:rsid w:val="00DD6D93"/>
    <w:rsid w:val="00DE4890"/>
    <w:rsid w:val="00DE5283"/>
    <w:rsid w:val="00DF042E"/>
    <w:rsid w:val="00DF1AF6"/>
    <w:rsid w:val="00DF2666"/>
    <w:rsid w:val="00DF2E62"/>
    <w:rsid w:val="00DF51F4"/>
    <w:rsid w:val="00DF71D4"/>
    <w:rsid w:val="00E07594"/>
    <w:rsid w:val="00E1032B"/>
    <w:rsid w:val="00E12DC0"/>
    <w:rsid w:val="00E15F3A"/>
    <w:rsid w:val="00E17246"/>
    <w:rsid w:val="00E2320C"/>
    <w:rsid w:val="00E233F6"/>
    <w:rsid w:val="00E27959"/>
    <w:rsid w:val="00E358D7"/>
    <w:rsid w:val="00E36B96"/>
    <w:rsid w:val="00E37980"/>
    <w:rsid w:val="00E43F7B"/>
    <w:rsid w:val="00E617E0"/>
    <w:rsid w:val="00E61CE0"/>
    <w:rsid w:val="00E62A0D"/>
    <w:rsid w:val="00E659F1"/>
    <w:rsid w:val="00E67B4B"/>
    <w:rsid w:val="00E70327"/>
    <w:rsid w:val="00E73FCF"/>
    <w:rsid w:val="00E762EE"/>
    <w:rsid w:val="00E772FF"/>
    <w:rsid w:val="00E776EA"/>
    <w:rsid w:val="00E82920"/>
    <w:rsid w:val="00E85741"/>
    <w:rsid w:val="00E861FF"/>
    <w:rsid w:val="00E8705F"/>
    <w:rsid w:val="00E87A5A"/>
    <w:rsid w:val="00E912B2"/>
    <w:rsid w:val="00E92D0D"/>
    <w:rsid w:val="00E93D4E"/>
    <w:rsid w:val="00E9445B"/>
    <w:rsid w:val="00E95DEB"/>
    <w:rsid w:val="00E96F53"/>
    <w:rsid w:val="00EA0874"/>
    <w:rsid w:val="00EA59EE"/>
    <w:rsid w:val="00EB063D"/>
    <w:rsid w:val="00EB1209"/>
    <w:rsid w:val="00EB2414"/>
    <w:rsid w:val="00EB6928"/>
    <w:rsid w:val="00EC1CFD"/>
    <w:rsid w:val="00EC52F1"/>
    <w:rsid w:val="00EC65E8"/>
    <w:rsid w:val="00EE1A92"/>
    <w:rsid w:val="00EE296F"/>
    <w:rsid w:val="00EE36CB"/>
    <w:rsid w:val="00EE3E79"/>
    <w:rsid w:val="00EE46DF"/>
    <w:rsid w:val="00EE72C3"/>
    <w:rsid w:val="00EF104C"/>
    <w:rsid w:val="00EF23FF"/>
    <w:rsid w:val="00EF268E"/>
    <w:rsid w:val="00EF2A69"/>
    <w:rsid w:val="00EF4051"/>
    <w:rsid w:val="00EF4CAB"/>
    <w:rsid w:val="00EF62DF"/>
    <w:rsid w:val="00EF6598"/>
    <w:rsid w:val="00F00349"/>
    <w:rsid w:val="00F00CDE"/>
    <w:rsid w:val="00F02959"/>
    <w:rsid w:val="00F06876"/>
    <w:rsid w:val="00F06DD9"/>
    <w:rsid w:val="00F07E86"/>
    <w:rsid w:val="00F07F7D"/>
    <w:rsid w:val="00F1010B"/>
    <w:rsid w:val="00F10534"/>
    <w:rsid w:val="00F1213E"/>
    <w:rsid w:val="00F1428D"/>
    <w:rsid w:val="00F14B7C"/>
    <w:rsid w:val="00F17141"/>
    <w:rsid w:val="00F176A9"/>
    <w:rsid w:val="00F23052"/>
    <w:rsid w:val="00F26E94"/>
    <w:rsid w:val="00F30E09"/>
    <w:rsid w:val="00F359B6"/>
    <w:rsid w:val="00F36FFA"/>
    <w:rsid w:val="00F37B7E"/>
    <w:rsid w:val="00F40500"/>
    <w:rsid w:val="00F43F15"/>
    <w:rsid w:val="00F45780"/>
    <w:rsid w:val="00F45E69"/>
    <w:rsid w:val="00F469F8"/>
    <w:rsid w:val="00F46EC0"/>
    <w:rsid w:val="00F47841"/>
    <w:rsid w:val="00F509BC"/>
    <w:rsid w:val="00F511C4"/>
    <w:rsid w:val="00F5359E"/>
    <w:rsid w:val="00F54206"/>
    <w:rsid w:val="00F56114"/>
    <w:rsid w:val="00F57142"/>
    <w:rsid w:val="00F60A9B"/>
    <w:rsid w:val="00F60D4E"/>
    <w:rsid w:val="00F6175E"/>
    <w:rsid w:val="00F61983"/>
    <w:rsid w:val="00F62E3A"/>
    <w:rsid w:val="00F641D5"/>
    <w:rsid w:val="00F64E0B"/>
    <w:rsid w:val="00F674F0"/>
    <w:rsid w:val="00F67E71"/>
    <w:rsid w:val="00F70128"/>
    <w:rsid w:val="00F71D58"/>
    <w:rsid w:val="00F72E1F"/>
    <w:rsid w:val="00F748DB"/>
    <w:rsid w:val="00F75A63"/>
    <w:rsid w:val="00F81A35"/>
    <w:rsid w:val="00F81A37"/>
    <w:rsid w:val="00F835CD"/>
    <w:rsid w:val="00F8612B"/>
    <w:rsid w:val="00F86BA7"/>
    <w:rsid w:val="00F86CF8"/>
    <w:rsid w:val="00F9542B"/>
    <w:rsid w:val="00F96B22"/>
    <w:rsid w:val="00FA2F6B"/>
    <w:rsid w:val="00FA35B4"/>
    <w:rsid w:val="00FA54D5"/>
    <w:rsid w:val="00FA67FF"/>
    <w:rsid w:val="00FA6D17"/>
    <w:rsid w:val="00FA706E"/>
    <w:rsid w:val="00FA761E"/>
    <w:rsid w:val="00FB2F8B"/>
    <w:rsid w:val="00FB478E"/>
    <w:rsid w:val="00FB744D"/>
    <w:rsid w:val="00FB7C38"/>
    <w:rsid w:val="00FC1669"/>
    <w:rsid w:val="00FC1EAE"/>
    <w:rsid w:val="00FC2C23"/>
    <w:rsid w:val="00FC52CE"/>
    <w:rsid w:val="00FC6A65"/>
    <w:rsid w:val="00FC6D62"/>
    <w:rsid w:val="00FD266E"/>
    <w:rsid w:val="00FD304A"/>
    <w:rsid w:val="00FD457B"/>
    <w:rsid w:val="00FD45DA"/>
    <w:rsid w:val="00FD4B27"/>
    <w:rsid w:val="00FD70E2"/>
    <w:rsid w:val="00FD7D44"/>
    <w:rsid w:val="00FD7DC8"/>
    <w:rsid w:val="00FE11D2"/>
    <w:rsid w:val="00FF0DED"/>
    <w:rsid w:val="00FF58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3EECFB"/>
  <w15:docId w15:val="{4967D9FE-8875-41B6-AC1C-EB88109A87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512A"/>
    <w:pPr>
      <w:spacing w:after="0" w:line="240" w:lineRule="auto"/>
      <w:jc w:val="both"/>
    </w:pPr>
    <w:rPr>
      <w:rFonts w:ascii="Times New Roman" w:eastAsia="MS Mincho" w:hAnsi="Times New Roman" w:cs="Times New Roman"/>
      <w:szCs w:val="24"/>
      <w:lang w:val="en-GB"/>
    </w:rPr>
  </w:style>
  <w:style w:type="paragraph" w:styleId="Heading1">
    <w:name w:val="heading 1"/>
    <w:basedOn w:val="Normal"/>
    <w:next w:val="Normal"/>
    <w:link w:val="Heading1Char"/>
    <w:qFormat/>
    <w:rsid w:val="00C7512A"/>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rsid w:val="00C7512A"/>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rsid w:val="00C7512A"/>
    <w:pPr>
      <w:keepNext/>
      <w:spacing w:before="240" w:after="60"/>
      <w:outlineLvl w:val="2"/>
    </w:pPr>
    <w:rPr>
      <w:rFonts w:ascii="Calibri" w:hAnsi="Calibri"/>
      <w:b/>
      <w:bCs/>
      <w:sz w:val="26"/>
      <w:szCs w:val="26"/>
    </w:rPr>
  </w:style>
  <w:style w:type="paragraph" w:styleId="Heading4">
    <w:name w:val="heading 4"/>
    <w:basedOn w:val="Normal"/>
    <w:next w:val="Normal"/>
    <w:link w:val="Heading4Char"/>
    <w:uiPriority w:val="9"/>
    <w:semiHidden/>
    <w:unhideWhenUsed/>
    <w:qFormat/>
    <w:pPr>
      <w:keepNext/>
      <w:keepLines/>
      <w:spacing w:before="240" w:after="40"/>
      <w:outlineLvl w:val="3"/>
    </w:pPr>
    <w:rPr>
      <w:b/>
      <w:sz w:val="24"/>
    </w:rPr>
  </w:style>
  <w:style w:type="paragraph" w:styleId="Heading5">
    <w:name w:val="heading 5"/>
    <w:basedOn w:val="Normal"/>
    <w:next w:val="Normal"/>
    <w:link w:val="Heading5Char"/>
    <w:uiPriority w:val="9"/>
    <w:semiHidden/>
    <w:unhideWhenUsed/>
    <w:qFormat/>
    <w:pPr>
      <w:keepNext/>
      <w:keepLines/>
      <w:spacing w:before="220" w:after="40"/>
      <w:outlineLvl w:val="4"/>
    </w:pPr>
    <w:rPr>
      <w:b/>
    </w:rPr>
  </w:style>
  <w:style w:type="paragraph" w:styleId="Heading6">
    <w:name w:val="heading 6"/>
    <w:basedOn w:val="Normal"/>
    <w:next w:val="Normal"/>
    <w:link w:val="Heading6Char"/>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C7512A"/>
    <w:pPr>
      <w:spacing w:after="0" w:line="240" w:lineRule="auto"/>
    </w:pPr>
    <w:rPr>
      <w:rFonts w:ascii="Cambria" w:eastAsia="MS Mincho" w:hAnsi="Cambria"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pPr>
      <w:widowControl w:val="0"/>
      <w:autoSpaceDE w:val="0"/>
      <w:autoSpaceDN w:val="0"/>
    </w:pPr>
    <w:rPr>
      <w:rFonts w:ascii="Calibri" w:eastAsia="Calibri" w:hAnsi="Calibri" w:cs="Calibri"/>
      <w:sz w:val="28"/>
      <w:szCs w:val="28"/>
      <w:lang w:bidi="en-US"/>
    </w:rPr>
  </w:style>
  <w:style w:type="character" w:customStyle="1" w:styleId="BodyTextChar">
    <w:name w:val="Body Text Char"/>
    <w:basedOn w:val="DefaultParagraphFont"/>
    <w:link w:val="BodyText"/>
    <w:uiPriority w:val="1"/>
    <w:rPr>
      <w:rFonts w:ascii="Calibri" w:eastAsia="Calibri" w:hAnsi="Calibri" w:cs="Calibri"/>
      <w:sz w:val="28"/>
      <w:szCs w:val="28"/>
      <w:lang w:bidi="en-US"/>
    </w:rPr>
  </w:style>
  <w:style w:type="character" w:customStyle="1" w:styleId="Heading1Char">
    <w:name w:val="Heading 1 Char"/>
    <w:basedOn w:val="DefaultParagraphFont"/>
    <w:link w:val="Heading1"/>
    <w:rsid w:val="00C7512A"/>
    <w:rPr>
      <w:rFonts w:ascii="Times New Roman" w:eastAsia="MS Mincho" w:hAnsi="Times New Roman" w:cs="Times New Roman"/>
      <w:b/>
      <w:bCs/>
      <w:szCs w:val="24"/>
      <w:lang w:val="en-GB"/>
    </w:rPr>
  </w:style>
  <w:style w:type="character" w:customStyle="1" w:styleId="Heading2Char">
    <w:name w:val="Heading 2 Char"/>
    <w:basedOn w:val="DefaultParagraphFont"/>
    <w:link w:val="Heading2"/>
    <w:rsid w:val="00C7512A"/>
    <w:rPr>
      <w:rFonts w:ascii="Calibri" w:eastAsia="MS Mincho" w:hAnsi="Calibri" w:cs="Times New Roman"/>
      <w:b/>
      <w:bCs/>
      <w:i/>
      <w:iCs/>
      <w:sz w:val="28"/>
      <w:szCs w:val="28"/>
      <w:lang w:val="en-GB"/>
    </w:rPr>
  </w:style>
  <w:style w:type="character" w:customStyle="1" w:styleId="Heading3Char">
    <w:name w:val="Heading 3 Char"/>
    <w:basedOn w:val="DefaultParagraphFont"/>
    <w:link w:val="Heading3"/>
    <w:rsid w:val="00C7512A"/>
    <w:rPr>
      <w:rFonts w:ascii="Calibri" w:eastAsia="MS Mincho" w:hAnsi="Calibri" w:cs="Times New Roman"/>
      <w:b/>
      <w:bCs/>
      <w:sz w:val="26"/>
      <w:szCs w:val="26"/>
      <w:lang w:val="en-GB"/>
    </w:rPr>
  </w:style>
  <w:style w:type="character" w:customStyle="1" w:styleId="Heading4Char">
    <w:name w:val="Heading 4 Char"/>
    <w:basedOn w:val="DefaultParagraphFont"/>
    <w:link w:val="Heading4"/>
    <w:uiPriority w:val="9"/>
    <w:semiHidden/>
    <w:rPr>
      <w:rFonts w:ascii="Times New Roman" w:eastAsia="MS Mincho" w:hAnsi="Times New Roman" w:cs="Times New Roman"/>
      <w:b/>
      <w:sz w:val="24"/>
      <w:szCs w:val="24"/>
      <w:lang w:val="en-GB"/>
    </w:rPr>
  </w:style>
  <w:style w:type="character" w:customStyle="1" w:styleId="Heading5Char">
    <w:name w:val="Heading 5 Char"/>
    <w:basedOn w:val="DefaultParagraphFont"/>
    <w:link w:val="Heading5"/>
    <w:uiPriority w:val="9"/>
    <w:semiHidden/>
    <w:rPr>
      <w:rFonts w:ascii="Times New Roman" w:eastAsia="MS Mincho" w:hAnsi="Times New Roman" w:cs="Times New Roman"/>
      <w:b/>
      <w:lang w:val="en-GB"/>
    </w:rPr>
  </w:style>
  <w:style w:type="character" w:customStyle="1" w:styleId="Heading6Char">
    <w:name w:val="Heading 6 Char"/>
    <w:basedOn w:val="DefaultParagraphFont"/>
    <w:link w:val="Heading6"/>
    <w:uiPriority w:val="9"/>
    <w:semiHidden/>
    <w:rPr>
      <w:rFonts w:ascii="Times New Roman" w:eastAsia="MS Mincho" w:hAnsi="Times New Roman" w:cs="Times New Roman"/>
      <w:b/>
      <w:sz w:val="20"/>
      <w:szCs w:val="20"/>
      <w:lang w:val="en-GB"/>
    </w:rPr>
  </w:style>
  <w:style w:type="paragraph" w:styleId="Title">
    <w:name w:val="Title"/>
    <w:basedOn w:val="Normal"/>
    <w:next w:val="Normal"/>
    <w:link w:val="TitleChar"/>
    <w:uiPriority w:val="10"/>
    <w:qFormat/>
    <w:pPr>
      <w:keepNext/>
      <w:keepLines/>
      <w:spacing w:before="480" w:after="120"/>
    </w:pPr>
    <w:rPr>
      <w:b/>
      <w:sz w:val="72"/>
      <w:szCs w:val="72"/>
    </w:rPr>
  </w:style>
  <w:style w:type="character" w:customStyle="1" w:styleId="TitleChar">
    <w:name w:val="Title Char"/>
    <w:basedOn w:val="DefaultParagraphFont"/>
    <w:link w:val="Title"/>
    <w:uiPriority w:val="10"/>
    <w:rPr>
      <w:rFonts w:ascii="Times New Roman" w:eastAsia="MS Mincho" w:hAnsi="Times New Roman" w:cs="Times New Roman"/>
      <w:b/>
      <w:sz w:val="72"/>
      <w:szCs w:val="72"/>
      <w:lang w:val="en-GB"/>
    </w:rPr>
  </w:style>
  <w:style w:type="character" w:styleId="CommentReference">
    <w:name w:val="annotation reference"/>
    <w:basedOn w:val="DefaultParagraphFont"/>
    <w:unhideWhenUsed/>
    <w:qFormat/>
    <w:rPr>
      <w:sz w:val="16"/>
      <w:szCs w:val="16"/>
    </w:rPr>
  </w:style>
  <w:style w:type="paragraph" w:styleId="CommentText">
    <w:name w:val="annotation text"/>
    <w:basedOn w:val="Normal"/>
    <w:link w:val="CommentTextChar"/>
    <w:uiPriority w:val="99"/>
    <w:unhideWhenUsed/>
    <w:qFormat/>
    <w:rPr>
      <w:sz w:val="20"/>
      <w:szCs w:val="20"/>
    </w:rPr>
  </w:style>
  <w:style w:type="character" w:customStyle="1" w:styleId="CommentTextChar">
    <w:name w:val="Comment Text Char"/>
    <w:basedOn w:val="DefaultParagraphFont"/>
    <w:link w:val="CommentText"/>
    <w:qFormat/>
    <w:rPr>
      <w:rFonts w:ascii="Times New Roman" w:eastAsia="MS Mincho" w:hAnsi="Times New Roman" w:cs="Times New Roman"/>
      <w:sz w:val="20"/>
      <w:szCs w:val="20"/>
      <w:lang w:val="en-GB"/>
    </w:rPr>
  </w:style>
  <w:style w:type="paragraph" w:styleId="BalloonText">
    <w:name w:val="Balloon Text"/>
    <w:basedOn w:val="Normal"/>
    <w:link w:val="BalloonTextChar"/>
    <w:rsid w:val="00C7512A"/>
    <w:rPr>
      <w:rFonts w:ascii="Tahoma" w:hAnsi="Tahoma" w:cs="Tahoma"/>
      <w:sz w:val="16"/>
      <w:szCs w:val="16"/>
    </w:rPr>
  </w:style>
  <w:style w:type="character" w:customStyle="1" w:styleId="BalloonTextChar">
    <w:name w:val="Balloon Text Char"/>
    <w:basedOn w:val="DefaultParagraphFont"/>
    <w:link w:val="BalloonText"/>
    <w:rsid w:val="00C7512A"/>
    <w:rPr>
      <w:rFonts w:ascii="Tahoma" w:eastAsia="MS Mincho" w:hAnsi="Tahoma" w:cs="Tahoma"/>
      <w:sz w:val="16"/>
      <w:szCs w:val="16"/>
      <w:lang w:val="en-GB"/>
    </w:rPr>
  </w:style>
  <w:style w:type="character" w:customStyle="1" w:styleId="IPPnormalitalics">
    <w:name w:val="IPP normal italics"/>
    <w:basedOn w:val="DefaultParagraphFont"/>
    <w:rsid w:val="00C7512A"/>
    <w:rPr>
      <w:rFonts w:ascii="Times New Roman" w:hAnsi="Times New Roman"/>
      <w:i/>
      <w:sz w:val="22"/>
      <w:lang w:val="en-US"/>
    </w:rPr>
  </w:style>
  <w:style w:type="paragraph" w:customStyle="1" w:styleId="IPPBullet1">
    <w:name w:val="IPP Bullet1"/>
    <w:basedOn w:val="IPPBullet1Last"/>
    <w:qFormat/>
    <w:rsid w:val="00C7512A"/>
    <w:pPr>
      <w:numPr>
        <w:numId w:val="31"/>
      </w:numPr>
      <w:spacing w:after="60"/>
      <w:ind w:left="567" w:hanging="567"/>
    </w:pPr>
    <w:rPr>
      <w:lang w:val="en-US"/>
    </w:rPr>
  </w:style>
  <w:style w:type="paragraph" w:customStyle="1" w:styleId="IPPNormalCloseSpace">
    <w:name w:val="IPP NormalCloseSpace"/>
    <w:basedOn w:val="Normal"/>
    <w:qFormat/>
    <w:rsid w:val="00C7512A"/>
    <w:pPr>
      <w:keepNext/>
      <w:spacing w:after="60"/>
    </w:pPr>
  </w:style>
  <w:style w:type="character" w:customStyle="1" w:styleId="PleaseReviewParagraphId">
    <w:name w:val="PleaseReviewParagraphId"/>
    <w:basedOn w:val="DefaultParagraphFont"/>
    <w:rPr>
      <w:rFonts w:ascii="Arial" w:hAnsi="Arial"/>
      <w:b w:val="0"/>
      <w:i w:val="0"/>
      <w:color w:val="000080"/>
      <w:sz w:val="16"/>
      <w:u w:val="none"/>
    </w:rPr>
  </w:style>
  <w:style w:type="paragraph" w:styleId="ListParagraph">
    <w:name w:val="List Paragraph"/>
    <w:basedOn w:val="Normal"/>
    <w:uiPriority w:val="34"/>
    <w:qFormat/>
    <w:rsid w:val="00C7512A"/>
    <w:pPr>
      <w:spacing w:line="240" w:lineRule="atLeast"/>
      <w:ind w:leftChars="400" w:left="800"/>
    </w:pPr>
    <w:rPr>
      <w:rFonts w:ascii="Verdana" w:eastAsia="Times New Roman" w:hAnsi="Verdana"/>
      <w:sz w:val="20"/>
      <w:lang w:val="nl-NL" w:eastAsia="nl-NL"/>
    </w:rPr>
  </w:style>
  <w:style w:type="paragraph" w:styleId="CommentSubject">
    <w:name w:val="annotation subject"/>
    <w:basedOn w:val="CommentText"/>
    <w:next w:val="CommentText"/>
    <w:link w:val="CommentSubjectChar"/>
    <w:uiPriority w:val="99"/>
    <w:semiHidden/>
    <w:unhideWhenUsed/>
    <w:pPr>
      <w:spacing w:after="160"/>
      <w:jc w:val="left"/>
    </w:pPr>
    <w:rPr>
      <w:rFonts w:asciiTheme="minorHAnsi" w:eastAsiaTheme="minorHAnsi" w:hAnsiTheme="minorHAnsi" w:cstheme="minorBidi"/>
      <w:b/>
      <w:bCs/>
      <w:lang w:val="en-US"/>
    </w:rPr>
  </w:style>
  <w:style w:type="character" w:customStyle="1" w:styleId="CommentSubjectChar">
    <w:name w:val="Comment Subject Char"/>
    <w:basedOn w:val="CommentTextChar"/>
    <w:link w:val="CommentSubject"/>
    <w:uiPriority w:val="99"/>
    <w:semiHidden/>
    <w:rPr>
      <w:rFonts w:ascii="Times New Roman" w:eastAsia="MS Mincho" w:hAnsi="Times New Roman" w:cs="Times New Roman"/>
      <w:b/>
      <w:bCs/>
      <w:sz w:val="20"/>
      <w:szCs w:val="20"/>
      <w:lang w:val="en-GB"/>
    </w:rPr>
  </w:style>
  <w:style w:type="character" w:styleId="Hyperlink">
    <w:name w:val="Hyperlink"/>
    <w:basedOn w:val="DefaultParagraphFont"/>
    <w:unhideWhenUsed/>
    <w:rsid w:val="00C7512A"/>
    <w:rPr>
      <w:color w:val="0000FF"/>
      <w:u w:val="none"/>
    </w:rPr>
  </w:style>
  <w:style w:type="paragraph" w:customStyle="1" w:styleId="IPPArialTable">
    <w:name w:val="IPP Arial Table"/>
    <w:basedOn w:val="IPPArial"/>
    <w:qFormat/>
    <w:rsid w:val="00C7512A"/>
    <w:pPr>
      <w:spacing w:before="60" w:after="60"/>
      <w:jc w:val="left"/>
    </w:pPr>
  </w:style>
  <w:style w:type="paragraph" w:customStyle="1" w:styleId="IPPArialFootnote">
    <w:name w:val="IPP Arial Footnote"/>
    <w:basedOn w:val="IPPArialTable"/>
    <w:qFormat/>
    <w:rsid w:val="00C7512A"/>
    <w:pPr>
      <w:tabs>
        <w:tab w:val="left" w:pos="28"/>
      </w:tabs>
      <w:ind w:left="284" w:hanging="284"/>
    </w:pPr>
    <w:rPr>
      <w:sz w:val="16"/>
    </w:rPr>
  </w:style>
  <w:style w:type="paragraph" w:customStyle="1" w:styleId="IPPNormal">
    <w:name w:val="IPP Normal"/>
    <w:basedOn w:val="Normal"/>
    <w:qFormat/>
    <w:rsid w:val="00C7512A"/>
    <w:pPr>
      <w:spacing w:after="180"/>
    </w:pPr>
    <w:rPr>
      <w:rFonts w:eastAsia="Time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Default">
    <w:name w:val="Default"/>
    <w:pPr>
      <w:autoSpaceDE w:val="0"/>
      <w:autoSpaceDN w:val="0"/>
      <w:adjustRightInd w:val="0"/>
      <w:spacing w:after="0" w:line="240" w:lineRule="auto"/>
      <w:jc w:val="both"/>
    </w:pPr>
    <w:rPr>
      <w:rFonts w:ascii="Arial" w:eastAsia="Times New Roman" w:hAnsi="Arial" w:cs="Arial"/>
      <w:color w:val="000000"/>
      <w:sz w:val="24"/>
      <w:szCs w:val="24"/>
      <w:lang w:val="en-GB"/>
    </w:rPr>
  </w:style>
  <w:style w:type="paragraph" w:styleId="NormalWeb">
    <w:name w:val="Normal (Web)"/>
    <w:basedOn w:val="Normal"/>
    <w:uiPriority w:val="99"/>
    <w:unhideWhenUsed/>
    <w:pPr>
      <w:spacing w:before="100" w:beforeAutospacing="1" w:after="100" w:afterAutospacing="1"/>
    </w:pPr>
    <w:rPr>
      <w:rFonts w:eastAsia="Times New Roman"/>
      <w:sz w:val="24"/>
    </w:rPr>
  </w:style>
  <w:style w:type="character" w:styleId="FollowedHyperlink">
    <w:name w:val="FollowedHyperlink"/>
    <w:basedOn w:val="DefaultParagraphFont"/>
    <w:semiHidden/>
    <w:unhideWhenUsed/>
    <w:rsid w:val="00C7512A"/>
    <w:rPr>
      <w:color w:val="954F72" w:themeColor="followedHyperlink"/>
      <w:u w:val="none"/>
    </w:rPr>
  </w:style>
  <w:style w:type="paragraph" w:styleId="Revision">
    <w:name w:val="Revision"/>
    <w:hidden/>
    <w:uiPriority w:val="99"/>
    <w:semiHidden/>
    <w:pPr>
      <w:spacing w:after="0" w:line="240" w:lineRule="auto"/>
      <w:jc w:val="both"/>
    </w:pPr>
    <w:rPr>
      <w:rFonts w:ascii="Times New Roman" w:eastAsia="Times New Roman" w:hAnsi="Times New Roman" w:cs="Times New Roman"/>
      <w:lang w:val="en-GB"/>
    </w:rPr>
  </w:style>
  <w:style w:type="paragraph" w:customStyle="1" w:styleId="names">
    <w:name w:val="names"/>
    <w:basedOn w:val="Normal"/>
    <w:pPr>
      <w:tabs>
        <w:tab w:val="left" w:pos="2268"/>
      </w:tabs>
      <w:spacing w:after="60"/>
    </w:pPr>
    <w:rPr>
      <w:szCs w:val="20"/>
      <w:lang w:eastAsia="nl-NL"/>
    </w:rPr>
  </w:style>
  <w:style w:type="paragraph" w:customStyle="1" w:styleId="ListParagraphdash">
    <w:name w:val="List Paragraph dash"/>
    <w:basedOn w:val="ListParagraph"/>
    <w:uiPriority w:val="99"/>
    <w:pPr>
      <w:numPr>
        <w:numId w:val="4"/>
      </w:numPr>
      <w:tabs>
        <w:tab w:val="num" w:pos="360"/>
      </w:tabs>
      <w:ind w:left="400" w:firstLine="0"/>
    </w:pPr>
    <w:rPr>
      <w:rFonts w:cs="Verdana"/>
      <w:szCs w:val="20"/>
    </w:rPr>
  </w:style>
  <w:style w:type="paragraph" w:styleId="Header">
    <w:name w:val="header"/>
    <w:basedOn w:val="Normal"/>
    <w:link w:val="HeaderChar"/>
    <w:rsid w:val="00C7512A"/>
    <w:pPr>
      <w:tabs>
        <w:tab w:val="center" w:pos="4680"/>
        <w:tab w:val="right" w:pos="9360"/>
      </w:tabs>
    </w:pPr>
  </w:style>
  <w:style w:type="character" w:customStyle="1" w:styleId="HeaderChar">
    <w:name w:val="Header Char"/>
    <w:basedOn w:val="DefaultParagraphFont"/>
    <w:link w:val="Header"/>
    <w:rsid w:val="00C7512A"/>
    <w:rPr>
      <w:rFonts w:ascii="Times New Roman" w:eastAsia="MS Mincho" w:hAnsi="Times New Roman" w:cs="Times New Roman"/>
      <w:szCs w:val="24"/>
      <w:lang w:val="en-GB"/>
    </w:rPr>
  </w:style>
  <w:style w:type="paragraph" w:styleId="Footer">
    <w:name w:val="footer"/>
    <w:basedOn w:val="Normal"/>
    <w:link w:val="FooterChar"/>
    <w:rsid w:val="00C7512A"/>
    <w:pPr>
      <w:tabs>
        <w:tab w:val="center" w:pos="4680"/>
        <w:tab w:val="right" w:pos="9360"/>
      </w:tabs>
    </w:pPr>
  </w:style>
  <w:style w:type="character" w:customStyle="1" w:styleId="FooterChar">
    <w:name w:val="Footer Char"/>
    <w:basedOn w:val="DefaultParagraphFont"/>
    <w:link w:val="Footer"/>
    <w:rsid w:val="00C7512A"/>
    <w:rPr>
      <w:rFonts w:ascii="Times New Roman" w:eastAsia="MS Mincho" w:hAnsi="Times New Roman" w:cs="Times New Roman"/>
      <w:szCs w:val="24"/>
      <w:lang w:val="en-GB"/>
    </w:rPr>
  </w:style>
  <w:style w:type="paragraph" w:styleId="FootnoteText">
    <w:name w:val="footnote text"/>
    <w:basedOn w:val="Normal"/>
    <w:link w:val="FootnoteTextChar"/>
    <w:semiHidden/>
    <w:rsid w:val="00C7512A"/>
    <w:pPr>
      <w:spacing w:before="60"/>
    </w:pPr>
    <w:rPr>
      <w:sz w:val="20"/>
    </w:rPr>
  </w:style>
  <w:style w:type="character" w:customStyle="1" w:styleId="FootnoteTextChar">
    <w:name w:val="Footnote Text Char"/>
    <w:basedOn w:val="DefaultParagraphFont"/>
    <w:link w:val="FootnoteText"/>
    <w:semiHidden/>
    <w:rsid w:val="00C7512A"/>
    <w:rPr>
      <w:rFonts w:ascii="Times New Roman" w:eastAsia="MS Mincho" w:hAnsi="Times New Roman" w:cs="Times New Roman"/>
      <w:sz w:val="20"/>
      <w:szCs w:val="24"/>
      <w:lang w:val="en-GB"/>
    </w:rPr>
  </w:style>
  <w:style w:type="character" w:styleId="FootnoteReference">
    <w:name w:val="footnote reference"/>
    <w:basedOn w:val="DefaultParagraphFont"/>
    <w:semiHidden/>
    <w:rsid w:val="00C7512A"/>
    <w:rPr>
      <w:vertAlign w:val="superscript"/>
    </w:rPr>
  </w:style>
  <w:style w:type="paragraph" w:customStyle="1" w:styleId="Style">
    <w:name w:val="Style"/>
    <w:basedOn w:val="Footer"/>
    <w:autoRedefine/>
    <w:qFormat/>
    <w:rsid w:val="00C7512A"/>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character" w:styleId="PageNumber">
    <w:name w:val="page number"/>
    <w:rsid w:val="00C7512A"/>
    <w:rPr>
      <w:rFonts w:ascii="Arial" w:hAnsi="Arial"/>
      <w:b/>
      <w:sz w:val="18"/>
    </w:rPr>
  </w:style>
  <w:style w:type="paragraph" w:customStyle="1" w:styleId="IPPContentsHead">
    <w:name w:val="IPP ContentsHead"/>
    <w:basedOn w:val="IPPSubhead"/>
    <w:next w:val="IPPNormal"/>
    <w:qFormat/>
    <w:rsid w:val="00C7512A"/>
    <w:pPr>
      <w:spacing w:after="240"/>
    </w:pPr>
    <w:rPr>
      <w:sz w:val="24"/>
    </w:rPr>
  </w:style>
  <w:style w:type="paragraph" w:customStyle="1" w:styleId="IPPBullet2">
    <w:name w:val="IPP Bullet2"/>
    <w:basedOn w:val="IPPNormal"/>
    <w:next w:val="IPPBullet1"/>
    <w:qFormat/>
    <w:rsid w:val="00C7512A"/>
    <w:pPr>
      <w:numPr>
        <w:numId w:val="18"/>
      </w:numPr>
      <w:tabs>
        <w:tab w:val="left" w:pos="1134"/>
      </w:tabs>
      <w:spacing w:after="60"/>
      <w:ind w:left="1134" w:hanging="567"/>
    </w:pPr>
  </w:style>
  <w:style w:type="paragraph" w:customStyle="1" w:styleId="IPPQuote">
    <w:name w:val="IPP Quote"/>
    <w:basedOn w:val="IPPNormal"/>
    <w:qFormat/>
    <w:rsid w:val="00C7512A"/>
    <w:pPr>
      <w:ind w:left="851" w:right="851"/>
    </w:pPr>
    <w:rPr>
      <w:sz w:val="18"/>
    </w:rPr>
  </w:style>
  <w:style w:type="paragraph" w:customStyle="1" w:styleId="IPPIndentClose">
    <w:name w:val="IPP Indent Close"/>
    <w:basedOn w:val="IPPNormal"/>
    <w:qFormat/>
    <w:rsid w:val="00C7512A"/>
    <w:pPr>
      <w:tabs>
        <w:tab w:val="left" w:pos="2835"/>
      </w:tabs>
      <w:spacing w:after="60"/>
      <w:ind w:left="567"/>
    </w:pPr>
  </w:style>
  <w:style w:type="paragraph" w:customStyle="1" w:styleId="IPPIndent">
    <w:name w:val="IPP Indent"/>
    <w:basedOn w:val="IPPIndentClose"/>
    <w:qFormat/>
    <w:rsid w:val="00C7512A"/>
    <w:pPr>
      <w:spacing w:after="180"/>
    </w:pPr>
  </w:style>
  <w:style w:type="paragraph" w:customStyle="1" w:styleId="IPPFootnote">
    <w:name w:val="IPP Footnote"/>
    <w:basedOn w:val="IPPArialFootnote"/>
    <w:qFormat/>
    <w:rsid w:val="00C7512A"/>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rsid w:val="00C7512A"/>
    <w:pPr>
      <w:keepNext/>
      <w:tabs>
        <w:tab w:val="left" w:pos="567"/>
      </w:tabs>
      <w:spacing w:before="120" w:after="120"/>
      <w:ind w:left="567" w:hanging="567"/>
    </w:pPr>
    <w:rPr>
      <w:b/>
      <w:i/>
    </w:rPr>
  </w:style>
  <w:style w:type="character" w:customStyle="1" w:styleId="IPPNormalbold">
    <w:name w:val="IPP Normal bold"/>
    <w:basedOn w:val="PlainTextChar"/>
    <w:rsid w:val="00C7512A"/>
    <w:rPr>
      <w:rFonts w:ascii="Times New Roman" w:eastAsia="Times" w:hAnsi="Times New Roman" w:cs="Times New Roman"/>
      <w:b/>
      <w:sz w:val="22"/>
      <w:szCs w:val="21"/>
      <w:lang w:val="en-AU"/>
    </w:rPr>
  </w:style>
  <w:style w:type="paragraph" w:customStyle="1" w:styleId="IPPHeadSection">
    <w:name w:val="IPP HeadSection"/>
    <w:basedOn w:val="Normal"/>
    <w:next w:val="Normal"/>
    <w:qFormat/>
    <w:rsid w:val="00C7512A"/>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rsid w:val="00C7512A"/>
    <w:pPr>
      <w:keepNext/>
      <w:tabs>
        <w:tab w:val="left" w:pos="567"/>
      </w:tabs>
      <w:spacing w:before="240" w:after="120"/>
      <w:ind w:left="567" w:hanging="567"/>
      <w:jc w:val="left"/>
      <w:outlineLvl w:val="1"/>
    </w:pPr>
    <w:rPr>
      <w:b/>
      <w:sz w:val="24"/>
      <w:szCs w:val="22"/>
    </w:rPr>
  </w:style>
  <w:style w:type="paragraph" w:customStyle="1" w:styleId="IPPSubhead">
    <w:name w:val="IPP Subhead"/>
    <w:basedOn w:val="Normal"/>
    <w:qFormat/>
    <w:rsid w:val="00C7512A"/>
    <w:pPr>
      <w:keepNext/>
      <w:ind w:left="567" w:hanging="567"/>
      <w:jc w:val="left"/>
    </w:pPr>
    <w:rPr>
      <w:b/>
      <w:bCs/>
      <w:iCs/>
      <w:szCs w:val="22"/>
    </w:rPr>
  </w:style>
  <w:style w:type="character" w:customStyle="1" w:styleId="IPPNormalunderlined">
    <w:name w:val="IPP Normal underlined"/>
    <w:basedOn w:val="DefaultParagraphFont"/>
    <w:rsid w:val="00C7512A"/>
    <w:rPr>
      <w:rFonts w:ascii="Times New Roman" w:hAnsi="Times New Roman"/>
      <w:sz w:val="22"/>
      <w:u w:val="single"/>
      <w:lang w:val="en-US"/>
    </w:rPr>
  </w:style>
  <w:style w:type="paragraph" w:customStyle="1" w:styleId="IPPBullet1Last">
    <w:name w:val="IPP Bullet1Last"/>
    <w:basedOn w:val="IPPNormal"/>
    <w:next w:val="IPPNormal"/>
    <w:qFormat/>
    <w:rsid w:val="00C7512A"/>
    <w:pPr>
      <w:numPr>
        <w:numId w:val="19"/>
      </w:numPr>
    </w:pPr>
  </w:style>
  <w:style w:type="character" w:customStyle="1" w:styleId="IPPNormalstrikethrough">
    <w:name w:val="IPP Normal strikethrough"/>
    <w:rsid w:val="00C7512A"/>
    <w:rPr>
      <w:rFonts w:ascii="Times New Roman" w:hAnsi="Times New Roman"/>
      <w:strike/>
      <w:dstrike w:val="0"/>
      <w:sz w:val="22"/>
    </w:rPr>
  </w:style>
  <w:style w:type="paragraph" w:customStyle="1" w:styleId="IPPTitle16pt">
    <w:name w:val="IPP Title16pt"/>
    <w:basedOn w:val="Normal"/>
    <w:qFormat/>
    <w:rsid w:val="00C7512A"/>
    <w:pPr>
      <w:spacing w:after="720"/>
      <w:ind w:left="1701" w:right="1701"/>
      <w:jc w:val="center"/>
    </w:pPr>
    <w:rPr>
      <w:rFonts w:ascii="Arial" w:hAnsi="Arial" w:cs="Arial"/>
      <w:b/>
      <w:bCs/>
      <w:sz w:val="32"/>
      <w:szCs w:val="32"/>
    </w:rPr>
  </w:style>
  <w:style w:type="paragraph" w:customStyle="1" w:styleId="IPPTitle18pt">
    <w:name w:val="IPP Title18pt"/>
    <w:basedOn w:val="Normal"/>
    <w:qFormat/>
    <w:rsid w:val="00C7512A"/>
    <w:pPr>
      <w:spacing w:after="360"/>
      <w:jc w:val="center"/>
    </w:pPr>
    <w:rPr>
      <w:rFonts w:ascii="Arial" w:hAnsi="Arial" w:cs="Arial"/>
      <w:b/>
      <w:bCs/>
      <w:sz w:val="36"/>
      <w:szCs w:val="36"/>
    </w:rPr>
  </w:style>
  <w:style w:type="paragraph" w:customStyle="1" w:styleId="IPPHeader">
    <w:name w:val="IPP Header"/>
    <w:basedOn w:val="Normal"/>
    <w:qFormat/>
    <w:rsid w:val="00C7512A"/>
    <w:pPr>
      <w:pBdr>
        <w:bottom w:val="single" w:sz="4" w:space="4" w:color="auto"/>
      </w:pBdr>
      <w:tabs>
        <w:tab w:val="left" w:pos="1134"/>
        <w:tab w:val="right" w:pos="9072"/>
      </w:tabs>
      <w:spacing w:after="120"/>
      <w:jc w:val="left"/>
    </w:pPr>
    <w:rPr>
      <w:rFonts w:ascii="Arial" w:hAnsi="Arial"/>
      <w:sz w:val="18"/>
      <w:lang w:val="en-US"/>
    </w:rPr>
  </w:style>
  <w:style w:type="paragraph" w:customStyle="1" w:styleId="IPPAnnexHead">
    <w:name w:val="IPP AnnexHead"/>
    <w:basedOn w:val="IPPNormal"/>
    <w:next w:val="IPPNormal"/>
    <w:qFormat/>
    <w:rsid w:val="00C7512A"/>
    <w:pPr>
      <w:keepNext/>
      <w:tabs>
        <w:tab w:val="left" w:pos="567"/>
      </w:tabs>
      <w:spacing w:before="120"/>
      <w:jc w:val="left"/>
      <w:outlineLvl w:val="1"/>
    </w:pPr>
    <w:rPr>
      <w:b/>
      <w:sz w:val="24"/>
    </w:rPr>
  </w:style>
  <w:style w:type="numbering" w:customStyle="1" w:styleId="IPPParagraphnumberedlist">
    <w:name w:val="IPP Paragraph numbered list"/>
    <w:rsid w:val="00C7512A"/>
    <w:pPr>
      <w:numPr>
        <w:numId w:val="17"/>
      </w:numPr>
    </w:pPr>
  </w:style>
  <w:style w:type="paragraph" w:customStyle="1" w:styleId="IPPHeading2">
    <w:name w:val="IPP Heading2"/>
    <w:basedOn w:val="IPPNormal"/>
    <w:next w:val="IPPNormal"/>
    <w:qFormat/>
    <w:rsid w:val="00C7512A"/>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rsid w:val="00C7512A"/>
    <w:pPr>
      <w:pBdr>
        <w:top w:val="single" w:sz="4" w:space="4" w:color="auto"/>
        <w:bottom w:val="none" w:sz="0" w:space="0" w:color="auto"/>
      </w:pBdr>
      <w:tabs>
        <w:tab w:val="clear" w:pos="1134"/>
      </w:tabs>
      <w:jc w:val="right"/>
    </w:pPr>
    <w:rPr>
      <w:b/>
    </w:rPr>
  </w:style>
  <w:style w:type="paragraph" w:styleId="TOC1">
    <w:name w:val="toc 1"/>
    <w:basedOn w:val="IPPNormalCloseSpace"/>
    <w:next w:val="Normal"/>
    <w:autoRedefine/>
    <w:uiPriority w:val="39"/>
    <w:rsid w:val="00C7512A"/>
    <w:pPr>
      <w:tabs>
        <w:tab w:val="right" w:leader="dot" w:pos="9072"/>
      </w:tabs>
      <w:spacing w:before="240"/>
      <w:ind w:left="567" w:hanging="567"/>
    </w:pPr>
  </w:style>
  <w:style w:type="paragraph" w:styleId="TOC2">
    <w:name w:val="toc 2"/>
    <w:basedOn w:val="TOC1"/>
    <w:next w:val="Normal"/>
    <w:autoRedefine/>
    <w:uiPriority w:val="39"/>
    <w:rsid w:val="00C7512A"/>
    <w:pPr>
      <w:keepNext w:val="0"/>
      <w:tabs>
        <w:tab w:val="left" w:pos="425"/>
      </w:tabs>
      <w:spacing w:before="120" w:after="0"/>
      <w:ind w:left="425" w:right="284" w:hanging="425"/>
    </w:pPr>
  </w:style>
  <w:style w:type="paragraph" w:styleId="TOC3">
    <w:name w:val="toc 3"/>
    <w:basedOn w:val="TOC2"/>
    <w:next w:val="Normal"/>
    <w:autoRedefine/>
    <w:uiPriority w:val="39"/>
    <w:rsid w:val="00C7512A"/>
    <w:pPr>
      <w:tabs>
        <w:tab w:val="left" w:pos="1276"/>
      </w:tabs>
      <w:spacing w:before="60"/>
      <w:ind w:left="1276" w:hanging="851"/>
    </w:pPr>
    <w:rPr>
      <w:rFonts w:eastAsia="Times"/>
    </w:rPr>
  </w:style>
  <w:style w:type="paragraph" w:styleId="TOC4">
    <w:name w:val="toc 4"/>
    <w:basedOn w:val="Normal"/>
    <w:next w:val="Normal"/>
    <w:autoRedefine/>
    <w:uiPriority w:val="39"/>
    <w:rsid w:val="00C7512A"/>
    <w:pPr>
      <w:spacing w:after="120"/>
      <w:ind w:left="660"/>
    </w:pPr>
    <w:rPr>
      <w:rFonts w:eastAsia="Times"/>
      <w:lang w:val="en-AU"/>
    </w:rPr>
  </w:style>
  <w:style w:type="paragraph" w:styleId="TOC5">
    <w:name w:val="toc 5"/>
    <w:basedOn w:val="Normal"/>
    <w:next w:val="Normal"/>
    <w:autoRedefine/>
    <w:uiPriority w:val="39"/>
    <w:rsid w:val="00C7512A"/>
    <w:pPr>
      <w:spacing w:after="120"/>
      <w:ind w:left="880"/>
    </w:pPr>
    <w:rPr>
      <w:rFonts w:eastAsia="Times"/>
      <w:lang w:val="en-AU"/>
    </w:rPr>
  </w:style>
  <w:style w:type="paragraph" w:styleId="TOC6">
    <w:name w:val="toc 6"/>
    <w:basedOn w:val="Normal"/>
    <w:next w:val="Normal"/>
    <w:autoRedefine/>
    <w:uiPriority w:val="39"/>
    <w:rsid w:val="00C7512A"/>
    <w:pPr>
      <w:spacing w:after="120"/>
      <w:ind w:left="1100"/>
    </w:pPr>
    <w:rPr>
      <w:rFonts w:eastAsia="Times"/>
      <w:lang w:val="en-AU"/>
    </w:rPr>
  </w:style>
  <w:style w:type="paragraph" w:styleId="TOC7">
    <w:name w:val="toc 7"/>
    <w:basedOn w:val="Normal"/>
    <w:next w:val="Normal"/>
    <w:autoRedefine/>
    <w:uiPriority w:val="39"/>
    <w:rsid w:val="00C7512A"/>
    <w:pPr>
      <w:spacing w:after="120"/>
      <w:ind w:left="1320"/>
    </w:pPr>
    <w:rPr>
      <w:rFonts w:eastAsia="Times"/>
      <w:lang w:val="en-AU"/>
    </w:rPr>
  </w:style>
  <w:style w:type="paragraph" w:styleId="TOC8">
    <w:name w:val="toc 8"/>
    <w:basedOn w:val="Normal"/>
    <w:next w:val="Normal"/>
    <w:autoRedefine/>
    <w:uiPriority w:val="39"/>
    <w:rsid w:val="00C7512A"/>
    <w:pPr>
      <w:spacing w:after="120"/>
      <w:ind w:left="1540"/>
    </w:pPr>
    <w:rPr>
      <w:rFonts w:eastAsia="Times"/>
      <w:lang w:val="en-AU"/>
    </w:rPr>
  </w:style>
  <w:style w:type="paragraph" w:styleId="TOC9">
    <w:name w:val="toc 9"/>
    <w:basedOn w:val="Normal"/>
    <w:next w:val="Normal"/>
    <w:autoRedefine/>
    <w:uiPriority w:val="39"/>
    <w:rsid w:val="00C7512A"/>
    <w:pPr>
      <w:spacing w:after="120"/>
      <w:ind w:left="1760"/>
    </w:pPr>
    <w:rPr>
      <w:rFonts w:eastAsia="Times"/>
      <w:lang w:val="en-AU"/>
    </w:rPr>
  </w:style>
  <w:style w:type="paragraph" w:customStyle="1" w:styleId="IPPReferences">
    <w:name w:val="IPP References"/>
    <w:basedOn w:val="IPPNormal"/>
    <w:qFormat/>
    <w:rsid w:val="00C7512A"/>
    <w:pPr>
      <w:spacing w:after="60"/>
      <w:ind w:left="567" w:hanging="567"/>
    </w:pPr>
  </w:style>
  <w:style w:type="paragraph" w:customStyle="1" w:styleId="IPPArial">
    <w:name w:val="IPP Arial"/>
    <w:basedOn w:val="IPPNormal"/>
    <w:qFormat/>
    <w:rsid w:val="00C7512A"/>
    <w:pPr>
      <w:spacing w:after="0"/>
    </w:pPr>
    <w:rPr>
      <w:rFonts w:ascii="Arial" w:hAnsi="Arial"/>
      <w:sz w:val="18"/>
    </w:rPr>
  </w:style>
  <w:style w:type="paragraph" w:customStyle="1" w:styleId="IPPHeaderlandscape">
    <w:name w:val="IPP Header landscape"/>
    <w:basedOn w:val="IPPHeader"/>
    <w:qFormat/>
    <w:rsid w:val="00C7512A"/>
    <w:pPr>
      <w:pBdr>
        <w:bottom w:val="single" w:sz="4" w:space="1" w:color="auto"/>
      </w:pBdr>
      <w:tabs>
        <w:tab w:val="clear" w:pos="9072"/>
        <w:tab w:val="right" w:pos="14034"/>
      </w:tabs>
      <w:spacing w:after="0"/>
      <w:ind w:right="-32"/>
    </w:pPr>
    <w:rPr>
      <w:noProof/>
    </w:rPr>
  </w:style>
  <w:style w:type="paragraph" w:styleId="PlainText">
    <w:name w:val="Plain Text"/>
    <w:basedOn w:val="Normal"/>
    <w:link w:val="PlainTextChar"/>
    <w:uiPriority w:val="99"/>
    <w:unhideWhenUsed/>
    <w:rsid w:val="00C7512A"/>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sid w:val="00C7512A"/>
    <w:rPr>
      <w:rFonts w:ascii="Courier" w:eastAsia="Times" w:hAnsi="Courier" w:cs="Times New Roman"/>
      <w:sz w:val="21"/>
      <w:szCs w:val="21"/>
      <w:lang w:val="en-AU"/>
    </w:rPr>
  </w:style>
  <w:style w:type="paragraph" w:customStyle="1" w:styleId="IPPLetterList">
    <w:name w:val="IPP LetterList"/>
    <w:basedOn w:val="IPPBullet2"/>
    <w:qFormat/>
    <w:rsid w:val="00C7512A"/>
    <w:pPr>
      <w:numPr>
        <w:numId w:val="14"/>
      </w:numPr>
      <w:jc w:val="left"/>
    </w:pPr>
  </w:style>
  <w:style w:type="paragraph" w:customStyle="1" w:styleId="IPPLetterListIndent">
    <w:name w:val="IPP LetterList Indent"/>
    <w:basedOn w:val="IPPLetterList"/>
    <w:qFormat/>
    <w:rsid w:val="00C7512A"/>
    <w:pPr>
      <w:numPr>
        <w:numId w:val="15"/>
      </w:numPr>
    </w:pPr>
  </w:style>
  <w:style w:type="paragraph" w:customStyle="1" w:styleId="IPPFooterLandscape">
    <w:name w:val="IPP Footer Landscape"/>
    <w:basedOn w:val="IPPHeaderlandscape"/>
    <w:qFormat/>
    <w:rsid w:val="00C7512A"/>
    <w:pPr>
      <w:pBdr>
        <w:top w:val="single" w:sz="4" w:space="1" w:color="auto"/>
        <w:bottom w:val="none" w:sz="0" w:space="0" w:color="auto"/>
      </w:pBdr>
      <w:jc w:val="right"/>
    </w:pPr>
    <w:rPr>
      <w:b/>
    </w:rPr>
  </w:style>
  <w:style w:type="paragraph" w:customStyle="1" w:styleId="IPPSubheadSpace">
    <w:name w:val="IPP Subhead Space"/>
    <w:basedOn w:val="IPPSubhead"/>
    <w:qFormat/>
    <w:rsid w:val="00C7512A"/>
    <w:pPr>
      <w:tabs>
        <w:tab w:val="left" w:pos="567"/>
      </w:tabs>
      <w:spacing w:before="60" w:after="60"/>
    </w:pPr>
  </w:style>
  <w:style w:type="paragraph" w:customStyle="1" w:styleId="IPPSubheadSpaceAfter">
    <w:name w:val="IPP Subhead SpaceAfter"/>
    <w:basedOn w:val="IPPSubhead"/>
    <w:qFormat/>
    <w:rsid w:val="00C7512A"/>
    <w:pPr>
      <w:spacing w:after="60"/>
    </w:pPr>
  </w:style>
  <w:style w:type="paragraph" w:customStyle="1" w:styleId="IPPHdg1Num">
    <w:name w:val="IPP Hdg1Num"/>
    <w:basedOn w:val="IPPHeading1"/>
    <w:next w:val="IPPNormal"/>
    <w:qFormat/>
    <w:rsid w:val="00C7512A"/>
    <w:pPr>
      <w:numPr>
        <w:numId w:val="20"/>
      </w:numPr>
    </w:pPr>
  </w:style>
  <w:style w:type="paragraph" w:customStyle="1" w:styleId="IPPHdg2Num">
    <w:name w:val="IPP Hdg2Num"/>
    <w:basedOn w:val="IPPHeading2"/>
    <w:next w:val="IPPNormal"/>
    <w:qFormat/>
    <w:rsid w:val="00C7512A"/>
    <w:pPr>
      <w:numPr>
        <w:ilvl w:val="1"/>
        <w:numId w:val="21"/>
      </w:numPr>
    </w:pPr>
  </w:style>
  <w:style w:type="paragraph" w:customStyle="1" w:styleId="IPPNumberedList">
    <w:name w:val="IPP NumberedList"/>
    <w:basedOn w:val="IPPBullet1"/>
    <w:qFormat/>
    <w:rsid w:val="00C7512A"/>
    <w:pPr>
      <w:numPr>
        <w:numId w:val="29"/>
      </w:numPr>
    </w:pPr>
  </w:style>
  <w:style w:type="character" w:styleId="Strong">
    <w:name w:val="Strong"/>
    <w:basedOn w:val="DefaultParagraphFont"/>
    <w:qFormat/>
    <w:rsid w:val="00C7512A"/>
    <w:rPr>
      <w:b/>
      <w:bCs/>
    </w:rPr>
  </w:style>
  <w:style w:type="paragraph" w:customStyle="1" w:styleId="IPPParagraphnumbering">
    <w:name w:val="IPP Paragraph numbering"/>
    <w:basedOn w:val="IPPNormal"/>
    <w:link w:val="IPPParagraphnumberingZchn"/>
    <w:qFormat/>
    <w:rsid w:val="00C7512A"/>
    <w:pPr>
      <w:numPr>
        <w:numId w:val="23"/>
      </w:numPr>
    </w:pPr>
    <w:rPr>
      <w:lang w:val="en-US"/>
    </w:rPr>
  </w:style>
  <w:style w:type="paragraph" w:customStyle="1" w:styleId="IPPParagraphnumberingclose">
    <w:name w:val="IPP Paragraph numbering close"/>
    <w:basedOn w:val="IPPParagraphnumbering"/>
    <w:qFormat/>
    <w:rsid w:val="00C7512A"/>
    <w:pPr>
      <w:keepNext/>
      <w:spacing w:after="60"/>
    </w:pPr>
  </w:style>
  <w:style w:type="paragraph" w:customStyle="1" w:styleId="IPPNumberedListLast">
    <w:name w:val="IPP NumberedListLast"/>
    <w:basedOn w:val="IPPNumberedList"/>
    <w:qFormat/>
    <w:rsid w:val="00C7512A"/>
    <w:pPr>
      <w:spacing w:after="180"/>
    </w:pPr>
  </w:style>
  <w:style w:type="character" w:customStyle="1" w:styleId="IPPParagraphnumberingZchn">
    <w:name w:val="IPP Paragraph numbering Zchn"/>
    <w:basedOn w:val="DefaultParagraphFont"/>
    <w:link w:val="IPPParagraphnumbering"/>
    <w:qFormat/>
    <w:rPr>
      <w:rFonts w:ascii="Times New Roman" w:eastAsia="Times" w:hAnsi="Times New Roman" w:cs="Times New Roman"/>
      <w:szCs w:val="24"/>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Pr>
      <w:rFonts w:ascii="Georgia" w:eastAsia="Georgia" w:hAnsi="Georgia" w:cs="Georgia"/>
      <w:i/>
      <w:color w:val="666666"/>
      <w:sz w:val="48"/>
      <w:szCs w:val="48"/>
      <w:lang w:val="en-GB"/>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Signature1">
    <w:name w:val="Signature1"/>
  </w:style>
  <w:style w:type="character" w:customStyle="1" w:styleId="UnresolvedMention3">
    <w:name w:val="Unresolved Mention3"/>
    <w:basedOn w:val="DefaultParagraphFont"/>
    <w:uiPriority w:val="99"/>
    <w:semiHidden/>
    <w:unhideWhenUsed/>
    <w:rPr>
      <w:color w:val="605E5C"/>
      <w:shd w:val="clear" w:color="auto" w:fill="E1DFDD"/>
    </w:rPr>
  </w:style>
  <w:style w:type="character" w:customStyle="1" w:styleId="fontstyle01">
    <w:name w:val="fontstyle01"/>
    <w:basedOn w:val="DefaultParagraphFont"/>
    <w:rPr>
      <w:rFonts w:ascii="TimesNewRomanPSMT" w:hAnsi="TimesNewRomanPSMT" w:hint="default"/>
      <w:b w:val="0"/>
      <w:bCs w:val="0"/>
      <w:i w:val="0"/>
      <w:iCs w:val="0"/>
      <w:color w:val="000000"/>
      <w:sz w:val="22"/>
      <w:szCs w:val="22"/>
    </w:rPr>
  </w:style>
  <w:style w:type="character" w:customStyle="1" w:styleId="CommentTextChar1">
    <w:name w:val="Comment Text Char1"/>
    <w:uiPriority w:val="99"/>
    <w:rPr>
      <w:lang w:val="es-ES"/>
    </w:rPr>
  </w:style>
  <w:style w:type="table" w:customStyle="1" w:styleId="TableGridLight1">
    <w:name w:val="Table Grid Light1"/>
    <w:basedOn w:val="TableNormal"/>
    <w:uiPriority w:val="4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UnresolvedMention4">
    <w:name w:val="Unresolved Mention4"/>
    <w:basedOn w:val="DefaultParagraphFont"/>
    <w:uiPriority w:val="99"/>
    <w:semiHidden/>
    <w:unhideWhenUsed/>
    <w:rsid w:val="00B817C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dx.doi.org/10.5883/DS-COSYRA" TargetMode="External"/><Relationship Id="rId117" Type="http://schemas.openxmlformats.org/officeDocument/2006/relationships/theme" Target="theme/theme1.xml"/><Relationship Id="rId21" Type="http://schemas.openxmlformats.org/officeDocument/2006/relationships/header" Target="header6.xml"/><Relationship Id="rId42" Type="http://schemas.openxmlformats.org/officeDocument/2006/relationships/header" Target="header9.xml"/><Relationship Id="rId47" Type="http://schemas.openxmlformats.org/officeDocument/2006/relationships/image" Target="media/image7.jpeg"/><Relationship Id="rId63" Type="http://schemas.openxmlformats.org/officeDocument/2006/relationships/image" Target="media/image23.jpg"/><Relationship Id="rId68" Type="http://schemas.openxmlformats.org/officeDocument/2006/relationships/image" Target="media/image28.jpeg"/><Relationship Id="rId84" Type="http://schemas.openxmlformats.org/officeDocument/2006/relationships/image" Target="media/image44.jpg"/><Relationship Id="rId89" Type="http://schemas.openxmlformats.org/officeDocument/2006/relationships/image" Target="media/image49.jpeg"/><Relationship Id="rId112" Type="http://schemas.openxmlformats.org/officeDocument/2006/relationships/image" Target="media/image72.jpeg"/><Relationship Id="rId16" Type="http://schemas.openxmlformats.org/officeDocument/2006/relationships/footer" Target="footer3.xml"/><Relationship Id="rId107" Type="http://schemas.openxmlformats.org/officeDocument/2006/relationships/image" Target="media/image67.png"/><Relationship Id="rId11" Type="http://schemas.openxmlformats.org/officeDocument/2006/relationships/header" Target="header1.xml"/><Relationship Id="rId24" Type="http://schemas.openxmlformats.org/officeDocument/2006/relationships/footer" Target="footer7.xml"/><Relationship Id="rId32" Type="http://schemas.openxmlformats.org/officeDocument/2006/relationships/hyperlink" Target="https://www.ippc.int/core-activities/standards-setting/ispms" TargetMode="External"/><Relationship Id="rId37" Type="http://schemas.openxmlformats.org/officeDocument/2006/relationships/hyperlink" Target="https://coffhi.cphst.org/" TargetMode="External"/><Relationship Id="rId40" Type="http://schemas.openxmlformats.org/officeDocument/2006/relationships/header" Target="header8.xml"/><Relationship Id="rId45" Type="http://schemas.openxmlformats.org/officeDocument/2006/relationships/image" Target="media/image5.jpg"/><Relationship Id="rId53" Type="http://schemas.openxmlformats.org/officeDocument/2006/relationships/image" Target="media/image13.jpg"/><Relationship Id="rId58" Type="http://schemas.openxmlformats.org/officeDocument/2006/relationships/image" Target="media/image18.jpg"/><Relationship Id="rId66" Type="http://schemas.openxmlformats.org/officeDocument/2006/relationships/image" Target="media/image26.jpeg"/><Relationship Id="rId74" Type="http://schemas.openxmlformats.org/officeDocument/2006/relationships/image" Target="media/image34.jpg"/><Relationship Id="rId79" Type="http://schemas.openxmlformats.org/officeDocument/2006/relationships/image" Target="media/image39.jpg"/><Relationship Id="rId87" Type="http://schemas.openxmlformats.org/officeDocument/2006/relationships/image" Target="media/image47.jpeg"/><Relationship Id="rId102" Type="http://schemas.openxmlformats.org/officeDocument/2006/relationships/image" Target="media/image62.jpg"/><Relationship Id="rId110" Type="http://schemas.openxmlformats.org/officeDocument/2006/relationships/image" Target="media/image70.jpeg"/><Relationship Id="rId115" Type="http://schemas.openxmlformats.org/officeDocument/2006/relationships/image" Target="media/image75.png"/><Relationship Id="rId5" Type="http://schemas.openxmlformats.org/officeDocument/2006/relationships/numbering" Target="numbering.xml"/><Relationship Id="rId61" Type="http://schemas.openxmlformats.org/officeDocument/2006/relationships/image" Target="media/image21.jpeg"/><Relationship Id="rId82" Type="http://schemas.openxmlformats.org/officeDocument/2006/relationships/image" Target="media/image42.jpg"/><Relationship Id="rId90" Type="http://schemas.openxmlformats.org/officeDocument/2006/relationships/image" Target="media/image50.jpeg"/><Relationship Id="rId95" Type="http://schemas.openxmlformats.org/officeDocument/2006/relationships/image" Target="media/image55.jpeg"/><Relationship Id="rId19" Type="http://schemas.openxmlformats.org/officeDocument/2006/relationships/footer" Target="footer4.xml"/><Relationship Id="rId14" Type="http://schemas.openxmlformats.org/officeDocument/2006/relationships/footer" Target="footer2.xml"/><Relationship Id="rId22" Type="http://schemas.openxmlformats.org/officeDocument/2006/relationships/header" Target="header7.xml"/><Relationship Id="rId27" Type="http://schemas.openxmlformats.org/officeDocument/2006/relationships/hyperlink" Target="mailto:Norman.B.Barr@aphis.usda.gov" TargetMode="External"/><Relationship Id="rId30" Type="http://schemas.openxmlformats.org/officeDocument/2006/relationships/hyperlink" Target="mailto:massimiliano.virgilio@africamuseum.be" TargetMode="External"/><Relationship Id="rId35" Type="http://schemas.openxmlformats.org/officeDocument/2006/relationships/hyperlink" Target="https://doi.org/10.3389/fevo.2019.00302" TargetMode="External"/><Relationship Id="rId43" Type="http://schemas.openxmlformats.org/officeDocument/2006/relationships/image" Target="media/image3.jpg"/><Relationship Id="rId48" Type="http://schemas.openxmlformats.org/officeDocument/2006/relationships/image" Target="media/image8.jpg"/><Relationship Id="rId56" Type="http://schemas.openxmlformats.org/officeDocument/2006/relationships/image" Target="media/image16.jpg"/><Relationship Id="rId64" Type="http://schemas.openxmlformats.org/officeDocument/2006/relationships/image" Target="media/image24.jpg"/><Relationship Id="rId69" Type="http://schemas.openxmlformats.org/officeDocument/2006/relationships/image" Target="media/image29.jpg"/><Relationship Id="rId77" Type="http://schemas.openxmlformats.org/officeDocument/2006/relationships/image" Target="media/image37.jpg"/><Relationship Id="rId100" Type="http://schemas.openxmlformats.org/officeDocument/2006/relationships/image" Target="media/image60.jpeg"/><Relationship Id="rId105" Type="http://schemas.openxmlformats.org/officeDocument/2006/relationships/image" Target="media/image65.jpeg"/><Relationship Id="rId113" Type="http://schemas.openxmlformats.org/officeDocument/2006/relationships/image" Target="media/image73.jpeg"/><Relationship Id="rId118" Type="http://schemas.microsoft.com/office/2018/08/relationships/commentsExtensible" Target="commentsExtensible.xml"/><Relationship Id="rId8" Type="http://schemas.openxmlformats.org/officeDocument/2006/relationships/webSettings" Target="webSettings.xml"/><Relationship Id="rId51" Type="http://schemas.openxmlformats.org/officeDocument/2006/relationships/image" Target="media/image11.jpg"/><Relationship Id="rId72" Type="http://schemas.openxmlformats.org/officeDocument/2006/relationships/image" Target="media/image32.jpg"/><Relationship Id="rId80" Type="http://schemas.openxmlformats.org/officeDocument/2006/relationships/image" Target="media/image40.jpg"/><Relationship Id="rId85" Type="http://schemas.openxmlformats.org/officeDocument/2006/relationships/image" Target="media/image45.jpeg"/><Relationship Id="rId93" Type="http://schemas.openxmlformats.org/officeDocument/2006/relationships/image" Target="media/image53.jpeg"/><Relationship Id="rId98" Type="http://schemas.openxmlformats.org/officeDocument/2006/relationships/image" Target="media/image58.jpe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yperlink" Target="https://blast.ncbi.nlm.nih.gov/Blast.cgi" TargetMode="External"/><Relationship Id="rId33" Type="http://schemas.openxmlformats.org/officeDocument/2006/relationships/hyperlink" Target="https://www.delta-intkey.com/ffl/ident.htm" TargetMode="External"/><Relationship Id="rId38" Type="http://schemas.openxmlformats.org/officeDocument/2006/relationships/hyperlink" Target="https://doi.org/10.1186/1471-2105-11-206" TargetMode="External"/><Relationship Id="rId46" Type="http://schemas.openxmlformats.org/officeDocument/2006/relationships/image" Target="media/image6.jpeg"/><Relationship Id="rId59" Type="http://schemas.openxmlformats.org/officeDocument/2006/relationships/image" Target="media/image19.jpg"/><Relationship Id="rId67" Type="http://schemas.openxmlformats.org/officeDocument/2006/relationships/image" Target="media/image27.jpeg"/><Relationship Id="rId103" Type="http://schemas.openxmlformats.org/officeDocument/2006/relationships/image" Target="media/image63.jpeg"/><Relationship Id="rId108" Type="http://schemas.openxmlformats.org/officeDocument/2006/relationships/image" Target="media/image68.jpeg"/><Relationship Id="rId116" Type="http://schemas.openxmlformats.org/officeDocument/2006/relationships/fontTable" Target="fontTable.xml"/><Relationship Id="rId20" Type="http://schemas.openxmlformats.org/officeDocument/2006/relationships/footer" Target="footer5.xml"/><Relationship Id="rId41" Type="http://schemas.openxmlformats.org/officeDocument/2006/relationships/footer" Target="footer8.xml"/><Relationship Id="rId54" Type="http://schemas.openxmlformats.org/officeDocument/2006/relationships/image" Target="media/image14.jpeg"/><Relationship Id="rId62" Type="http://schemas.openxmlformats.org/officeDocument/2006/relationships/image" Target="media/image22.jpg"/><Relationship Id="rId70" Type="http://schemas.openxmlformats.org/officeDocument/2006/relationships/image" Target="media/image30.png"/><Relationship Id="rId75" Type="http://schemas.openxmlformats.org/officeDocument/2006/relationships/image" Target="media/image35.jpg"/><Relationship Id="rId83" Type="http://schemas.openxmlformats.org/officeDocument/2006/relationships/image" Target="media/image43.jpg"/><Relationship Id="rId88" Type="http://schemas.openxmlformats.org/officeDocument/2006/relationships/image" Target="media/image48.jpeg"/><Relationship Id="rId91" Type="http://schemas.openxmlformats.org/officeDocument/2006/relationships/image" Target="media/image51.jpg"/><Relationship Id="rId96" Type="http://schemas.openxmlformats.org/officeDocument/2006/relationships/image" Target="media/image56.jpeg"/><Relationship Id="rId111" Type="http://schemas.openxmlformats.org/officeDocument/2006/relationships/image" Target="media/image71.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hyperlink" Target="mailto:G.Steck@FDACS.gov" TargetMode="External"/><Relationship Id="rId36" Type="http://schemas.openxmlformats.org/officeDocument/2006/relationships/hyperlink" Target="http://www.biomedcentral.com/1471-2148/13/106" TargetMode="External"/><Relationship Id="rId49" Type="http://schemas.openxmlformats.org/officeDocument/2006/relationships/image" Target="media/image9.jpg"/><Relationship Id="rId57" Type="http://schemas.openxmlformats.org/officeDocument/2006/relationships/image" Target="media/image17.jpg"/><Relationship Id="rId106" Type="http://schemas.openxmlformats.org/officeDocument/2006/relationships/image" Target="media/image66.jpeg"/><Relationship Id="rId114" Type="http://schemas.openxmlformats.org/officeDocument/2006/relationships/image" Target="media/image74.jpg"/><Relationship Id="rId119" Type="http://schemas.microsoft.com/office/2016/09/relationships/commentsIds" Target="commentsIds.xml"/><Relationship Id="rId10" Type="http://schemas.openxmlformats.org/officeDocument/2006/relationships/endnotes" Target="endnotes.xml"/><Relationship Id="rId31" Type="http://schemas.openxmlformats.org/officeDocument/2006/relationships/hyperlink" Target="mailto:ippc@fao.org" TargetMode="External"/><Relationship Id="rId44" Type="http://schemas.openxmlformats.org/officeDocument/2006/relationships/image" Target="media/image4.jpg"/><Relationship Id="rId52" Type="http://schemas.openxmlformats.org/officeDocument/2006/relationships/image" Target="media/image12.jpg"/><Relationship Id="rId60" Type="http://schemas.openxmlformats.org/officeDocument/2006/relationships/image" Target="media/image20.jpg"/><Relationship Id="rId65" Type="http://schemas.openxmlformats.org/officeDocument/2006/relationships/image" Target="media/image25.jpeg"/><Relationship Id="rId73" Type="http://schemas.openxmlformats.org/officeDocument/2006/relationships/image" Target="media/image33.jpg"/><Relationship Id="rId78" Type="http://schemas.openxmlformats.org/officeDocument/2006/relationships/image" Target="media/image38.jpg"/><Relationship Id="rId81" Type="http://schemas.openxmlformats.org/officeDocument/2006/relationships/image" Target="media/image41.jpg"/><Relationship Id="rId86" Type="http://schemas.openxmlformats.org/officeDocument/2006/relationships/image" Target="media/image46.jpg"/><Relationship Id="rId94" Type="http://schemas.openxmlformats.org/officeDocument/2006/relationships/image" Target="media/image54.jpeg"/><Relationship Id="rId99" Type="http://schemas.openxmlformats.org/officeDocument/2006/relationships/image" Target="media/image59.jpeg"/><Relationship Id="rId101" Type="http://schemas.openxmlformats.org/officeDocument/2006/relationships/image" Target="media/image61.jp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hyperlink" Target="https://doi.org/10.1371/journal.pone.0031581" TargetMode="External"/><Relationship Id="rId109" Type="http://schemas.openxmlformats.org/officeDocument/2006/relationships/image" Target="media/image69.jpeg"/><Relationship Id="rId34" Type="http://schemas.openxmlformats.org/officeDocument/2006/relationships/hyperlink" Target="http://dx.doi.org/10.5852/ejt.2016.233" TargetMode="External"/><Relationship Id="rId50" Type="http://schemas.openxmlformats.org/officeDocument/2006/relationships/image" Target="media/image10.jpg"/><Relationship Id="rId55" Type="http://schemas.openxmlformats.org/officeDocument/2006/relationships/image" Target="media/image15.jpg"/><Relationship Id="rId76" Type="http://schemas.openxmlformats.org/officeDocument/2006/relationships/image" Target="media/image36.jpg"/><Relationship Id="rId97" Type="http://schemas.openxmlformats.org/officeDocument/2006/relationships/image" Target="media/image57.jpeg"/><Relationship Id="rId104" Type="http://schemas.openxmlformats.org/officeDocument/2006/relationships/image" Target="media/image64.jpeg"/><Relationship Id="rId7" Type="http://schemas.openxmlformats.org/officeDocument/2006/relationships/settings" Target="settings.xml"/><Relationship Id="rId71" Type="http://schemas.openxmlformats.org/officeDocument/2006/relationships/image" Target="media/image31.jpg"/><Relationship Id="rId92" Type="http://schemas.openxmlformats.org/officeDocument/2006/relationships/image" Target="media/image52.jpg"/><Relationship Id="rId2" Type="http://schemas.openxmlformats.org/officeDocument/2006/relationships/customXml" Target="../customXml/item2.xml"/><Relationship Id="rId29" Type="http://schemas.openxmlformats.org/officeDocument/2006/relationships/hyperlink" Target="mailto:demeyer@africamuseum.be"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ren\Desktop\IPPC_2023-01-28.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99519679B1A8B4091DBA33CE26F55F5" ma:contentTypeVersion="17" ma:contentTypeDescription="Create a new document." ma:contentTypeScope="" ma:versionID="b97c355e8ddb83b53e10132d4d0c39dd">
  <xsd:schema xmlns:xs="http://www.w3.org/2001/XMLSchema" xmlns:xsd="http://www.w3.org/2001/XMLSchema" xmlns:p="http://schemas.microsoft.com/office/2006/metadata/properties" xmlns:ns2="a05d7f75-f42e-4288-8809-604fd4d9691f" xmlns:ns3="ea6feb38-a85a-45e8-92e9-814486bbe375" targetNamespace="http://schemas.microsoft.com/office/2006/metadata/properties" ma:root="true" ma:fieldsID="7ee668c2352abc57114714e7d7c6a8d9" ns2:_="" ns3:_="">
    <xsd:import namespace="a05d7f75-f42e-4288-8809-604fd4d9691f"/>
    <xsd:import namespace="ea6feb38-a85a-45e8-92e9-814486bbe37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_Flow_SignoffStatus" minOccurs="0"/>
                <xsd:element ref="ns3:lcf76f155ced4ddcb4097134ff3c332f" minOccurs="0"/>
                <xsd:element ref="ns2:TaxCatchAll" minOccurs="0"/>
              </xsd:all>
            </xsd:complexType>
          </xsd:element>
        </xsd:sequence>
      </xsd:complexType>
    </xsd:element>
  </xsd:schema>
  <xsd:schema xmlns:xs="http://www.w3.org/2001/XMLSchema" xmlns:xsd="http://www.w3.org/2001/XMLSchema" xmlns:dms="http://schemas.microsoft.com/office/2006/documentManagement/types" xmlns:pc="http://schemas.microsoft.com/office/infopath/2007/PartnerControls" targetNamespace="a05d7f75-f42e-4288-8809-604fd4d9691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540dbf57-1e7b-4a73-94c8-cbcaaea3fe5a}" ma:internalName="TaxCatchAll" ma:showField="CatchAllData" ma:web="a05d7f75-f42e-4288-8809-604fd4d9691f">
      <xsd:complexType>
        <xsd:complexContent>
          <xsd:extension base="dms:MultiChoiceLookup">
            <xsd:sequence>
              <xsd:element name="Value" type="dms:Lookup" maxOccurs="unbounded" minOccurs="0" nillable="true"/>
            </xsd:sequence>
          </xsd:extension>
        </xsd:complexContent>
      </xsd:complexType>
    </xsd:element>
  </xsd:schema>
  <xsd:schema xmlns:xs="http://www.w3.org/2001/XMLSchema" xmlns:xsd="http://www.w3.org/2001/XMLSchema" xmlns:dms="http://schemas.microsoft.com/office/2006/documentManagement/types" xmlns:pc="http://schemas.microsoft.com/office/infopath/2007/PartnerControls" targetNamespace="ea6feb38-a85a-45e8-92e9-814486bbe37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40eee1e-ad38-437e-be40-fc9f033adc9a"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http://schemas.openxmlformats.org/package/2006/metadata/core-properties"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xs="http://www.w3.org/2001/XMLSchema" xmlns:pc="http://schemas.microsoft.com/office/infopath/2007/PartnerControls"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05d7f75-f42e-4288-8809-604fd4d9691f" xsi:nil="true"/>
    <lcf76f155ced4ddcb4097134ff3c332f xmlns="ea6feb38-a85a-45e8-92e9-814486bbe375">
      <Terms xmlns="http://schemas.microsoft.com/office/infopath/2007/PartnerControls"/>
    </lcf76f155ced4ddcb4097134ff3c332f>
    <_Flow_SignoffStatus xmlns="ea6feb38-a85a-45e8-92e9-814486bbe375" xsi:nil="true"/>
  </documentManagement>
</p:properties>
</file>

<file path=customXml/item4.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935394D-156C-43AD-B699-36006C66C45F}">
  <ds:schemaRefs>
    <ds:schemaRef ds:uri="http://schemas.microsoft.com/sharepoint/v3/contenttype/forms"/>
  </ds:schemaRefs>
</ds:datastoreItem>
</file>

<file path=customXml/itemProps2.xml><?xml version="1.0" encoding="utf-8"?>
<ds:datastoreItem xmlns:ds="http://schemas.openxmlformats.org/officeDocument/2006/customXml" ds:itemID="{106C524A-77E8-46D9-B9ED-10A9EDFB4D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5d7f75-f42e-4288-8809-604fd4d9691f"/>
    <ds:schemaRef ds:uri="ea6feb38-a85a-45e8-92e9-814486bbe3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FF84AAB-09C5-4054-8700-47200D5159D7}">
  <ds:schemaRefs>
    <ds:schemaRef ds:uri="http://schemas.microsoft.com/office/2006/metadata/propertie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ea6feb38-a85a-45e8-92e9-814486bbe375"/>
    <ds:schemaRef ds:uri="http://purl.org/dc/elements/1.1/"/>
    <ds:schemaRef ds:uri="a05d7f75-f42e-4288-8809-604fd4d9691f"/>
    <ds:schemaRef ds:uri="http://www.w3.org/XML/1998/namespace"/>
    <ds:schemaRef ds:uri="http://purl.org/dc/dcmitype/"/>
  </ds:schemaRefs>
</ds:datastoreItem>
</file>

<file path=customXml/itemProps4.xml><?xml version="1.0" encoding="utf-8"?>
<ds:datastoreItem xmlns:ds="http://schemas.openxmlformats.org/officeDocument/2006/customXml" ds:itemID="{C058E61C-E794-46F9-881C-B66BD6CB12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IPPC_2023-01-28.dotx</Template>
  <TotalTime>1550</TotalTime>
  <Pages>49</Pages>
  <Words>18979</Words>
  <Characters>108184</Characters>
  <Application>Microsoft Office Word</Application>
  <DocSecurity>0</DocSecurity>
  <Lines>901</Lines>
  <Paragraphs>253</Paragraphs>
  <ScaleCrop>false</ScaleCrop>
  <HeadingPairs>
    <vt:vector size="2" baseType="variant">
      <vt:variant>
        <vt:lpstr>Title</vt:lpstr>
      </vt:variant>
      <vt:variant>
        <vt:i4>1</vt:i4>
      </vt:variant>
    </vt:vector>
  </HeadingPairs>
  <TitlesOfParts>
    <vt:vector size="1" baseType="lpstr">
      <vt:lpstr/>
    </vt:vector>
  </TitlesOfParts>
  <Company>FAO of the UN</Company>
  <LinksUpToDate>false</LinksUpToDate>
  <CharactersWithSpaces>126910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MangiliAndre, Erika (NSPD)</dc:creator>
  <cp:keywords/>
  <dc:description/>
  <cp:lastModifiedBy>Kiss, Janka (NSP)</cp:lastModifiedBy>
  <cp:revision>346</cp:revision>
  <cp:lastPrinted>2023-01-05T21:19:00Z</cp:lastPrinted>
  <dcterms:created xsi:type="dcterms:W3CDTF">2023-01-27T13:37:00Z</dcterms:created>
  <dcterms:modified xsi:type="dcterms:W3CDTF">2023-06-02T12:40:00Z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0x010100299519679B1A8B4091DBA33CE26F55F5</vt:lpwstr>
  </property>
  <property fmtid="{D5CDD505-2E9C-101B-9397-08002B2CF9AE}" pid="3" name="MediaServiceImageTags">
    <vt:lpwstr/>
  </property>
</Properties>
</file>