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47DD28CD" w14:textId="6A182EB2" w:rsidR="00B83707" w:rsidRPr="00A5633F" w:rsidRDefault="00B83707" w:rsidP="00A5633F">
      <w:pPr>
        <w:pStyle w:val="IPPHeading1"/>
        <w:rPr>
          <w:rStyle w:val="PleaseReviewParagraphId"/>
          <w:b w:val="0"/>
          <w:bCs/>
          <w:caps/>
          <w:noProof/>
          <w:sz w:val="20"/>
        </w:rPr>
      </w:pPr>
      <w:r w:rsidRPr="00042DF8">
        <w:rPr>
          <w:rStyle w:val="PleaseReviewParagraphId"/>
          <w:noProof/>
          <w:color w:val="auto"/>
          <w:sz w:val="20"/>
        </w:rPr>
        <w:t xml:space="preserve">Notes from Secretariat: </w:t>
      </w:r>
      <w:r w:rsidRPr="00A5633F">
        <w:rPr>
          <w:rStyle w:val="PleaseReviewParagraphId"/>
          <w:b w:val="0"/>
          <w:noProof/>
          <w:color w:val="auto"/>
          <w:sz w:val="20"/>
        </w:rPr>
        <w:t xml:space="preserve">The paragraph numbers </w:t>
      </w:r>
      <w:r w:rsidR="00207EB8">
        <w:rPr>
          <w:rStyle w:val="PleaseReviewParagraphId"/>
          <w:b w:val="0"/>
          <w:noProof/>
          <w:color w:val="auto"/>
          <w:sz w:val="20"/>
        </w:rPr>
        <w:t xml:space="preserve">and formatting of the document </w:t>
      </w:r>
      <w:r w:rsidRPr="00A5633F">
        <w:rPr>
          <w:rStyle w:val="PleaseReviewParagraphId"/>
          <w:b w:val="0"/>
          <w:noProof/>
          <w:color w:val="auto"/>
          <w:sz w:val="20"/>
        </w:rPr>
        <w:t xml:space="preserve">will be adjusted after adoption. </w:t>
      </w:r>
    </w:p>
    <w:p w14:paraId="0A7312D3" w14:textId="48696BC7" w:rsidR="00795E8E" w:rsidRPr="00FE084B" w:rsidRDefault="00312BC2">
      <w:pPr>
        <w:pStyle w:val="IPPHeadSection"/>
        <w:ind w:left="0" w:firstLine="0"/>
      </w:pPr>
      <w:r w:rsidRPr="00FE084B">
        <w:rPr>
          <w:rStyle w:val="PleaseReviewParagraphId"/>
          <w:b w:val="0"/>
        </w:rPr>
        <w:t>[1]</w:t>
      </w:r>
      <w:bookmarkStart w:id="0" w:name="_Toc418082222"/>
      <w:bookmarkStart w:id="1" w:name="_Toc453316209"/>
      <w:r w:rsidRPr="00FE084B">
        <w:t xml:space="preserve">DRAFT ANNEX </w:t>
      </w:r>
      <w:r w:rsidRPr="00FE084B">
        <w:rPr>
          <w:caps w:val="0"/>
        </w:rPr>
        <w:t xml:space="preserve">to </w:t>
      </w:r>
      <w:r w:rsidRPr="00FE084B">
        <w:t xml:space="preserve">ISPM 27 – </w:t>
      </w:r>
      <w:r w:rsidR="009417D1" w:rsidRPr="00FE084B">
        <w:rPr>
          <w:i/>
          <w:iCs/>
          <w:caps w:val="0"/>
        </w:rPr>
        <w:t>Austrop</w:t>
      </w:r>
      <w:r w:rsidRPr="00FE084B">
        <w:rPr>
          <w:i/>
          <w:iCs/>
          <w:caps w:val="0"/>
        </w:rPr>
        <w:t>uccinia psidii</w:t>
      </w:r>
      <w:bookmarkEnd w:id="0"/>
      <w:r w:rsidR="009417D1" w:rsidRPr="00FE084B">
        <w:t xml:space="preserve"> </w:t>
      </w:r>
      <w:r w:rsidRPr="00FE084B">
        <w:t>(2006-018)</w:t>
      </w:r>
      <w:bookmarkEnd w:id="1"/>
    </w:p>
    <w:tbl>
      <w:tblPr>
        <w:tblW w:w="0" w:type="auto"/>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CellMar>
          <w:top w:w="28" w:type="dxa"/>
          <w:bottom w:w="28" w:type="dxa"/>
        </w:tblCellMar>
        <w:tblLook w:val="04A0" w:firstRow="1" w:lastRow="0" w:firstColumn="1" w:lastColumn="0" w:noHBand="0" w:noVBand="1"/>
      </w:tblPr>
      <w:tblGrid>
        <w:gridCol w:w="2756"/>
        <w:gridCol w:w="6240"/>
      </w:tblGrid>
      <w:tr w:rsidR="00795E8E" w:rsidRPr="00FE084B" w14:paraId="22CFE89F" w14:textId="77777777">
        <w:tc>
          <w:tcPr>
            <w:tcW w:w="8996" w:type="dxa"/>
            <w:gridSpan w:val="2"/>
          </w:tcPr>
          <w:p w14:paraId="7BA5CDAA" w14:textId="77777777" w:rsidR="00795E8E" w:rsidRPr="00FE084B" w:rsidRDefault="00312BC2">
            <w:pPr>
              <w:rPr>
                <w:rFonts w:ascii="Arial" w:hAnsi="Arial"/>
                <w:sz w:val="18"/>
                <w:szCs w:val="18"/>
              </w:rPr>
            </w:pPr>
            <w:r w:rsidRPr="00FE084B">
              <w:rPr>
                <w:rStyle w:val="PleaseReviewParagraphId"/>
              </w:rPr>
              <w:t>[2]</w:t>
            </w:r>
            <w:bookmarkStart w:id="2" w:name="_Toc137983540"/>
            <w:r w:rsidRPr="00FE084B">
              <w:rPr>
                <w:rFonts w:ascii="Arial" w:hAnsi="Arial"/>
                <w:b/>
                <w:bCs/>
                <w:sz w:val="18"/>
                <w:szCs w:val="18"/>
              </w:rPr>
              <w:t>Status box</w:t>
            </w:r>
          </w:p>
        </w:tc>
      </w:tr>
      <w:tr w:rsidR="00795E8E" w:rsidRPr="00FE084B" w14:paraId="5311B8FB" w14:textId="77777777">
        <w:tc>
          <w:tcPr>
            <w:tcW w:w="8996" w:type="dxa"/>
            <w:gridSpan w:val="2"/>
          </w:tcPr>
          <w:p w14:paraId="1D1BEAF7" w14:textId="77777777" w:rsidR="00795E8E" w:rsidRPr="00FE084B" w:rsidRDefault="00312BC2">
            <w:pPr>
              <w:rPr>
                <w:rFonts w:ascii="Arial" w:hAnsi="Arial"/>
                <w:sz w:val="18"/>
                <w:szCs w:val="18"/>
              </w:rPr>
            </w:pPr>
            <w:r w:rsidRPr="00FE084B">
              <w:rPr>
                <w:rStyle w:val="PleaseReviewParagraphId"/>
              </w:rPr>
              <w:t>[3]</w:t>
            </w:r>
            <w:r w:rsidRPr="00FE084B">
              <w:rPr>
                <w:rFonts w:ascii="Arial" w:hAnsi="Arial"/>
                <w:b/>
                <w:bCs/>
                <w:i/>
                <w:iCs/>
                <w:sz w:val="18"/>
                <w:szCs w:val="18"/>
              </w:rPr>
              <w:t>This is not an official part of the standard and it will be modified by the IPPC Secretariat after adoption</w:t>
            </w:r>
          </w:p>
        </w:tc>
      </w:tr>
      <w:tr w:rsidR="00795E8E" w:rsidRPr="00FE084B" w14:paraId="67015106" w14:textId="77777777">
        <w:tc>
          <w:tcPr>
            <w:tcW w:w="2756" w:type="dxa"/>
          </w:tcPr>
          <w:p w14:paraId="69F25850" w14:textId="77777777" w:rsidR="00795E8E" w:rsidRPr="00FE084B" w:rsidRDefault="00312BC2">
            <w:pPr>
              <w:rPr>
                <w:rFonts w:ascii="Arial" w:hAnsi="Arial"/>
                <w:b/>
                <w:sz w:val="18"/>
                <w:szCs w:val="18"/>
                <w:highlight w:val="green"/>
              </w:rPr>
            </w:pPr>
            <w:r w:rsidRPr="00FE084B">
              <w:rPr>
                <w:rStyle w:val="PleaseReviewParagraphId"/>
              </w:rPr>
              <w:t>[4]</w:t>
            </w:r>
            <w:r w:rsidRPr="00FE084B">
              <w:rPr>
                <w:rFonts w:ascii="Arial" w:hAnsi="Arial"/>
                <w:b/>
                <w:sz w:val="18"/>
                <w:szCs w:val="18"/>
              </w:rPr>
              <w:t>Date of this document</w:t>
            </w:r>
          </w:p>
        </w:tc>
        <w:tc>
          <w:tcPr>
            <w:tcW w:w="6240" w:type="dxa"/>
          </w:tcPr>
          <w:p w14:paraId="1132DAD1" w14:textId="39713C86" w:rsidR="00795E8E" w:rsidRPr="00FE084B" w:rsidRDefault="00312BC2" w:rsidP="004263E8">
            <w:pPr>
              <w:rPr>
                <w:rFonts w:ascii="Arial" w:hAnsi="Arial"/>
                <w:sz w:val="18"/>
                <w:szCs w:val="18"/>
              </w:rPr>
            </w:pPr>
            <w:r w:rsidRPr="00FE084B">
              <w:rPr>
                <w:rStyle w:val="PleaseReviewParagraphId"/>
              </w:rPr>
              <w:t>[5]</w:t>
            </w:r>
            <w:r w:rsidR="00C06B63">
              <w:rPr>
                <w:rFonts w:ascii="Arial" w:hAnsi="Arial"/>
                <w:sz w:val="18"/>
                <w:szCs w:val="18"/>
              </w:rPr>
              <w:t>2018-</w:t>
            </w:r>
            <w:r w:rsidR="00D26EF7">
              <w:rPr>
                <w:rFonts w:ascii="Arial" w:hAnsi="Arial"/>
                <w:sz w:val="18"/>
                <w:szCs w:val="18"/>
              </w:rPr>
              <w:t>07-1</w:t>
            </w:r>
            <w:r w:rsidR="004263E8">
              <w:rPr>
                <w:rFonts w:ascii="Arial" w:hAnsi="Arial"/>
                <w:sz w:val="18"/>
                <w:szCs w:val="18"/>
              </w:rPr>
              <w:t>8</w:t>
            </w:r>
          </w:p>
        </w:tc>
      </w:tr>
      <w:tr w:rsidR="00795E8E" w:rsidRPr="00FE084B" w14:paraId="3253EDF6" w14:textId="77777777">
        <w:tc>
          <w:tcPr>
            <w:tcW w:w="2756" w:type="dxa"/>
          </w:tcPr>
          <w:p w14:paraId="388E4FDC" w14:textId="77777777" w:rsidR="00795E8E" w:rsidRPr="00FE084B" w:rsidRDefault="00312BC2">
            <w:pPr>
              <w:rPr>
                <w:rFonts w:ascii="Arial" w:hAnsi="Arial"/>
                <w:b/>
                <w:sz w:val="18"/>
                <w:szCs w:val="18"/>
              </w:rPr>
            </w:pPr>
            <w:r w:rsidRPr="00FE084B">
              <w:rPr>
                <w:rStyle w:val="PleaseReviewParagraphId"/>
              </w:rPr>
              <w:t>[6]</w:t>
            </w:r>
            <w:r w:rsidRPr="00FE084B">
              <w:rPr>
                <w:rFonts w:ascii="Arial" w:hAnsi="Arial"/>
                <w:b/>
                <w:sz w:val="18"/>
                <w:szCs w:val="18"/>
              </w:rPr>
              <w:t xml:space="preserve">Document category </w:t>
            </w:r>
          </w:p>
        </w:tc>
        <w:tc>
          <w:tcPr>
            <w:tcW w:w="6240" w:type="dxa"/>
          </w:tcPr>
          <w:p w14:paraId="469A8E5A" w14:textId="77777777" w:rsidR="00795E8E" w:rsidRPr="00FE084B" w:rsidRDefault="00312BC2">
            <w:pPr>
              <w:rPr>
                <w:rFonts w:ascii="Arial" w:hAnsi="Arial"/>
                <w:sz w:val="18"/>
                <w:szCs w:val="18"/>
              </w:rPr>
            </w:pPr>
            <w:r w:rsidRPr="00FE084B">
              <w:rPr>
                <w:rStyle w:val="PleaseReviewParagraphId"/>
              </w:rPr>
              <w:t>[7]</w:t>
            </w:r>
            <w:r w:rsidRPr="00FE084B">
              <w:rPr>
                <w:rFonts w:ascii="Arial" w:hAnsi="Arial"/>
                <w:sz w:val="18"/>
                <w:szCs w:val="18"/>
              </w:rPr>
              <w:t>Draft new annex to ISPM 27 (</w:t>
            </w:r>
            <w:r w:rsidRPr="00FE084B">
              <w:rPr>
                <w:rFonts w:ascii="Arial" w:hAnsi="Arial"/>
                <w:i/>
                <w:iCs/>
                <w:sz w:val="18"/>
                <w:szCs w:val="18"/>
              </w:rPr>
              <w:t>Diagnostic protocols for regulated pests</w:t>
            </w:r>
            <w:r w:rsidRPr="00FE084B">
              <w:rPr>
                <w:rFonts w:ascii="Arial" w:hAnsi="Arial"/>
                <w:iCs/>
                <w:sz w:val="18"/>
                <w:szCs w:val="18"/>
              </w:rPr>
              <w:t>)</w:t>
            </w:r>
            <w:r w:rsidRPr="00FE084B">
              <w:rPr>
                <w:rFonts w:ascii="Arial" w:hAnsi="Arial"/>
                <w:sz w:val="18"/>
                <w:szCs w:val="18"/>
              </w:rPr>
              <w:t xml:space="preserve"> </w:t>
            </w:r>
          </w:p>
        </w:tc>
      </w:tr>
      <w:tr w:rsidR="00795E8E" w:rsidRPr="00FE084B" w14:paraId="0230D622" w14:textId="77777777">
        <w:tc>
          <w:tcPr>
            <w:tcW w:w="2756" w:type="dxa"/>
          </w:tcPr>
          <w:p w14:paraId="58DCB2FC" w14:textId="77777777" w:rsidR="00795E8E" w:rsidRPr="00FE084B" w:rsidRDefault="00312BC2">
            <w:pPr>
              <w:rPr>
                <w:rFonts w:ascii="Arial" w:hAnsi="Arial"/>
                <w:b/>
                <w:sz w:val="18"/>
                <w:szCs w:val="18"/>
                <w:highlight w:val="green"/>
              </w:rPr>
            </w:pPr>
            <w:r w:rsidRPr="00FE084B">
              <w:rPr>
                <w:rStyle w:val="PleaseReviewParagraphId"/>
              </w:rPr>
              <w:t>[8]</w:t>
            </w:r>
            <w:r w:rsidRPr="00FE084B">
              <w:rPr>
                <w:rFonts w:ascii="Arial" w:hAnsi="Arial"/>
                <w:b/>
                <w:sz w:val="18"/>
                <w:szCs w:val="18"/>
              </w:rPr>
              <w:t xml:space="preserve">Current document stage </w:t>
            </w:r>
          </w:p>
        </w:tc>
        <w:tc>
          <w:tcPr>
            <w:tcW w:w="6240" w:type="dxa"/>
            <w:shd w:val="clear" w:color="auto" w:fill="auto"/>
          </w:tcPr>
          <w:p w14:paraId="25CB455D" w14:textId="20346F55" w:rsidR="00795E8E" w:rsidRPr="00FE084B" w:rsidRDefault="00312BC2" w:rsidP="00F37E3D">
            <w:pPr>
              <w:rPr>
                <w:rFonts w:ascii="Arial" w:hAnsi="Arial"/>
                <w:sz w:val="18"/>
                <w:szCs w:val="18"/>
              </w:rPr>
            </w:pPr>
            <w:r w:rsidRPr="00FE084B">
              <w:rPr>
                <w:rStyle w:val="PleaseReviewParagraphId"/>
              </w:rPr>
              <w:t>[9]</w:t>
            </w:r>
            <w:r w:rsidR="0041787C" w:rsidRPr="00042DF8">
              <w:rPr>
                <w:rFonts w:ascii="Arial" w:hAnsi="Arial" w:cs="Arial"/>
                <w:i/>
                <w:sz w:val="18"/>
                <w:szCs w:val="18"/>
                <w:lang w:eastAsia="zh-CN"/>
              </w:rPr>
              <w:t>To</w:t>
            </w:r>
            <w:r w:rsidR="00EF52C7" w:rsidRPr="00FE084B">
              <w:rPr>
                <w:rFonts w:ascii="Arial" w:hAnsi="Arial" w:cs="Arial"/>
                <w:sz w:val="18"/>
                <w:szCs w:val="18"/>
                <w:lang w:eastAsia="zh-CN"/>
              </w:rPr>
              <w:t xml:space="preserve"> </w:t>
            </w:r>
            <w:r w:rsidR="00F37E3D">
              <w:rPr>
                <w:rFonts w:ascii="Arial" w:hAnsi="Arial" w:cs="Arial"/>
                <w:sz w:val="18"/>
                <w:szCs w:val="18"/>
                <w:lang w:eastAsia="zh-CN"/>
              </w:rPr>
              <w:t>DP notification period</w:t>
            </w:r>
          </w:p>
        </w:tc>
      </w:tr>
      <w:tr w:rsidR="00795E8E" w:rsidRPr="00FE084B" w14:paraId="2BED297B" w14:textId="77777777">
        <w:tc>
          <w:tcPr>
            <w:tcW w:w="2756" w:type="dxa"/>
          </w:tcPr>
          <w:p w14:paraId="2693858F" w14:textId="77777777" w:rsidR="00795E8E" w:rsidRPr="00FE084B" w:rsidRDefault="00312BC2">
            <w:pPr>
              <w:rPr>
                <w:rFonts w:ascii="Arial" w:hAnsi="Arial"/>
                <w:b/>
                <w:sz w:val="18"/>
                <w:szCs w:val="18"/>
              </w:rPr>
            </w:pPr>
            <w:r w:rsidRPr="00FE084B">
              <w:rPr>
                <w:rStyle w:val="PleaseReviewParagraphId"/>
              </w:rPr>
              <w:t>[10]</w:t>
            </w:r>
            <w:r w:rsidRPr="00FE084B">
              <w:rPr>
                <w:rFonts w:ascii="Arial" w:hAnsi="Arial"/>
                <w:b/>
                <w:sz w:val="18"/>
                <w:szCs w:val="18"/>
              </w:rPr>
              <w:t>Origin</w:t>
            </w:r>
          </w:p>
        </w:tc>
        <w:tc>
          <w:tcPr>
            <w:tcW w:w="6240" w:type="dxa"/>
            <w:shd w:val="clear" w:color="auto" w:fill="auto"/>
          </w:tcPr>
          <w:p w14:paraId="04778311" w14:textId="77777777" w:rsidR="00795E8E" w:rsidRPr="00FE084B" w:rsidRDefault="00312BC2">
            <w:pPr>
              <w:rPr>
                <w:rFonts w:ascii="Arial" w:hAnsi="Arial" w:cs="Arial"/>
                <w:sz w:val="18"/>
                <w:szCs w:val="18"/>
              </w:rPr>
            </w:pPr>
            <w:r w:rsidRPr="00FE084B">
              <w:rPr>
                <w:rStyle w:val="PleaseReviewParagraphId"/>
              </w:rPr>
              <w:t>[11]</w:t>
            </w:r>
            <w:r w:rsidRPr="00FE084B">
              <w:rPr>
                <w:rFonts w:ascii="Arial" w:hAnsi="Arial" w:cs="Arial"/>
                <w:sz w:val="18"/>
                <w:szCs w:val="18"/>
              </w:rPr>
              <w:t>Work programme topic: Fungi and fungus-like organisms, CPM-1 (2006)</w:t>
            </w:r>
          </w:p>
          <w:p w14:paraId="77EBCB8F" w14:textId="77777777" w:rsidR="00795E8E" w:rsidRPr="00FE084B" w:rsidRDefault="00312BC2">
            <w:pPr>
              <w:rPr>
                <w:rFonts w:ascii="Arial" w:hAnsi="Arial"/>
                <w:sz w:val="18"/>
                <w:szCs w:val="18"/>
              </w:rPr>
            </w:pPr>
            <w:r w:rsidRPr="00FE084B">
              <w:rPr>
                <w:rStyle w:val="PleaseReviewParagraphId"/>
              </w:rPr>
              <w:t>[12]</w:t>
            </w:r>
            <w:r w:rsidRPr="00FE084B">
              <w:rPr>
                <w:rFonts w:ascii="Arial" w:hAnsi="Arial" w:cs="Arial"/>
                <w:sz w:val="18"/>
                <w:szCs w:val="18"/>
              </w:rPr>
              <w:t xml:space="preserve">Original subject: </w:t>
            </w:r>
            <w:r w:rsidRPr="00FE084B">
              <w:rPr>
                <w:rFonts w:ascii="Arial" w:hAnsi="Arial" w:cs="Arial"/>
                <w:i/>
                <w:sz w:val="18"/>
                <w:szCs w:val="18"/>
              </w:rPr>
              <w:t>Puccinia psidii</w:t>
            </w:r>
          </w:p>
        </w:tc>
      </w:tr>
      <w:tr w:rsidR="00795E8E" w:rsidRPr="00FE084B" w14:paraId="43FBB5C4" w14:textId="77777777">
        <w:tc>
          <w:tcPr>
            <w:tcW w:w="2756" w:type="dxa"/>
          </w:tcPr>
          <w:p w14:paraId="445D2954" w14:textId="77777777" w:rsidR="00795E8E" w:rsidRPr="00FE084B" w:rsidRDefault="00312BC2">
            <w:pPr>
              <w:rPr>
                <w:rFonts w:ascii="Arial" w:hAnsi="Arial"/>
                <w:b/>
                <w:sz w:val="18"/>
                <w:szCs w:val="18"/>
              </w:rPr>
            </w:pPr>
            <w:r w:rsidRPr="00FE084B">
              <w:rPr>
                <w:rStyle w:val="PleaseReviewParagraphId"/>
              </w:rPr>
              <w:t>[13]</w:t>
            </w:r>
            <w:r w:rsidRPr="00FE084B">
              <w:rPr>
                <w:rFonts w:ascii="Arial" w:hAnsi="Arial"/>
                <w:b/>
                <w:sz w:val="18"/>
                <w:szCs w:val="18"/>
              </w:rPr>
              <w:t>Major stages</w:t>
            </w:r>
          </w:p>
        </w:tc>
        <w:tc>
          <w:tcPr>
            <w:tcW w:w="6240" w:type="dxa"/>
            <w:shd w:val="clear" w:color="auto" w:fill="auto"/>
          </w:tcPr>
          <w:p w14:paraId="45074698" w14:textId="77777777" w:rsidR="00795E8E" w:rsidRPr="00FE084B" w:rsidRDefault="00312BC2">
            <w:pPr>
              <w:rPr>
                <w:rFonts w:ascii="Arial" w:hAnsi="Arial" w:cs="Arial"/>
                <w:sz w:val="18"/>
                <w:szCs w:val="18"/>
                <w:lang w:eastAsia="zh-CN"/>
              </w:rPr>
            </w:pPr>
            <w:r w:rsidRPr="00FE084B">
              <w:rPr>
                <w:rStyle w:val="PleaseReviewParagraphId"/>
              </w:rPr>
              <w:t>[14]</w:t>
            </w:r>
            <w:r w:rsidRPr="00FE084B">
              <w:rPr>
                <w:rFonts w:ascii="Arial" w:hAnsi="Arial" w:cs="Arial"/>
                <w:sz w:val="18"/>
                <w:szCs w:val="18"/>
              </w:rPr>
              <w:t>2006-05 Standards Committee (SC) added</w:t>
            </w:r>
            <w:r w:rsidRPr="00FE084B">
              <w:rPr>
                <w:rFonts w:ascii="Arial" w:hAnsi="Arial" w:cs="Arial"/>
                <w:sz w:val="18"/>
                <w:szCs w:val="18"/>
                <w:lang w:eastAsia="zh-CN"/>
              </w:rPr>
              <w:t xml:space="preserve"> subject under work programme topic: Fungi and fungus-like organisms (2006-006)</w:t>
            </w:r>
            <w:r w:rsidR="003D5550">
              <w:rPr>
                <w:rFonts w:ascii="Arial" w:hAnsi="Arial" w:cs="Arial"/>
                <w:sz w:val="18"/>
                <w:szCs w:val="18"/>
                <w:lang w:eastAsia="zh-CN"/>
              </w:rPr>
              <w:t>.</w:t>
            </w:r>
          </w:p>
          <w:p w14:paraId="432C0F35" w14:textId="77777777" w:rsidR="00795E8E" w:rsidRPr="00FE084B" w:rsidRDefault="00312BC2">
            <w:pPr>
              <w:rPr>
                <w:rFonts w:ascii="Arial" w:hAnsi="Arial" w:cs="Arial"/>
                <w:sz w:val="18"/>
                <w:szCs w:val="18"/>
                <w:lang w:eastAsia="zh-CN"/>
              </w:rPr>
            </w:pPr>
            <w:r w:rsidRPr="00FE084B">
              <w:rPr>
                <w:rStyle w:val="PleaseReviewParagraphId"/>
              </w:rPr>
              <w:t>[15]</w:t>
            </w:r>
            <w:r w:rsidRPr="00FE084B">
              <w:rPr>
                <w:rFonts w:ascii="Arial" w:hAnsi="Arial" w:cs="Arial"/>
                <w:sz w:val="18"/>
                <w:szCs w:val="18"/>
                <w:lang w:eastAsia="zh-CN"/>
              </w:rPr>
              <w:t>2016-05 Expert consultation</w:t>
            </w:r>
            <w:r w:rsidR="003D5550">
              <w:rPr>
                <w:rFonts w:ascii="Arial" w:hAnsi="Arial" w:cs="Arial"/>
                <w:sz w:val="18"/>
                <w:szCs w:val="18"/>
                <w:lang w:eastAsia="zh-CN"/>
              </w:rPr>
              <w:t>.</w:t>
            </w:r>
          </w:p>
          <w:p w14:paraId="0C5043DE" w14:textId="77777777" w:rsidR="00795E8E" w:rsidRPr="00FE084B" w:rsidRDefault="00312BC2">
            <w:pPr>
              <w:rPr>
                <w:rFonts w:ascii="Arial" w:hAnsi="Arial" w:cs="Arial"/>
                <w:sz w:val="18"/>
                <w:szCs w:val="18"/>
                <w:lang w:eastAsia="zh-CN"/>
              </w:rPr>
            </w:pPr>
            <w:r w:rsidRPr="00FE084B">
              <w:rPr>
                <w:rStyle w:val="PleaseReviewParagraphId"/>
              </w:rPr>
              <w:t>[16]</w:t>
            </w:r>
            <w:r w:rsidRPr="00FE084B">
              <w:rPr>
                <w:rFonts w:ascii="Arial" w:hAnsi="Arial" w:cs="Arial"/>
                <w:sz w:val="18"/>
                <w:szCs w:val="18"/>
                <w:lang w:eastAsia="zh-CN"/>
              </w:rPr>
              <w:t>2016-06 Diagnostic Protocol (DP) drafting group and discipline lead revised the draft</w:t>
            </w:r>
            <w:r w:rsidR="003D5550">
              <w:rPr>
                <w:rFonts w:ascii="Arial" w:hAnsi="Arial" w:cs="Arial"/>
                <w:sz w:val="18"/>
                <w:szCs w:val="18"/>
                <w:lang w:eastAsia="zh-CN"/>
              </w:rPr>
              <w:t>.</w:t>
            </w:r>
          </w:p>
          <w:p w14:paraId="7E48466E" w14:textId="77777777" w:rsidR="00795E8E" w:rsidRPr="00FE084B" w:rsidRDefault="00312BC2">
            <w:pPr>
              <w:rPr>
                <w:rFonts w:ascii="Arial" w:hAnsi="Arial" w:cs="Arial"/>
                <w:sz w:val="18"/>
                <w:szCs w:val="18"/>
                <w:lang w:eastAsia="zh-CN"/>
              </w:rPr>
            </w:pPr>
            <w:r w:rsidRPr="00FE084B">
              <w:rPr>
                <w:rStyle w:val="PleaseReviewParagraphId"/>
              </w:rPr>
              <w:t>[17]</w:t>
            </w:r>
            <w:r w:rsidRPr="00FE084B">
              <w:rPr>
                <w:rFonts w:ascii="Arial" w:hAnsi="Arial" w:cs="Arial"/>
                <w:sz w:val="18"/>
                <w:szCs w:val="18"/>
                <w:lang w:eastAsia="zh-CN"/>
              </w:rPr>
              <w:t xml:space="preserve">2016-07 </w:t>
            </w:r>
            <w:r w:rsidR="0041787C" w:rsidRPr="00042DF8">
              <w:rPr>
                <w:rFonts w:ascii="Arial" w:hAnsi="Arial" w:cs="Arial"/>
                <w:i/>
                <w:sz w:val="18"/>
                <w:szCs w:val="18"/>
                <w:lang w:eastAsia="zh-CN"/>
              </w:rPr>
              <w:t>To</w:t>
            </w:r>
            <w:r w:rsidRPr="00FE084B">
              <w:rPr>
                <w:rFonts w:ascii="Arial" w:hAnsi="Arial" w:cs="Arial"/>
                <w:sz w:val="18"/>
                <w:szCs w:val="18"/>
                <w:lang w:eastAsia="zh-CN"/>
              </w:rPr>
              <w:t xml:space="preserve"> Technical Panel on Diagnostic Protocols (TPDP) meeting</w:t>
            </w:r>
            <w:r w:rsidR="003D5550">
              <w:rPr>
                <w:rFonts w:ascii="Arial" w:hAnsi="Arial" w:cs="Arial"/>
                <w:sz w:val="18"/>
                <w:szCs w:val="18"/>
                <w:lang w:eastAsia="zh-CN"/>
              </w:rPr>
              <w:t>.</w:t>
            </w:r>
          </w:p>
          <w:p w14:paraId="35C2DF4D" w14:textId="77777777" w:rsidR="00795E8E" w:rsidRPr="00FE084B" w:rsidRDefault="00312BC2">
            <w:pPr>
              <w:rPr>
                <w:rFonts w:ascii="Arial" w:hAnsi="Arial" w:cs="Arial"/>
                <w:sz w:val="18"/>
                <w:szCs w:val="18"/>
                <w:lang w:eastAsia="zh-CN"/>
              </w:rPr>
            </w:pPr>
            <w:r w:rsidRPr="00FE084B">
              <w:rPr>
                <w:rStyle w:val="PleaseReviewParagraphId"/>
              </w:rPr>
              <w:t>[18]</w:t>
            </w:r>
            <w:r w:rsidRPr="00FE084B">
              <w:rPr>
                <w:rFonts w:ascii="Arial" w:hAnsi="Arial" w:cs="Arial"/>
                <w:sz w:val="18"/>
                <w:szCs w:val="18"/>
                <w:lang w:eastAsia="zh-CN"/>
              </w:rPr>
              <w:t>2016-09 Revised by TPDP</w:t>
            </w:r>
            <w:r w:rsidR="003D5550">
              <w:rPr>
                <w:rFonts w:ascii="Arial" w:hAnsi="Arial" w:cs="Arial"/>
                <w:sz w:val="18"/>
                <w:szCs w:val="18"/>
                <w:lang w:eastAsia="zh-CN"/>
              </w:rPr>
              <w:t>.</w:t>
            </w:r>
          </w:p>
          <w:p w14:paraId="0FFD51D6" w14:textId="77777777" w:rsidR="00795E8E" w:rsidRPr="00FE084B" w:rsidRDefault="00312BC2">
            <w:pPr>
              <w:rPr>
                <w:rFonts w:ascii="Arial" w:hAnsi="Arial" w:cs="Arial"/>
                <w:sz w:val="18"/>
                <w:szCs w:val="18"/>
                <w:lang w:eastAsia="zh-CN"/>
              </w:rPr>
            </w:pPr>
            <w:r w:rsidRPr="00FE084B">
              <w:rPr>
                <w:rStyle w:val="PleaseReviewParagraphId"/>
              </w:rPr>
              <w:t>[19]</w:t>
            </w:r>
            <w:r w:rsidRPr="00FE084B">
              <w:rPr>
                <w:rFonts w:ascii="Arial" w:hAnsi="Arial" w:cs="Arial"/>
                <w:sz w:val="18"/>
                <w:szCs w:val="18"/>
                <w:lang w:eastAsia="zh-CN"/>
              </w:rPr>
              <w:t>2017-02 TPDP e-decision for submission to SC for approval to first consultation (2017_eTPDP_Feb_02)</w:t>
            </w:r>
            <w:r w:rsidR="003D5550">
              <w:rPr>
                <w:rFonts w:ascii="Arial" w:hAnsi="Arial" w:cs="Arial"/>
                <w:sz w:val="18"/>
                <w:szCs w:val="18"/>
                <w:lang w:eastAsia="zh-CN"/>
              </w:rPr>
              <w:t>.</w:t>
            </w:r>
          </w:p>
          <w:p w14:paraId="04392F73" w14:textId="77777777" w:rsidR="00795E8E" w:rsidRPr="00FE084B" w:rsidRDefault="00312BC2">
            <w:pPr>
              <w:rPr>
                <w:rFonts w:ascii="Arial" w:hAnsi="Arial" w:cs="Arial"/>
                <w:sz w:val="18"/>
                <w:szCs w:val="18"/>
                <w:lang w:eastAsia="zh-CN"/>
              </w:rPr>
            </w:pPr>
            <w:r w:rsidRPr="00FE084B">
              <w:rPr>
                <w:rStyle w:val="PleaseReviewParagraphId"/>
              </w:rPr>
              <w:t>[20]</w:t>
            </w:r>
            <w:r w:rsidRPr="00FE084B">
              <w:rPr>
                <w:rFonts w:ascii="Arial" w:hAnsi="Arial" w:cs="Arial"/>
                <w:sz w:val="18"/>
                <w:szCs w:val="18"/>
                <w:lang w:eastAsia="zh-CN"/>
              </w:rPr>
              <w:t>2017-03 SC approved for consultation (e-decision 2017_eSC_May_10)</w:t>
            </w:r>
            <w:r w:rsidR="003D5550">
              <w:rPr>
                <w:rFonts w:ascii="Arial" w:hAnsi="Arial" w:cs="Arial"/>
                <w:sz w:val="18"/>
                <w:szCs w:val="18"/>
                <w:lang w:eastAsia="zh-CN"/>
              </w:rPr>
              <w:t>.</w:t>
            </w:r>
          </w:p>
          <w:p w14:paraId="20DE04CE" w14:textId="77777777" w:rsidR="00A16E5B" w:rsidRPr="00FE084B" w:rsidRDefault="00A16E5B">
            <w:pPr>
              <w:rPr>
                <w:rFonts w:ascii="Arial" w:hAnsi="Arial" w:cs="Arial"/>
                <w:sz w:val="18"/>
                <w:szCs w:val="18"/>
                <w:lang w:eastAsia="zh-CN"/>
              </w:rPr>
            </w:pPr>
            <w:r w:rsidRPr="00FE084B">
              <w:rPr>
                <w:rFonts w:ascii="Arial" w:hAnsi="Arial" w:cs="Arial"/>
                <w:sz w:val="18"/>
                <w:szCs w:val="18"/>
                <w:lang w:eastAsia="zh-CN"/>
              </w:rPr>
              <w:t>2017-07 First consultation</w:t>
            </w:r>
            <w:r w:rsidR="003D5550">
              <w:rPr>
                <w:rFonts w:ascii="Arial" w:hAnsi="Arial" w:cs="Arial"/>
                <w:sz w:val="18"/>
                <w:szCs w:val="18"/>
                <w:lang w:eastAsia="zh-CN"/>
              </w:rPr>
              <w:t>.</w:t>
            </w:r>
          </w:p>
          <w:p w14:paraId="006B04E4" w14:textId="77777777" w:rsidR="00A16E5B" w:rsidRDefault="00A16E5B" w:rsidP="000B0ABF">
            <w:pPr>
              <w:rPr>
                <w:rFonts w:ascii="Arial" w:hAnsi="Arial" w:cs="Arial"/>
                <w:sz w:val="18"/>
                <w:szCs w:val="18"/>
                <w:lang w:eastAsia="zh-CN"/>
              </w:rPr>
            </w:pPr>
            <w:r w:rsidRPr="00FE084B">
              <w:rPr>
                <w:rFonts w:ascii="Arial" w:hAnsi="Arial" w:cs="Arial"/>
                <w:sz w:val="18"/>
                <w:szCs w:val="18"/>
                <w:lang w:eastAsia="zh-CN"/>
              </w:rPr>
              <w:t xml:space="preserve">2017-11 Revised by the </w:t>
            </w:r>
            <w:r w:rsidR="000B0ABF" w:rsidRPr="00FE084B">
              <w:rPr>
                <w:rFonts w:ascii="Arial" w:hAnsi="Arial" w:cs="Arial"/>
                <w:sz w:val="18"/>
                <w:szCs w:val="18"/>
                <w:lang w:eastAsia="zh-CN"/>
              </w:rPr>
              <w:t>lead</w:t>
            </w:r>
            <w:r w:rsidRPr="00FE084B">
              <w:rPr>
                <w:rFonts w:ascii="Arial" w:hAnsi="Arial" w:cs="Arial"/>
                <w:sz w:val="18"/>
                <w:szCs w:val="18"/>
                <w:lang w:eastAsia="zh-CN"/>
              </w:rPr>
              <w:t xml:space="preserve"> based on consultation comments</w:t>
            </w:r>
            <w:r w:rsidR="003D5550">
              <w:rPr>
                <w:rFonts w:ascii="Arial" w:hAnsi="Arial" w:cs="Arial"/>
                <w:sz w:val="18"/>
                <w:szCs w:val="18"/>
                <w:lang w:eastAsia="zh-CN"/>
              </w:rPr>
              <w:t>.</w:t>
            </w:r>
          </w:p>
          <w:p w14:paraId="2CC4C820" w14:textId="77777777" w:rsidR="00B83707" w:rsidRDefault="00B83707" w:rsidP="000B0ABF">
            <w:pPr>
              <w:rPr>
                <w:rFonts w:ascii="Arial" w:hAnsi="Arial" w:cs="Arial"/>
                <w:sz w:val="18"/>
                <w:szCs w:val="18"/>
              </w:rPr>
            </w:pPr>
            <w:r>
              <w:rPr>
                <w:rFonts w:ascii="Arial" w:hAnsi="Arial" w:cs="Arial"/>
                <w:sz w:val="18"/>
                <w:szCs w:val="18"/>
              </w:rPr>
              <w:t>2018-02 TPDP meeting.</w:t>
            </w:r>
            <w:r w:rsidR="00820160">
              <w:rPr>
                <w:rFonts w:ascii="Arial" w:hAnsi="Arial" w:cs="Arial"/>
                <w:sz w:val="18"/>
                <w:szCs w:val="18"/>
              </w:rPr>
              <w:t xml:space="preserve"> TPDP approved to submit to SC for approval for adoption</w:t>
            </w:r>
          </w:p>
          <w:p w14:paraId="24A75F32" w14:textId="2042A19D" w:rsidR="00F37E3D" w:rsidRPr="00FE084B" w:rsidRDefault="00F37E3D" w:rsidP="00F37E3D">
            <w:pPr>
              <w:rPr>
                <w:rFonts w:ascii="Arial" w:hAnsi="Arial" w:cs="Arial"/>
                <w:sz w:val="18"/>
                <w:szCs w:val="18"/>
              </w:rPr>
            </w:pPr>
            <w:r>
              <w:rPr>
                <w:rFonts w:ascii="Arial" w:hAnsi="Arial" w:cs="Arial"/>
                <w:sz w:val="18"/>
                <w:szCs w:val="18"/>
              </w:rPr>
              <w:t xml:space="preserve">2018-03 </w:t>
            </w:r>
            <w:r w:rsidRPr="00A5201C">
              <w:rPr>
                <w:rFonts w:ascii="Arial" w:hAnsi="Arial"/>
                <w:sz w:val="18"/>
                <w:szCs w:val="18"/>
              </w:rPr>
              <w:t>SC approved for the DP notification period (</w:t>
            </w:r>
            <w:r>
              <w:rPr>
                <w:rFonts w:ascii="Arial" w:hAnsi="Arial"/>
                <w:sz w:val="18"/>
                <w:szCs w:val="18"/>
              </w:rPr>
              <w:t xml:space="preserve">e-decision </w:t>
            </w:r>
            <w:r w:rsidRPr="00A5201C">
              <w:rPr>
                <w:rFonts w:ascii="Arial" w:hAnsi="Arial"/>
                <w:sz w:val="18"/>
                <w:szCs w:val="18"/>
              </w:rPr>
              <w:t>201</w:t>
            </w:r>
            <w:r>
              <w:rPr>
                <w:rFonts w:ascii="Arial" w:hAnsi="Arial"/>
                <w:sz w:val="18"/>
                <w:szCs w:val="18"/>
              </w:rPr>
              <w:t>8</w:t>
            </w:r>
            <w:r w:rsidRPr="00A5201C">
              <w:rPr>
                <w:rFonts w:ascii="Arial" w:hAnsi="Arial"/>
                <w:sz w:val="18"/>
                <w:szCs w:val="18"/>
              </w:rPr>
              <w:t>_eSC_May_</w:t>
            </w:r>
            <w:r>
              <w:rPr>
                <w:rFonts w:ascii="Arial" w:hAnsi="Arial"/>
                <w:sz w:val="18"/>
                <w:szCs w:val="18"/>
              </w:rPr>
              <w:t>05</w:t>
            </w:r>
            <w:r w:rsidRPr="00A5201C">
              <w:rPr>
                <w:rFonts w:ascii="Arial" w:hAnsi="Arial"/>
                <w:sz w:val="18"/>
                <w:szCs w:val="18"/>
              </w:rPr>
              <w:t>)</w:t>
            </w:r>
          </w:p>
        </w:tc>
      </w:tr>
      <w:tr w:rsidR="00795E8E" w:rsidRPr="00A90168" w14:paraId="6C80224B" w14:textId="77777777">
        <w:tc>
          <w:tcPr>
            <w:tcW w:w="2756" w:type="dxa"/>
          </w:tcPr>
          <w:p w14:paraId="2A78F2D0" w14:textId="77777777" w:rsidR="00795E8E" w:rsidRPr="00FE084B" w:rsidRDefault="00312BC2">
            <w:pPr>
              <w:rPr>
                <w:rFonts w:ascii="Arial" w:hAnsi="Arial"/>
                <w:b/>
                <w:sz w:val="18"/>
                <w:szCs w:val="18"/>
              </w:rPr>
            </w:pPr>
            <w:r w:rsidRPr="00FE084B">
              <w:rPr>
                <w:rStyle w:val="PleaseReviewParagraphId"/>
              </w:rPr>
              <w:t>[21]</w:t>
            </w:r>
            <w:r w:rsidRPr="00FE084B">
              <w:rPr>
                <w:rFonts w:ascii="Arial" w:hAnsi="Arial"/>
                <w:b/>
                <w:sz w:val="18"/>
                <w:szCs w:val="18"/>
              </w:rPr>
              <w:t>Discipline leads history</w:t>
            </w:r>
          </w:p>
        </w:tc>
        <w:tc>
          <w:tcPr>
            <w:tcW w:w="6240" w:type="dxa"/>
            <w:shd w:val="clear" w:color="auto" w:fill="auto"/>
          </w:tcPr>
          <w:p w14:paraId="7D07E62F" w14:textId="188F79CA" w:rsidR="00795E8E" w:rsidRPr="00042DF8" w:rsidRDefault="00312BC2">
            <w:pPr>
              <w:rPr>
                <w:rFonts w:ascii="Arial" w:hAnsi="Arial"/>
                <w:sz w:val="18"/>
                <w:szCs w:val="18"/>
                <w:lang w:val="es-ES"/>
              </w:rPr>
            </w:pPr>
            <w:r w:rsidRPr="00042DF8">
              <w:rPr>
                <w:rStyle w:val="PleaseReviewParagraphId"/>
                <w:lang w:val="es-ES"/>
              </w:rPr>
              <w:t>[22]</w:t>
            </w:r>
            <w:r w:rsidRPr="00042DF8">
              <w:rPr>
                <w:rFonts w:ascii="Arial" w:hAnsi="Arial"/>
                <w:sz w:val="18"/>
                <w:szCs w:val="18"/>
                <w:lang w:val="es-ES"/>
              </w:rPr>
              <w:t xml:space="preserve"> Hans DE GRUYTER (NL</w:t>
            </w:r>
            <w:r w:rsidR="00B83707" w:rsidRPr="00042DF8">
              <w:rPr>
                <w:rFonts w:ascii="Arial" w:hAnsi="Arial"/>
                <w:sz w:val="18"/>
                <w:szCs w:val="18"/>
                <w:lang w:val="es-ES"/>
              </w:rPr>
              <w:t xml:space="preserve">, </w:t>
            </w:r>
            <w:r w:rsidRPr="00042DF8">
              <w:rPr>
                <w:rFonts w:ascii="Arial" w:hAnsi="Arial"/>
                <w:sz w:val="18"/>
                <w:szCs w:val="18"/>
                <w:lang w:val="es-ES"/>
              </w:rPr>
              <w:t>Discipline Lead</w:t>
            </w:r>
            <w:r w:rsidR="00B83707">
              <w:rPr>
                <w:rFonts w:ascii="Arial" w:hAnsi="Arial"/>
                <w:sz w:val="18"/>
                <w:szCs w:val="18"/>
                <w:lang w:val="es-ES"/>
              </w:rPr>
              <w:t>)</w:t>
            </w:r>
          </w:p>
          <w:p w14:paraId="331683FF" w14:textId="5827507D" w:rsidR="00795E8E" w:rsidRDefault="00312BC2">
            <w:pPr>
              <w:rPr>
                <w:rFonts w:ascii="Arial" w:hAnsi="Arial"/>
                <w:sz w:val="18"/>
                <w:szCs w:val="16"/>
              </w:rPr>
            </w:pPr>
            <w:r w:rsidRPr="00FE084B">
              <w:rPr>
                <w:rStyle w:val="PleaseReviewParagraphId"/>
              </w:rPr>
              <w:t>[23]</w:t>
            </w:r>
            <w:r w:rsidRPr="00FE084B">
              <w:rPr>
                <w:rFonts w:ascii="Arial" w:hAnsi="Arial"/>
                <w:sz w:val="18"/>
                <w:szCs w:val="16"/>
              </w:rPr>
              <w:t xml:space="preserve"> Robert TAYLOR (NZ</w:t>
            </w:r>
            <w:r w:rsidR="00B83707">
              <w:rPr>
                <w:rFonts w:ascii="Arial" w:hAnsi="Arial"/>
                <w:sz w:val="18"/>
                <w:szCs w:val="16"/>
              </w:rPr>
              <w:t xml:space="preserve">, </w:t>
            </w:r>
            <w:r w:rsidRPr="00FE084B">
              <w:rPr>
                <w:rFonts w:ascii="Arial" w:hAnsi="Arial"/>
                <w:sz w:val="18"/>
                <w:szCs w:val="16"/>
              </w:rPr>
              <w:t>Referee</w:t>
            </w:r>
            <w:r w:rsidR="00B83707">
              <w:rPr>
                <w:rFonts w:ascii="Arial" w:hAnsi="Arial"/>
                <w:sz w:val="18"/>
                <w:szCs w:val="16"/>
              </w:rPr>
              <w:t>)</w:t>
            </w:r>
          </w:p>
          <w:p w14:paraId="01D2AF46" w14:textId="77777777" w:rsidR="00B83707" w:rsidRDefault="00B83707">
            <w:pPr>
              <w:rPr>
                <w:rFonts w:ascii="Arial" w:hAnsi="Arial"/>
                <w:sz w:val="18"/>
                <w:szCs w:val="16"/>
              </w:rPr>
            </w:pPr>
            <w:r>
              <w:rPr>
                <w:rFonts w:ascii="Arial" w:hAnsi="Arial"/>
                <w:sz w:val="18"/>
                <w:szCs w:val="16"/>
              </w:rPr>
              <w:t>2017-02 Robert TAYLOR (NZ, Discipline lead)</w:t>
            </w:r>
          </w:p>
          <w:p w14:paraId="0A9AB78C" w14:textId="77777777" w:rsidR="00B83707" w:rsidRPr="00042DF8" w:rsidRDefault="00B83707">
            <w:pPr>
              <w:rPr>
                <w:rFonts w:ascii="Arial" w:hAnsi="Arial"/>
                <w:sz w:val="18"/>
                <w:szCs w:val="18"/>
                <w:lang w:val="es-ES"/>
              </w:rPr>
            </w:pPr>
            <w:r w:rsidRPr="00042DF8">
              <w:rPr>
                <w:rFonts w:ascii="Arial" w:hAnsi="Arial"/>
                <w:sz w:val="18"/>
                <w:szCs w:val="16"/>
                <w:lang w:val="es-ES"/>
              </w:rPr>
              <w:t xml:space="preserve">2017-02 </w:t>
            </w:r>
            <w:r w:rsidRPr="007C6B0F">
              <w:rPr>
                <w:rFonts w:ascii="Arial" w:hAnsi="Arial"/>
                <w:sz w:val="18"/>
                <w:szCs w:val="18"/>
                <w:lang w:val="es-ES"/>
              </w:rPr>
              <w:t>Hans DE GRUYTER (NL</w:t>
            </w:r>
            <w:r>
              <w:rPr>
                <w:rFonts w:ascii="Arial" w:hAnsi="Arial"/>
                <w:sz w:val="18"/>
                <w:szCs w:val="18"/>
                <w:lang w:val="es-ES"/>
              </w:rPr>
              <w:t>, Referee)</w:t>
            </w:r>
          </w:p>
        </w:tc>
      </w:tr>
      <w:tr w:rsidR="00795E8E" w:rsidRPr="00FE084B" w14:paraId="076D9A40" w14:textId="77777777">
        <w:trPr>
          <w:trHeight w:val="1847"/>
        </w:trPr>
        <w:tc>
          <w:tcPr>
            <w:tcW w:w="2756" w:type="dxa"/>
          </w:tcPr>
          <w:p w14:paraId="0AB07D11" w14:textId="77777777" w:rsidR="00795E8E" w:rsidRPr="00FE084B" w:rsidRDefault="00312BC2">
            <w:pPr>
              <w:rPr>
                <w:rFonts w:ascii="Arial" w:hAnsi="Arial"/>
                <w:b/>
                <w:sz w:val="18"/>
                <w:szCs w:val="18"/>
              </w:rPr>
            </w:pPr>
            <w:r w:rsidRPr="00FE084B">
              <w:rPr>
                <w:rStyle w:val="PleaseReviewParagraphId"/>
              </w:rPr>
              <w:t>[24]</w:t>
            </w:r>
            <w:r w:rsidRPr="00FE084B">
              <w:rPr>
                <w:rFonts w:ascii="Arial" w:hAnsi="Arial"/>
                <w:b/>
                <w:sz w:val="18"/>
                <w:szCs w:val="18"/>
              </w:rPr>
              <w:t xml:space="preserve">Consultation on technical level </w:t>
            </w:r>
          </w:p>
        </w:tc>
        <w:tc>
          <w:tcPr>
            <w:tcW w:w="6240" w:type="dxa"/>
          </w:tcPr>
          <w:p w14:paraId="2FBABA09" w14:textId="77777777" w:rsidR="00795E8E" w:rsidRPr="00FE084B" w:rsidRDefault="00312BC2">
            <w:pPr>
              <w:rPr>
                <w:rFonts w:ascii="Arial" w:hAnsi="Arial" w:cs="Arial"/>
                <w:sz w:val="18"/>
                <w:szCs w:val="18"/>
              </w:rPr>
            </w:pPr>
            <w:r w:rsidRPr="00FE084B">
              <w:rPr>
                <w:rStyle w:val="PleaseReviewParagraphId"/>
              </w:rPr>
              <w:t>[25]</w:t>
            </w:r>
            <w:r w:rsidRPr="00FE084B">
              <w:rPr>
                <w:rFonts w:ascii="Arial" w:hAnsi="Arial" w:cs="Arial"/>
                <w:sz w:val="18"/>
                <w:szCs w:val="18"/>
              </w:rPr>
              <w:t xml:space="preserve">The first draft of this diagnostic protocol was prepared by: </w:t>
            </w:r>
          </w:p>
          <w:p w14:paraId="297FC257" w14:textId="77777777" w:rsidR="00795E8E" w:rsidRPr="00FE084B" w:rsidRDefault="00312BC2">
            <w:pPr>
              <w:numPr>
                <w:ilvl w:val="0"/>
                <w:numId w:val="24"/>
              </w:numPr>
              <w:rPr>
                <w:rFonts w:ascii="Arial" w:hAnsi="Arial" w:cs="Arial"/>
                <w:sz w:val="18"/>
                <w:szCs w:val="18"/>
              </w:rPr>
            </w:pPr>
            <w:r w:rsidRPr="00FE084B">
              <w:rPr>
                <w:rStyle w:val="PleaseReviewParagraphId"/>
              </w:rPr>
              <w:t>[26]</w:t>
            </w:r>
            <w:r w:rsidRPr="00FE084B">
              <w:rPr>
                <w:rFonts w:ascii="Arial" w:hAnsi="Arial" w:cs="Arial"/>
                <w:sz w:val="18"/>
                <w:szCs w:val="18"/>
              </w:rPr>
              <w:t xml:space="preserve">Jacqueline </w:t>
            </w:r>
            <w:r w:rsidRPr="00FE084B">
              <w:rPr>
                <w:rFonts w:ascii="Arial" w:hAnsi="Arial" w:cs="Arial"/>
                <w:caps/>
                <w:sz w:val="18"/>
                <w:szCs w:val="18"/>
              </w:rPr>
              <w:t>Edwards</w:t>
            </w:r>
            <w:r w:rsidRPr="00FE084B">
              <w:rPr>
                <w:rFonts w:ascii="Arial" w:hAnsi="Arial" w:cs="Arial"/>
                <w:sz w:val="18"/>
                <w:szCs w:val="18"/>
              </w:rPr>
              <w:t xml:space="preserve"> (Agriculture Victoria, Department of Economic Development, Jobs, Transport and Resources, AU)</w:t>
            </w:r>
          </w:p>
          <w:p w14:paraId="254F39A1" w14:textId="12509D4A" w:rsidR="00795E8E" w:rsidRPr="00FE084B" w:rsidRDefault="00312BC2">
            <w:pPr>
              <w:numPr>
                <w:ilvl w:val="0"/>
                <w:numId w:val="24"/>
              </w:numPr>
              <w:rPr>
                <w:rFonts w:ascii="Arial" w:hAnsi="Arial" w:cs="Arial"/>
                <w:sz w:val="18"/>
                <w:szCs w:val="18"/>
              </w:rPr>
            </w:pPr>
            <w:r w:rsidRPr="00FE084B">
              <w:rPr>
                <w:rStyle w:val="PleaseReviewParagraphId"/>
              </w:rPr>
              <w:t>[27]</w:t>
            </w:r>
            <w:r w:rsidRPr="00FE084B">
              <w:rPr>
                <w:rFonts w:ascii="Arial" w:hAnsi="Arial" w:cs="Arial"/>
                <w:sz w:val="18"/>
                <w:szCs w:val="18"/>
              </w:rPr>
              <w:t>Morag G</w:t>
            </w:r>
            <w:r w:rsidR="0024385A">
              <w:rPr>
                <w:rFonts w:ascii="Arial" w:hAnsi="Arial" w:cs="Arial"/>
                <w:sz w:val="18"/>
                <w:szCs w:val="18"/>
              </w:rPr>
              <w:t>LEN</w:t>
            </w:r>
            <w:r w:rsidRPr="00FE084B">
              <w:rPr>
                <w:rFonts w:ascii="Arial" w:hAnsi="Arial" w:cs="Arial"/>
                <w:sz w:val="18"/>
                <w:szCs w:val="18"/>
              </w:rPr>
              <w:t xml:space="preserve"> (University of Tasmania, AU) </w:t>
            </w:r>
          </w:p>
          <w:p w14:paraId="6B62ADE7" w14:textId="77777777" w:rsidR="00795E8E" w:rsidRPr="00042DF8" w:rsidRDefault="00312BC2">
            <w:pPr>
              <w:numPr>
                <w:ilvl w:val="0"/>
                <w:numId w:val="24"/>
              </w:numPr>
              <w:rPr>
                <w:rFonts w:ascii="Arial" w:hAnsi="Arial" w:cs="Arial"/>
                <w:sz w:val="18"/>
                <w:szCs w:val="18"/>
                <w:lang w:val="es-ES"/>
              </w:rPr>
            </w:pPr>
            <w:r w:rsidRPr="00042DF8">
              <w:rPr>
                <w:rStyle w:val="PleaseReviewParagraphId"/>
                <w:lang w:val="es-ES"/>
              </w:rPr>
              <w:t>[28]</w:t>
            </w:r>
            <w:r w:rsidRPr="00042DF8">
              <w:rPr>
                <w:rFonts w:ascii="Arial" w:hAnsi="Arial" w:cs="Arial"/>
                <w:sz w:val="18"/>
                <w:szCs w:val="18"/>
                <w:lang w:val="es-ES"/>
              </w:rPr>
              <w:t xml:space="preserve">Jacqueline </w:t>
            </w:r>
            <w:r w:rsidRPr="00042DF8">
              <w:rPr>
                <w:rFonts w:ascii="Arial" w:hAnsi="Arial" w:cs="Arial"/>
                <w:caps/>
                <w:sz w:val="18"/>
                <w:szCs w:val="18"/>
                <w:lang w:val="es-ES"/>
              </w:rPr>
              <w:t>Hubert</w:t>
            </w:r>
            <w:r w:rsidRPr="00042DF8">
              <w:rPr>
                <w:rFonts w:ascii="Arial" w:hAnsi="Arial" w:cs="Arial"/>
                <w:sz w:val="18"/>
                <w:szCs w:val="18"/>
                <w:lang w:val="es-ES"/>
              </w:rPr>
              <w:t xml:space="preserve"> (ANSES, Laboratoire de la Santé des Végétaux, FR)</w:t>
            </w:r>
          </w:p>
          <w:p w14:paraId="43B65DA5" w14:textId="77777777" w:rsidR="00795E8E" w:rsidRPr="00FE084B" w:rsidRDefault="00312BC2">
            <w:pPr>
              <w:numPr>
                <w:ilvl w:val="0"/>
                <w:numId w:val="24"/>
              </w:numPr>
              <w:rPr>
                <w:rFonts w:ascii="Arial" w:hAnsi="Arial" w:cs="Arial"/>
                <w:sz w:val="18"/>
                <w:szCs w:val="18"/>
              </w:rPr>
            </w:pPr>
            <w:r w:rsidRPr="00FE084B">
              <w:rPr>
                <w:rStyle w:val="PleaseReviewParagraphId"/>
              </w:rPr>
              <w:t>[29]</w:t>
            </w:r>
            <w:r w:rsidRPr="00FE084B">
              <w:rPr>
                <w:rFonts w:ascii="Arial" w:hAnsi="Arial" w:cs="Arial"/>
                <w:sz w:val="18"/>
                <w:szCs w:val="18"/>
              </w:rPr>
              <w:t xml:space="preserve">Jose </w:t>
            </w:r>
            <w:r w:rsidRPr="00FE084B">
              <w:rPr>
                <w:rFonts w:ascii="Arial" w:hAnsi="Arial" w:cs="Arial"/>
                <w:caps/>
                <w:sz w:val="18"/>
                <w:szCs w:val="18"/>
              </w:rPr>
              <w:t>Hernandez</w:t>
            </w:r>
            <w:r w:rsidRPr="00FE084B">
              <w:rPr>
                <w:rFonts w:ascii="Arial" w:hAnsi="Arial" w:cs="Arial"/>
                <w:sz w:val="18"/>
                <w:szCs w:val="18"/>
              </w:rPr>
              <w:t xml:space="preserve"> (Animal and Plant Health Inspection Service, United States Department of Agriculture, US)</w:t>
            </w:r>
          </w:p>
          <w:p w14:paraId="46335DFB" w14:textId="77777777" w:rsidR="00795E8E" w:rsidRPr="00FE084B" w:rsidRDefault="00312BC2">
            <w:pPr>
              <w:numPr>
                <w:ilvl w:val="0"/>
                <w:numId w:val="24"/>
              </w:numPr>
              <w:rPr>
                <w:rFonts w:ascii="Arial" w:hAnsi="Arial" w:cs="Arial"/>
                <w:sz w:val="18"/>
                <w:szCs w:val="18"/>
              </w:rPr>
            </w:pPr>
            <w:r w:rsidRPr="00FE084B">
              <w:rPr>
                <w:rStyle w:val="PleaseReviewParagraphId"/>
              </w:rPr>
              <w:t>[30]</w:t>
            </w:r>
            <w:r w:rsidRPr="00FE084B">
              <w:rPr>
                <w:rFonts w:ascii="Arial" w:hAnsi="Arial" w:cs="Arial"/>
                <w:sz w:val="18"/>
                <w:szCs w:val="18"/>
              </w:rPr>
              <w:t xml:space="preserve">Kazeem Shakiru </w:t>
            </w:r>
            <w:r w:rsidRPr="00FE084B">
              <w:rPr>
                <w:rFonts w:ascii="Arial" w:hAnsi="Arial" w:cs="Arial"/>
                <w:caps/>
                <w:sz w:val="18"/>
                <w:szCs w:val="18"/>
              </w:rPr>
              <w:t>Adewale</w:t>
            </w:r>
            <w:r w:rsidRPr="00FE084B">
              <w:rPr>
                <w:rFonts w:ascii="Arial" w:hAnsi="Arial" w:cs="Arial"/>
                <w:sz w:val="18"/>
                <w:szCs w:val="18"/>
              </w:rPr>
              <w:t xml:space="preserve"> (Nigeria Agricultural Quarantine Service, NG).</w:t>
            </w:r>
          </w:p>
          <w:p w14:paraId="3BA93442" w14:textId="77777777" w:rsidR="00795E8E" w:rsidRPr="00FE084B" w:rsidRDefault="00312BC2">
            <w:pPr>
              <w:pStyle w:val="IPPArial"/>
              <w:rPr>
                <w:rFonts w:cs="Arial"/>
                <w:szCs w:val="18"/>
              </w:rPr>
            </w:pPr>
            <w:r w:rsidRPr="00FE084B">
              <w:rPr>
                <w:rStyle w:val="PleaseReviewParagraphId"/>
              </w:rPr>
              <w:t>[31]</w:t>
            </w:r>
            <w:bookmarkStart w:id="3" w:name="_Toc413933418"/>
            <w:r w:rsidRPr="00FE084B">
              <w:rPr>
                <w:lang w:eastAsia="zh-CN"/>
              </w:rPr>
              <w:t>In addition, the draft has been subject to expert review and the following international experts submitted comments:</w:t>
            </w:r>
            <w:bookmarkEnd w:id="3"/>
            <w:r w:rsidRPr="00FE084B">
              <w:rPr>
                <w:lang w:eastAsia="zh-CN"/>
              </w:rPr>
              <w:t xml:space="preserve"> </w:t>
            </w:r>
          </w:p>
          <w:p w14:paraId="6546AC27" w14:textId="77777777" w:rsidR="00795E8E" w:rsidRPr="00FE084B" w:rsidRDefault="00312BC2">
            <w:pPr>
              <w:pStyle w:val="ListBullet"/>
              <w:numPr>
                <w:ilvl w:val="0"/>
                <w:numId w:val="24"/>
              </w:numPr>
              <w:rPr>
                <w:rFonts w:ascii="Arial" w:hAnsi="Arial" w:cs="Arial"/>
                <w:sz w:val="18"/>
                <w:szCs w:val="18"/>
              </w:rPr>
            </w:pPr>
            <w:r w:rsidRPr="00FE084B">
              <w:rPr>
                <w:rStyle w:val="PleaseReviewParagraphId"/>
              </w:rPr>
              <w:t>[32]</w:t>
            </w:r>
            <w:r w:rsidRPr="00FE084B">
              <w:rPr>
                <w:rFonts w:ascii="Arial" w:hAnsi="Arial" w:cs="Arial"/>
                <w:sz w:val="18"/>
                <w:szCs w:val="18"/>
              </w:rPr>
              <w:t xml:space="preserve">Meike </w:t>
            </w:r>
            <w:r w:rsidRPr="00FE084B">
              <w:rPr>
                <w:rFonts w:ascii="Arial" w:hAnsi="Arial" w:cs="Arial"/>
                <w:caps/>
                <w:sz w:val="18"/>
                <w:szCs w:val="18"/>
              </w:rPr>
              <w:t>Piepenbring</w:t>
            </w:r>
            <w:r w:rsidRPr="00FE084B">
              <w:rPr>
                <w:rFonts w:ascii="Arial" w:hAnsi="Arial" w:cs="Arial"/>
                <w:sz w:val="18"/>
                <w:szCs w:val="18"/>
              </w:rPr>
              <w:t xml:space="preserve"> (Department of Mycology, Goethe University Frankfurt am Main, DE)</w:t>
            </w:r>
          </w:p>
          <w:p w14:paraId="63474EC0" w14:textId="77777777" w:rsidR="00795E8E" w:rsidRPr="00FE084B" w:rsidRDefault="00312BC2">
            <w:pPr>
              <w:pStyle w:val="ListBullet"/>
              <w:numPr>
                <w:ilvl w:val="0"/>
                <w:numId w:val="24"/>
              </w:numPr>
              <w:rPr>
                <w:rFonts w:ascii="Arial" w:hAnsi="Arial" w:cs="Arial"/>
                <w:sz w:val="18"/>
                <w:szCs w:val="18"/>
              </w:rPr>
            </w:pPr>
            <w:r w:rsidRPr="00FE084B">
              <w:rPr>
                <w:rStyle w:val="PleaseReviewParagraphId"/>
              </w:rPr>
              <w:t>[33]</w:t>
            </w:r>
            <w:r w:rsidRPr="00FE084B">
              <w:rPr>
                <w:rFonts w:ascii="Arial" w:hAnsi="Arial" w:cs="Arial"/>
                <w:sz w:val="18"/>
                <w:szCs w:val="18"/>
              </w:rPr>
              <w:t xml:space="preserve">Claudia </w:t>
            </w:r>
            <w:r w:rsidRPr="00FE084B">
              <w:rPr>
                <w:rFonts w:ascii="Arial" w:hAnsi="Arial" w:cs="Arial"/>
                <w:caps/>
                <w:sz w:val="18"/>
                <w:szCs w:val="18"/>
              </w:rPr>
              <w:t>Rodriguez-Delgado</w:t>
            </w:r>
            <w:r w:rsidRPr="00FE084B">
              <w:rPr>
                <w:rFonts w:ascii="Arial" w:hAnsi="Arial" w:cs="Arial"/>
                <w:sz w:val="18"/>
                <w:szCs w:val="18"/>
              </w:rPr>
              <w:t xml:space="preserve"> (Department of Agriculture and Water Resources, AU)</w:t>
            </w:r>
          </w:p>
          <w:p w14:paraId="41A4FBE2" w14:textId="77777777" w:rsidR="00795E8E" w:rsidRPr="00042DF8" w:rsidRDefault="00312BC2">
            <w:pPr>
              <w:pStyle w:val="ListBullet"/>
              <w:numPr>
                <w:ilvl w:val="0"/>
                <w:numId w:val="24"/>
              </w:numPr>
              <w:rPr>
                <w:rFonts w:ascii="Arial" w:hAnsi="Arial" w:cs="Arial"/>
                <w:sz w:val="18"/>
                <w:szCs w:val="18"/>
                <w:lang w:val="es-ES"/>
              </w:rPr>
            </w:pPr>
            <w:r w:rsidRPr="00042DF8">
              <w:rPr>
                <w:rStyle w:val="PleaseReviewParagraphId"/>
                <w:lang w:val="es-ES"/>
              </w:rPr>
              <w:t>[34]</w:t>
            </w:r>
            <w:r w:rsidRPr="00042DF8">
              <w:rPr>
                <w:rFonts w:ascii="Arial" w:hAnsi="Arial" w:cs="Arial"/>
                <w:sz w:val="18"/>
                <w:szCs w:val="18"/>
                <w:lang w:val="es-ES"/>
              </w:rPr>
              <w:t xml:space="preserve">Federico </w:t>
            </w:r>
            <w:r w:rsidRPr="00042DF8">
              <w:rPr>
                <w:rFonts w:ascii="Arial" w:hAnsi="Arial" w:cs="Arial"/>
                <w:caps/>
                <w:sz w:val="18"/>
                <w:szCs w:val="18"/>
                <w:lang w:val="es-ES"/>
              </w:rPr>
              <w:t>Sorgoni</w:t>
            </w:r>
            <w:r w:rsidRPr="00042DF8">
              <w:rPr>
                <w:rFonts w:ascii="Arial" w:hAnsi="Arial" w:cs="Arial"/>
                <w:sz w:val="18"/>
                <w:szCs w:val="18"/>
                <w:lang w:val="es-ES"/>
              </w:rPr>
              <w:t xml:space="preserve"> (Ministero delle Politiche Agricole Alimentari e Forestali and Consiglio per la Ricerca in Agricoltura e l’Analisi dell’Economia Agraria, IT)</w:t>
            </w:r>
          </w:p>
          <w:p w14:paraId="715FE8A9" w14:textId="77777777" w:rsidR="00795E8E" w:rsidRPr="00FE084B" w:rsidRDefault="00312BC2">
            <w:pPr>
              <w:pStyle w:val="ListBullet"/>
              <w:numPr>
                <w:ilvl w:val="0"/>
                <w:numId w:val="24"/>
              </w:numPr>
              <w:rPr>
                <w:rFonts w:ascii="Arial" w:hAnsi="Arial" w:cs="Arial"/>
                <w:sz w:val="18"/>
                <w:szCs w:val="18"/>
              </w:rPr>
            </w:pPr>
            <w:r w:rsidRPr="00FE084B">
              <w:rPr>
                <w:rStyle w:val="PleaseReviewParagraphId"/>
              </w:rPr>
              <w:t>[35]</w:t>
            </w:r>
            <w:r w:rsidRPr="00FE084B">
              <w:rPr>
                <w:rFonts w:ascii="Arial" w:hAnsi="Arial" w:cs="Arial"/>
                <w:sz w:val="18"/>
                <w:szCs w:val="18"/>
              </w:rPr>
              <w:t xml:space="preserve">Hiroaki </w:t>
            </w:r>
            <w:r w:rsidRPr="00FE084B">
              <w:rPr>
                <w:rFonts w:ascii="Arial" w:hAnsi="Arial" w:cs="Arial"/>
                <w:caps/>
                <w:sz w:val="18"/>
                <w:szCs w:val="18"/>
              </w:rPr>
              <w:t>Shirato</w:t>
            </w:r>
            <w:r w:rsidRPr="00FE084B">
              <w:rPr>
                <w:rFonts w:ascii="Arial" w:hAnsi="Arial" w:cs="Arial"/>
                <w:sz w:val="18"/>
                <w:szCs w:val="18"/>
              </w:rPr>
              <w:t xml:space="preserve"> (Ministry of Agriculture, Forestry and Fisheries, Yokohama Plant Protection Station, JP).</w:t>
            </w:r>
          </w:p>
        </w:tc>
      </w:tr>
      <w:tr w:rsidR="00795E8E" w:rsidRPr="00FE084B" w14:paraId="57614A63" w14:textId="77777777">
        <w:tc>
          <w:tcPr>
            <w:tcW w:w="2756" w:type="dxa"/>
          </w:tcPr>
          <w:p w14:paraId="12C350A9" w14:textId="77777777" w:rsidR="00795E8E" w:rsidRPr="00FE084B" w:rsidRDefault="00312BC2">
            <w:pPr>
              <w:rPr>
                <w:rFonts w:ascii="Arial" w:hAnsi="Arial"/>
                <w:b/>
                <w:sz w:val="18"/>
                <w:szCs w:val="18"/>
              </w:rPr>
            </w:pPr>
            <w:r w:rsidRPr="00FE084B">
              <w:rPr>
                <w:rStyle w:val="PleaseReviewParagraphId"/>
              </w:rPr>
              <w:t>[36]</w:t>
            </w:r>
            <w:r w:rsidRPr="00FE084B">
              <w:rPr>
                <w:rFonts w:ascii="Arial" w:hAnsi="Arial"/>
                <w:b/>
                <w:sz w:val="18"/>
                <w:szCs w:val="18"/>
              </w:rPr>
              <w:t>Main discussion points during development of the diagnostic protocol</w:t>
            </w:r>
          </w:p>
        </w:tc>
        <w:tc>
          <w:tcPr>
            <w:tcW w:w="6240" w:type="dxa"/>
            <w:shd w:val="clear" w:color="auto" w:fill="auto"/>
          </w:tcPr>
          <w:p w14:paraId="69FA1AD7" w14:textId="77777777" w:rsidR="00795E8E" w:rsidRPr="00FE084B" w:rsidRDefault="00312BC2">
            <w:pPr>
              <w:pStyle w:val="IPPArialTable"/>
              <w:rPr>
                <w:shd w:val="clear" w:color="auto" w:fill="DAEEF3"/>
              </w:rPr>
            </w:pPr>
            <w:r w:rsidRPr="00FE084B">
              <w:rPr>
                <w:rStyle w:val="PleaseReviewParagraphId"/>
              </w:rPr>
              <w:t>[37]</w:t>
            </w:r>
            <w:r w:rsidRPr="00FE084B">
              <w:t xml:space="preserve">As a result of the description of a second rust pathogen from eucalyptus in a recent publication (Maier </w:t>
            </w:r>
            <w:r w:rsidRPr="00FE084B">
              <w:rPr>
                <w:i/>
              </w:rPr>
              <w:t>et al.</w:t>
            </w:r>
            <w:r w:rsidRPr="00FE084B">
              <w:t>, 2016), the diagnostic protocol was strengthened to ensure distinction from that rust.</w:t>
            </w:r>
            <w:r w:rsidRPr="00FE084B">
              <w:rPr>
                <w:shd w:val="clear" w:color="auto" w:fill="DAEEF3"/>
              </w:rPr>
              <w:t xml:space="preserve"> </w:t>
            </w:r>
          </w:p>
          <w:p w14:paraId="3AE493D4" w14:textId="77777777" w:rsidR="00795E8E" w:rsidRPr="00FE084B" w:rsidRDefault="00312BC2">
            <w:pPr>
              <w:pStyle w:val="IPPArialTable"/>
              <w:rPr>
                <w:szCs w:val="18"/>
                <w:shd w:val="clear" w:color="auto" w:fill="DAEEF3"/>
              </w:rPr>
            </w:pPr>
            <w:r w:rsidRPr="00FE084B">
              <w:rPr>
                <w:rStyle w:val="PleaseReviewParagraphId"/>
              </w:rPr>
              <w:lastRenderedPageBreak/>
              <w:t>[38]</w:t>
            </w:r>
            <w:r w:rsidRPr="00FE084B">
              <w:rPr>
                <w:szCs w:val="18"/>
              </w:rPr>
              <w:t xml:space="preserve">A real-time PCR has recently been published (Baskarathevan </w:t>
            </w:r>
            <w:r w:rsidRPr="00FE084B">
              <w:rPr>
                <w:i/>
                <w:szCs w:val="18"/>
              </w:rPr>
              <w:t>et al.</w:t>
            </w:r>
            <w:r w:rsidRPr="00FE084B">
              <w:rPr>
                <w:szCs w:val="18"/>
              </w:rPr>
              <w:t>, 2016) and is included in the protocol.</w:t>
            </w:r>
          </w:p>
          <w:p w14:paraId="6E08112B" w14:textId="01AD5095" w:rsidR="00795E8E" w:rsidRPr="00FE084B" w:rsidRDefault="00312BC2">
            <w:pPr>
              <w:pStyle w:val="IPPArialTable"/>
              <w:rPr>
                <w:szCs w:val="18"/>
              </w:rPr>
            </w:pPr>
            <w:r w:rsidRPr="00FE084B">
              <w:rPr>
                <w:rStyle w:val="PleaseReviewParagraphId"/>
              </w:rPr>
              <w:t>[39]</w:t>
            </w:r>
            <w:r w:rsidRPr="00FE084B">
              <w:rPr>
                <w:szCs w:val="18"/>
              </w:rPr>
              <w:t xml:space="preserve">The protocol does not discriminate between genotypes of the rust. Identifying and distinguishing </w:t>
            </w:r>
            <w:r w:rsidR="002B404A" w:rsidRPr="00FE084B">
              <w:rPr>
                <w:i/>
                <w:szCs w:val="18"/>
              </w:rPr>
              <w:t>A.</w:t>
            </w:r>
            <w:r w:rsidR="00A3695C">
              <w:rPr>
                <w:i/>
                <w:szCs w:val="18"/>
              </w:rPr>
              <w:t> </w:t>
            </w:r>
            <w:r w:rsidRPr="00FE084B">
              <w:rPr>
                <w:i/>
                <w:szCs w:val="18"/>
              </w:rPr>
              <w:t>psidii</w:t>
            </w:r>
            <w:r w:rsidRPr="00FE084B">
              <w:rPr>
                <w:szCs w:val="18"/>
              </w:rPr>
              <w:t xml:space="preserve"> pathogenic genotypes is still a research question, and is not robust or reproducible enough for diagnostic purposes yet.</w:t>
            </w:r>
          </w:p>
          <w:p w14:paraId="468780B4" w14:textId="70F9185A" w:rsidR="00795E8E" w:rsidRPr="00FE084B" w:rsidRDefault="00312BC2">
            <w:pPr>
              <w:pStyle w:val="IPPArialTable"/>
              <w:rPr>
                <w:szCs w:val="18"/>
                <w:shd w:val="clear" w:color="auto" w:fill="DAEEF3"/>
              </w:rPr>
            </w:pPr>
            <w:r w:rsidRPr="00FE084B">
              <w:rPr>
                <w:rStyle w:val="PleaseReviewParagraphId"/>
              </w:rPr>
              <w:t>[40]</w:t>
            </w:r>
            <w:r w:rsidRPr="00FE084B">
              <w:rPr>
                <w:szCs w:val="18"/>
              </w:rPr>
              <w:t xml:space="preserve">Name of </w:t>
            </w:r>
            <w:r w:rsidRPr="00FE084B">
              <w:rPr>
                <w:i/>
                <w:iCs/>
                <w:szCs w:val="18"/>
              </w:rPr>
              <w:t>Puccinia psidii</w:t>
            </w:r>
            <w:r w:rsidRPr="00FE084B">
              <w:rPr>
                <w:szCs w:val="18"/>
              </w:rPr>
              <w:t xml:space="preserve"> has been changed to </w:t>
            </w:r>
            <w:r w:rsidRPr="00FE084B">
              <w:rPr>
                <w:i/>
                <w:iCs/>
                <w:szCs w:val="18"/>
              </w:rPr>
              <w:t>Austropuccinia psidii</w:t>
            </w:r>
            <w:r w:rsidRPr="00FE084B">
              <w:rPr>
                <w:szCs w:val="18"/>
              </w:rPr>
              <w:t xml:space="preserve"> Beenken 2017 after the approval of the draft DP for consultation by the SC (Beenken, L., 2017. </w:t>
            </w:r>
            <w:r w:rsidRPr="00FE084B">
              <w:rPr>
                <w:i/>
                <w:iCs/>
                <w:szCs w:val="18"/>
              </w:rPr>
              <w:t>Austropuccinia</w:t>
            </w:r>
            <w:r w:rsidRPr="00FE084B">
              <w:rPr>
                <w:szCs w:val="18"/>
              </w:rPr>
              <w:t xml:space="preserve">: a new genus name for the myrtle rust </w:t>
            </w:r>
            <w:r w:rsidRPr="00FE084B">
              <w:rPr>
                <w:i/>
                <w:iCs/>
                <w:szCs w:val="18"/>
              </w:rPr>
              <w:t>Puccinia psidii</w:t>
            </w:r>
            <w:r w:rsidRPr="00FE084B">
              <w:rPr>
                <w:szCs w:val="18"/>
              </w:rPr>
              <w:t xml:space="preserve"> placed within the redefined family Sphaerophragmiaceae (Pucciniales). </w:t>
            </w:r>
            <w:r w:rsidR="0041787C" w:rsidRPr="00042DF8">
              <w:rPr>
                <w:i/>
                <w:szCs w:val="18"/>
              </w:rPr>
              <w:t>Phytotaxa</w:t>
            </w:r>
            <w:r w:rsidRPr="00FE084B">
              <w:rPr>
                <w:szCs w:val="18"/>
              </w:rPr>
              <w:t>, 297(1): 53</w:t>
            </w:r>
            <w:r w:rsidR="00FD4330">
              <w:rPr>
                <w:szCs w:val="18"/>
              </w:rPr>
              <w:t>–</w:t>
            </w:r>
            <w:r w:rsidRPr="00FE084B">
              <w:rPr>
                <w:szCs w:val="18"/>
              </w:rPr>
              <w:t>61).</w:t>
            </w:r>
          </w:p>
        </w:tc>
      </w:tr>
      <w:tr w:rsidR="00795E8E" w:rsidRPr="00FE084B" w14:paraId="7327EB35" w14:textId="77777777">
        <w:tc>
          <w:tcPr>
            <w:tcW w:w="2756" w:type="dxa"/>
          </w:tcPr>
          <w:p w14:paraId="4A6F9F5E" w14:textId="77777777" w:rsidR="00795E8E" w:rsidRPr="00FE084B" w:rsidRDefault="00312BC2">
            <w:pPr>
              <w:rPr>
                <w:rFonts w:ascii="Arial" w:hAnsi="Arial"/>
                <w:b/>
                <w:sz w:val="18"/>
                <w:szCs w:val="18"/>
              </w:rPr>
            </w:pPr>
            <w:r w:rsidRPr="00FE084B">
              <w:rPr>
                <w:rStyle w:val="PleaseReviewParagraphId"/>
              </w:rPr>
              <w:lastRenderedPageBreak/>
              <w:t>[41]</w:t>
            </w:r>
            <w:r w:rsidRPr="00FE084B">
              <w:rPr>
                <w:rFonts w:ascii="Arial" w:hAnsi="Arial"/>
                <w:b/>
                <w:sz w:val="18"/>
                <w:szCs w:val="18"/>
              </w:rPr>
              <w:t xml:space="preserve">Notes </w:t>
            </w:r>
          </w:p>
        </w:tc>
        <w:tc>
          <w:tcPr>
            <w:tcW w:w="6240" w:type="dxa"/>
          </w:tcPr>
          <w:p w14:paraId="3741A61A" w14:textId="77777777" w:rsidR="00795E8E" w:rsidRPr="00FE084B" w:rsidRDefault="00312BC2">
            <w:pPr>
              <w:rPr>
                <w:rFonts w:ascii="Arial" w:eastAsia="Times" w:hAnsi="Arial"/>
                <w:sz w:val="18"/>
                <w:szCs w:val="18"/>
              </w:rPr>
            </w:pPr>
            <w:r w:rsidRPr="00FE084B">
              <w:rPr>
                <w:rStyle w:val="PleaseReviewParagraphId"/>
              </w:rPr>
              <w:t>[42]</w:t>
            </w:r>
            <w:r w:rsidRPr="00FE084B">
              <w:rPr>
                <w:rFonts w:ascii="Arial" w:eastAsia="Times" w:hAnsi="Arial"/>
                <w:sz w:val="18"/>
                <w:szCs w:val="18"/>
              </w:rPr>
              <w:t>This is a draft document.</w:t>
            </w:r>
          </w:p>
          <w:p w14:paraId="6C8DFBD3" w14:textId="77777777" w:rsidR="00795E8E" w:rsidRPr="00FE084B" w:rsidRDefault="00312BC2">
            <w:pPr>
              <w:rPr>
                <w:rFonts w:ascii="Arial" w:hAnsi="Arial" w:cs="Arial"/>
                <w:sz w:val="18"/>
                <w:szCs w:val="18"/>
              </w:rPr>
            </w:pPr>
            <w:r w:rsidRPr="00FE084B">
              <w:rPr>
                <w:rStyle w:val="PleaseReviewParagraphId"/>
              </w:rPr>
              <w:t>[43]</w:t>
            </w:r>
            <w:r w:rsidRPr="00FE084B">
              <w:rPr>
                <w:rFonts w:ascii="Arial" w:hAnsi="Arial" w:cs="Arial"/>
                <w:sz w:val="18"/>
                <w:szCs w:val="18"/>
              </w:rPr>
              <w:t>2016-10 Edited</w:t>
            </w:r>
          </w:p>
          <w:p w14:paraId="1E02B954" w14:textId="77777777" w:rsidR="00795E8E" w:rsidRDefault="00312BC2">
            <w:pPr>
              <w:rPr>
                <w:rFonts w:ascii="Arial" w:hAnsi="Arial" w:cs="Arial"/>
                <w:sz w:val="18"/>
                <w:szCs w:val="18"/>
              </w:rPr>
            </w:pPr>
            <w:r w:rsidRPr="00FE084B">
              <w:rPr>
                <w:rStyle w:val="PleaseReviewParagraphId"/>
              </w:rPr>
              <w:t>[44]</w:t>
            </w:r>
            <w:r w:rsidRPr="00FE084B">
              <w:rPr>
                <w:rFonts w:ascii="Arial" w:hAnsi="Arial" w:cs="Arial"/>
                <w:sz w:val="18"/>
                <w:szCs w:val="18"/>
              </w:rPr>
              <w:t>2017-04 Edited</w:t>
            </w:r>
          </w:p>
          <w:p w14:paraId="698C7FBD" w14:textId="742FA2E3" w:rsidR="00390794" w:rsidRDefault="00390794">
            <w:pPr>
              <w:rPr>
                <w:rFonts w:ascii="Arial" w:hAnsi="Arial" w:cs="Arial"/>
                <w:sz w:val="18"/>
                <w:szCs w:val="18"/>
              </w:rPr>
            </w:pPr>
            <w:r>
              <w:rPr>
                <w:rFonts w:ascii="Arial" w:hAnsi="Arial" w:cs="Arial"/>
                <w:sz w:val="18"/>
                <w:szCs w:val="18"/>
              </w:rPr>
              <w:t>2017-12 Edited</w:t>
            </w:r>
          </w:p>
          <w:p w14:paraId="6288D021" w14:textId="1B8C3933" w:rsidR="00820160" w:rsidRPr="00FE084B" w:rsidRDefault="00820160">
            <w:pPr>
              <w:rPr>
                <w:rFonts w:ascii="Arial" w:hAnsi="Arial" w:cs="Arial"/>
                <w:sz w:val="18"/>
                <w:szCs w:val="18"/>
              </w:rPr>
            </w:pPr>
            <w:r>
              <w:rPr>
                <w:rFonts w:ascii="Arial" w:hAnsi="Arial" w:cs="Arial"/>
                <w:sz w:val="18"/>
                <w:szCs w:val="18"/>
              </w:rPr>
              <w:t>2018-02 Edited</w:t>
            </w:r>
          </w:p>
          <w:p w14:paraId="5191771D" w14:textId="77777777" w:rsidR="00795E8E" w:rsidRDefault="00312BC2">
            <w:pPr>
              <w:rPr>
                <w:rFonts w:ascii="Arial" w:hAnsi="Arial" w:cs="Arial"/>
                <w:b/>
                <w:color w:val="FF0000"/>
                <w:sz w:val="18"/>
                <w:szCs w:val="18"/>
              </w:rPr>
            </w:pPr>
            <w:r w:rsidRPr="00FE084B">
              <w:rPr>
                <w:rStyle w:val="PleaseReviewParagraphId"/>
              </w:rPr>
              <w:t>[45]</w:t>
            </w:r>
            <w:r w:rsidRPr="00FE084B">
              <w:rPr>
                <w:rFonts w:ascii="Arial" w:hAnsi="Arial" w:cs="Arial"/>
                <w:b/>
                <w:color w:val="FF0000"/>
                <w:sz w:val="18"/>
                <w:szCs w:val="18"/>
              </w:rPr>
              <w:t>Please note that some paragraph numbers may be missing from the document or not be in a chronological order. This is due to technical problems in the OCS but it does not affect the integrity of the content of the document.</w:t>
            </w:r>
          </w:p>
          <w:p w14:paraId="4E0D66A7" w14:textId="11B8A2C3" w:rsidR="00D26EF7" w:rsidRPr="00FE084B" w:rsidRDefault="00D26EF7">
            <w:pPr>
              <w:rPr>
                <w:rFonts w:ascii="Arial" w:hAnsi="Arial"/>
                <w:sz w:val="18"/>
                <w:szCs w:val="18"/>
              </w:rPr>
            </w:pPr>
            <w:r>
              <w:rPr>
                <w:rFonts w:ascii="Arial" w:hAnsi="Arial" w:cs="Arial"/>
                <w:sz w:val="18"/>
                <w:szCs w:val="18"/>
              </w:rPr>
              <w:t>2018-07 Editorial correction made in section interpretation of results – real time PCR, paragraph 433 (Ct value removed from interpretation of results section</w:t>
            </w:r>
            <w:r w:rsidR="004263E8">
              <w:rPr>
                <w:rFonts w:ascii="Arial" w:hAnsi="Arial" w:cs="Arial"/>
                <w:sz w:val="18"/>
                <w:szCs w:val="18"/>
              </w:rPr>
              <w:t xml:space="preserve"> as follows “</w:t>
            </w:r>
            <w:r w:rsidR="004263E8" w:rsidRPr="00A90168">
              <w:rPr>
                <w:rFonts w:ascii="Arial" w:hAnsi="Arial" w:cs="Arial"/>
                <w:strike/>
                <w:sz w:val="18"/>
                <w:szCs w:val="18"/>
              </w:rPr>
              <w:t>(i.e. Ct value is 40)</w:t>
            </w:r>
            <w:r w:rsidR="004263E8">
              <w:rPr>
                <w:rFonts w:ascii="Arial" w:hAnsi="Arial" w:cs="Arial"/>
                <w:sz w:val="18"/>
                <w:szCs w:val="18"/>
              </w:rPr>
              <w:t>”</w:t>
            </w:r>
            <w:r>
              <w:rPr>
                <w:rFonts w:ascii="Arial" w:hAnsi="Arial" w:cs="Arial"/>
                <w:sz w:val="18"/>
                <w:szCs w:val="18"/>
              </w:rPr>
              <w:t xml:space="preserve">).  </w:t>
            </w:r>
          </w:p>
        </w:tc>
      </w:tr>
    </w:tbl>
    <w:p w14:paraId="5D774896" w14:textId="77777777" w:rsidR="00795E8E" w:rsidRPr="00FE084B" w:rsidRDefault="00312BC2">
      <w:r w:rsidRPr="00FE084B">
        <w:rPr>
          <w:rStyle w:val="PleaseReviewParagraphId"/>
        </w:rPr>
        <w:t>[46]</w:t>
      </w:r>
    </w:p>
    <w:p w14:paraId="442897E8" w14:textId="77777777" w:rsidR="00795E8E" w:rsidRPr="00FE084B" w:rsidRDefault="00312BC2">
      <w:pPr>
        <w:pStyle w:val="IPPContentsHead"/>
      </w:pPr>
      <w:r w:rsidRPr="00FE084B">
        <w:rPr>
          <w:rStyle w:val="PleaseReviewParagraphId"/>
          <w:b w:val="0"/>
        </w:rPr>
        <w:t>[47]</w:t>
      </w:r>
      <w:r w:rsidRPr="00FE084B">
        <w:t>Contents [to be added later]</w:t>
      </w:r>
      <w:bookmarkStart w:id="4" w:name="_GoBack"/>
      <w:bookmarkEnd w:id="4"/>
    </w:p>
    <w:p w14:paraId="64586AF5" w14:textId="77777777" w:rsidR="00795E8E" w:rsidRPr="00FE084B" w:rsidRDefault="00312BC2">
      <w:pPr>
        <w:jc w:val="left"/>
        <w:rPr>
          <w:rStyle w:val="IPPNormalbold"/>
          <w:lang w:val="en-GB"/>
        </w:rPr>
      </w:pPr>
      <w:r w:rsidRPr="00FE084B">
        <w:rPr>
          <w:rStyle w:val="PleaseReviewParagraphId"/>
        </w:rPr>
        <w:t>[48]</w:t>
      </w:r>
      <w:r w:rsidRPr="00FE084B">
        <w:rPr>
          <w:rStyle w:val="IPPNormalbold"/>
          <w:lang w:val="en-GB"/>
        </w:rPr>
        <w:t xml:space="preserve">Adoption </w:t>
      </w:r>
    </w:p>
    <w:p w14:paraId="2F0C2461" w14:textId="1F2825B1" w:rsidR="00795E8E" w:rsidRPr="00FE084B" w:rsidRDefault="00312BC2">
      <w:pPr>
        <w:pStyle w:val="IPPNormal"/>
      </w:pPr>
      <w:r w:rsidRPr="00FE084B">
        <w:rPr>
          <w:rStyle w:val="PleaseReviewParagraphId"/>
        </w:rPr>
        <w:t>[49]</w:t>
      </w:r>
      <w:r w:rsidRPr="00FE084B">
        <w:t xml:space="preserve">This diagnostic protocol was adopted by the Standards Committee on behalf of the Commission on Phytosanitary Measures in </w:t>
      </w:r>
      <w:r w:rsidR="005340EF">
        <w:t>--</w:t>
      </w:r>
      <w:r w:rsidRPr="00FE084B">
        <w:t xml:space="preserve">--. </w:t>
      </w:r>
      <w:r w:rsidR="00DB5CBB">
        <w:t>[to be completed after adoption]</w:t>
      </w:r>
    </w:p>
    <w:p w14:paraId="7FDC5BE0" w14:textId="4C0FC141" w:rsidR="00795E8E" w:rsidRPr="00FE084B" w:rsidRDefault="00312BC2">
      <w:pPr>
        <w:pStyle w:val="IPPNormal"/>
      </w:pPr>
      <w:r w:rsidRPr="00FE084B">
        <w:rPr>
          <w:rStyle w:val="PleaseReviewParagraphId"/>
        </w:rPr>
        <w:t>[50]</w:t>
      </w:r>
      <w:r w:rsidRPr="00FE084B">
        <w:t>The annex is a prescriptive part of ISPM 27.</w:t>
      </w:r>
    </w:p>
    <w:p w14:paraId="43BD9AE2" w14:textId="77777777" w:rsidR="00795E8E" w:rsidRPr="00FE084B" w:rsidRDefault="00312BC2">
      <w:pPr>
        <w:pStyle w:val="IPPHeading1"/>
      </w:pPr>
      <w:r w:rsidRPr="00FE084B">
        <w:rPr>
          <w:rStyle w:val="PleaseReviewParagraphId"/>
          <w:b w:val="0"/>
        </w:rPr>
        <w:t>[51]</w:t>
      </w:r>
      <w:bookmarkStart w:id="5" w:name="_Toc453316210"/>
      <w:r w:rsidRPr="00FE084B">
        <w:t>1.</w:t>
      </w:r>
      <w:r w:rsidRPr="00FE084B">
        <w:tab/>
        <w:t>Pest Information</w:t>
      </w:r>
      <w:bookmarkEnd w:id="2"/>
      <w:bookmarkEnd w:id="5"/>
    </w:p>
    <w:p w14:paraId="5BEBA957" w14:textId="6CF9553C" w:rsidR="00795E8E" w:rsidRPr="00FE084B" w:rsidRDefault="00312BC2">
      <w:pPr>
        <w:pStyle w:val="IPPNormal"/>
      </w:pPr>
      <w:r w:rsidRPr="00FE084B">
        <w:rPr>
          <w:rStyle w:val="PleaseReviewParagraphId"/>
        </w:rPr>
        <w:t>[52]</w:t>
      </w:r>
      <w:r w:rsidR="009417D1" w:rsidRPr="00FE084B">
        <w:rPr>
          <w:i/>
        </w:rPr>
        <w:t>Austrop</w:t>
      </w:r>
      <w:r w:rsidRPr="00FE084B">
        <w:rPr>
          <w:i/>
        </w:rPr>
        <w:t xml:space="preserve">uccinia psidii </w:t>
      </w:r>
      <w:r w:rsidR="00677EA6" w:rsidRPr="00FE084B">
        <w:t>(G.</w:t>
      </w:r>
      <w:r w:rsidR="00677EA6" w:rsidRPr="00FE084B">
        <w:rPr>
          <w:i/>
        </w:rPr>
        <w:t xml:space="preserve"> </w:t>
      </w:r>
      <w:r w:rsidRPr="00FE084B">
        <w:t>Winter</w:t>
      </w:r>
      <w:r w:rsidR="00677EA6" w:rsidRPr="00FE084B">
        <w:t xml:space="preserve">) </w:t>
      </w:r>
      <w:r w:rsidR="009417D1" w:rsidRPr="00FE084B">
        <w:t>Beenken</w:t>
      </w:r>
      <w:r w:rsidRPr="00FE084B">
        <w:t xml:space="preserve">, </w:t>
      </w:r>
      <w:r w:rsidR="009417D1" w:rsidRPr="00FE084B">
        <w:t>2017</w:t>
      </w:r>
      <w:r w:rsidR="001375EC">
        <w:t xml:space="preserve"> (</w:t>
      </w:r>
      <w:r w:rsidR="001375EC" w:rsidRPr="00FE084B">
        <w:t>Beenken, 2017</w:t>
      </w:r>
      <w:r w:rsidR="001375EC">
        <w:t>)</w:t>
      </w:r>
      <w:r w:rsidRPr="00FE084B">
        <w:t xml:space="preserve">, a rust pathogen first described from </w:t>
      </w:r>
      <w:r w:rsidRPr="00FE084B">
        <w:rPr>
          <w:i/>
        </w:rPr>
        <w:t xml:space="preserve">Psidium guajava </w:t>
      </w:r>
      <w:r w:rsidRPr="00FE084B">
        <w:t xml:space="preserve">in Brazil (Winter, 1884), is considered to be native to South and Central America and possibly the Caribbean (Coutinho </w:t>
      </w:r>
      <w:r w:rsidRPr="00FE084B">
        <w:rPr>
          <w:i/>
        </w:rPr>
        <w:t>et</w:t>
      </w:r>
      <w:r w:rsidR="00675716">
        <w:rPr>
          <w:i/>
        </w:rPr>
        <w:t> </w:t>
      </w:r>
      <w:r w:rsidRPr="00FE084B">
        <w:rPr>
          <w:i/>
        </w:rPr>
        <w:t>al.</w:t>
      </w:r>
      <w:r w:rsidRPr="00FE084B">
        <w:t xml:space="preserve">, 1998). It was first reported outside its native range in the late 1970s, in the United States of America, and has subsequently been reported in Australia, China, Japan, New Caledonia, South Africa (da S. Machado </w:t>
      </w:r>
      <w:r w:rsidRPr="00FE084B">
        <w:rPr>
          <w:i/>
        </w:rPr>
        <w:t>et al.</w:t>
      </w:r>
      <w:r w:rsidRPr="00FE084B">
        <w:t xml:space="preserve">, 2015) and Indonesia (McTaggart </w:t>
      </w:r>
      <w:r w:rsidRPr="00FE084B">
        <w:rPr>
          <w:i/>
        </w:rPr>
        <w:t>et al.</w:t>
      </w:r>
      <w:r w:rsidRPr="00FE084B">
        <w:t xml:space="preserve">, 2016). The fungus infects young actively growing tissues of plants within the family Myrtaceae (Morin </w:t>
      </w:r>
      <w:r w:rsidRPr="00FE084B">
        <w:rPr>
          <w:i/>
        </w:rPr>
        <w:t>et al.</w:t>
      </w:r>
      <w:r w:rsidRPr="00FE084B">
        <w:t xml:space="preserve">, 2012). The most economically important hosts are </w:t>
      </w:r>
      <w:r w:rsidRPr="00FE084B">
        <w:rPr>
          <w:i/>
        </w:rPr>
        <w:t>Eucalyptus</w:t>
      </w:r>
      <w:r w:rsidRPr="00FE084B">
        <w:t xml:space="preserve"> species. The impact in susceptible species is branch death and dieback, a significant reduction of canopy density, and tree death (Pegg </w:t>
      </w:r>
      <w:r w:rsidRPr="00FE084B">
        <w:rPr>
          <w:i/>
        </w:rPr>
        <w:t>et al.</w:t>
      </w:r>
      <w:r w:rsidRPr="00FE084B">
        <w:t>, 2014).</w:t>
      </w:r>
    </w:p>
    <w:p w14:paraId="7ACC5541" w14:textId="5F477B1E" w:rsidR="00795E8E" w:rsidRPr="00FE084B" w:rsidRDefault="00312BC2">
      <w:pPr>
        <w:pStyle w:val="IPPNormal"/>
      </w:pPr>
      <w:r w:rsidRPr="00FE084B">
        <w:rPr>
          <w:rStyle w:val="PleaseReviewParagraphId"/>
        </w:rPr>
        <w:t>[53]</w:t>
      </w:r>
      <w:r w:rsidR="002B404A" w:rsidRPr="00FE084B">
        <w:rPr>
          <w:i/>
        </w:rPr>
        <w:t>A.</w:t>
      </w:r>
      <w:r w:rsidRPr="00FE084B">
        <w:rPr>
          <w:i/>
        </w:rPr>
        <w:t xml:space="preserve"> psidii </w:t>
      </w:r>
      <w:r w:rsidRPr="00FE084B">
        <w:t xml:space="preserve">is considered to be a threat to plants of the family Myrtaceae worldwide (Coutinho </w:t>
      </w:r>
      <w:r w:rsidRPr="00FE084B">
        <w:rPr>
          <w:i/>
        </w:rPr>
        <w:t>et al.</w:t>
      </w:r>
      <w:r w:rsidRPr="00FE084B">
        <w:t xml:space="preserve">, 1998). Since the rust spread out of its native region, its host range has expanded rapidly (Maier </w:t>
      </w:r>
      <w:r w:rsidRPr="00FE084B">
        <w:rPr>
          <w:i/>
        </w:rPr>
        <w:t>et al.</w:t>
      </w:r>
      <w:r w:rsidRPr="00FE084B">
        <w:t xml:space="preserve">, 2016). As of September 2014, the global host list comprised more than 300 species from 73 genera in this family (Giblin and Carnegie, 2014), but it is likely that the majority of the thousands of Myrtaceae species have the potential to be infected (Carnegie and Lidbetter, 2012; Morin </w:t>
      </w:r>
      <w:r w:rsidRPr="00FE084B">
        <w:rPr>
          <w:i/>
        </w:rPr>
        <w:t>et al.</w:t>
      </w:r>
      <w:r w:rsidRPr="00FE084B">
        <w:t xml:space="preserve">, 2012). </w:t>
      </w:r>
      <w:r w:rsidR="002B404A" w:rsidRPr="00FE084B">
        <w:rPr>
          <w:i/>
        </w:rPr>
        <w:t>A.</w:t>
      </w:r>
      <w:r w:rsidRPr="00FE084B">
        <w:rPr>
          <w:i/>
        </w:rPr>
        <w:t> psidii</w:t>
      </w:r>
      <w:r w:rsidRPr="00FE084B">
        <w:t xml:space="preserve"> is not known to infect host plants that are not Myrtaceae. There is evidence of physiological specialization within</w:t>
      </w:r>
      <w:r w:rsidR="00115642">
        <w:t xml:space="preserve"> </w:t>
      </w:r>
      <w:r w:rsidR="002B404A" w:rsidRPr="00FE084B">
        <w:rPr>
          <w:i/>
        </w:rPr>
        <w:t>A.</w:t>
      </w:r>
      <w:r w:rsidRPr="00FE084B">
        <w:rPr>
          <w:i/>
        </w:rPr>
        <w:t> psidii</w:t>
      </w:r>
      <w:r w:rsidRPr="00FE084B">
        <w:t xml:space="preserve"> (Graça </w:t>
      </w:r>
      <w:r w:rsidRPr="00FE084B">
        <w:rPr>
          <w:i/>
        </w:rPr>
        <w:t>et al.</w:t>
      </w:r>
      <w:r w:rsidRPr="00FE084B">
        <w:t xml:space="preserve">, 2013), which may have quarantine implications (Roux </w:t>
      </w:r>
      <w:r w:rsidRPr="00FE084B">
        <w:rPr>
          <w:i/>
        </w:rPr>
        <w:t>et al.</w:t>
      </w:r>
      <w:r w:rsidRPr="00FE084B">
        <w:t xml:space="preserve">, 2016). </w:t>
      </w:r>
    </w:p>
    <w:p w14:paraId="0BEF98FA" w14:textId="72E169DC" w:rsidR="00795E8E" w:rsidRPr="00FE084B" w:rsidRDefault="00312BC2">
      <w:pPr>
        <w:pStyle w:val="IPPNormal"/>
      </w:pPr>
      <w:r w:rsidRPr="00FE084B">
        <w:rPr>
          <w:rStyle w:val="PleaseReviewParagraphId"/>
        </w:rPr>
        <w:t>[54]</w:t>
      </w:r>
      <w:r w:rsidR="002B404A" w:rsidRPr="00FE084B">
        <w:rPr>
          <w:i/>
        </w:rPr>
        <w:t>A.</w:t>
      </w:r>
      <w:r w:rsidR="00115642">
        <w:rPr>
          <w:i/>
        </w:rPr>
        <w:t> </w:t>
      </w:r>
      <w:r w:rsidRPr="00FE084B">
        <w:rPr>
          <w:i/>
        </w:rPr>
        <w:t>psidii</w:t>
      </w:r>
      <w:r w:rsidRPr="00FE084B">
        <w:t xml:space="preserve"> is an obligate biotroph with an autoecious, but incomplete, life cycle, producing urediniospores, teliospores and basidiospores on an infected host (Glen </w:t>
      </w:r>
      <w:r w:rsidRPr="00FE084B">
        <w:rPr>
          <w:i/>
        </w:rPr>
        <w:t>et al.</w:t>
      </w:r>
      <w:r w:rsidRPr="00FE084B">
        <w:t xml:space="preserve">, 2007). Under natural conditions, </w:t>
      </w:r>
      <w:r w:rsidR="002B404A" w:rsidRPr="00FE084B">
        <w:rPr>
          <w:i/>
        </w:rPr>
        <w:t>A.</w:t>
      </w:r>
      <w:r w:rsidRPr="00FE084B">
        <w:rPr>
          <w:i/>
        </w:rPr>
        <w:t> psidii</w:t>
      </w:r>
      <w:r w:rsidRPr="00FE084B">
        <w:t xml:space="preserve"> can reproduce quickly and simply through asexual reproduction whereby urediniospores are produced in pustules known as uredinia. These spores are dispersed to leaves on the same plant or to other hosts, which in turn are infected and on which the pathogen produces pustules with more urediniospores. In some circumstances, the uredinia may switch to producing teliospores, which can germinate </w:t>
      </w:r>
      <w:r w:rsidRPr="00FE084B">
        <w:rPr>
          <w:i/>
        </w:rPr>
        <w:t>in situ</w:t>
      </w:r>
      <w:r w:rsidRPr="00FE084B">
        <w:t xml:space="preserve"> to produce basidiospores. Teliospores may also be produced by another type </w:t>
      </w:r>
      <w:r w:rsidRPr="00FE084B">
        <w:lastRenderedPageBreak/>
        <w:t xml:space="preserve">of spore producing body, telia. Teliospore and basidiospore production were initially considered rare stages of the life cycle, but in some regions are often observed along with urediniospore production within a single sorus (Pegg </w:t>
      </w:r>
      <w:r w:rsidRPr="00FE084B">
        <w:rPr>
          <w:i/>
        </w:rPr>
        <w:t>et al.</w:t>
      </w:r>
      <w:r w:rsidRPr="00FE084B">
        <w:t xml:space="preserve">, 2014). While the production of all three types of spores in a host is considered to be a strategy for survival in adverse conditions, the role of teliospores and basidiospores in the life cycle of </w:t>
      </w:r>
      <w:r w:rsidR="002B404A" w:rsidRPr="00FE084B">
        <w:rPr>
          <w:i/>
          <w:iCs/>
        </w:rPr>
        <w:t>A.</w:t>
      </w:r>
      <w:r w:rsidRPr="00FE084B">
        <w:rPr>
          <w:i/>
          <w:iCs/>
        </w:rPr>
        <w:t xml:space="preserve"> psidii </w:t>
      </w:r>
      <w:r w:rsidRPr="00FE084B">
        <w:t xml:space="preserve">has not been understood (Morin </w:t>
      </w:r>
      <w:r w:rsidRPr="00FE084B">
        <w:rPr>
          <w:i/>
        </w:rPr>
        <w:t>et al.</w:t>
      </w:r>
      <w:r w:rsidRPr="00FE084B">
        <w:t xml:space="preserve">, 2012; Giblin, 2013). Spermagonia and aecia have never been observed. </w:t>
      </w:r>
    </w:p>
    <w:p w14:paraId="01CC53C4" w14:textId="0CD61768" w:rsidR="00795E8E" w:rsidRPr="00FE084B" w:rsidRDefault="00312BC2">
      <w:pPr>
        <w:pStyle w:val="IPPNormal"/>
        <w:rPr>
          <w:lang w:eastAsia="en-AU"/>
        </w:rPr>
      </w:pPr>
      <w:r w:rsidRPr="00FE084B">
        <w:rPr>
          <w:rStyle w:val="PleaseReviewParagraphId"/>
        </w:rPr>
        <w:t>[55]</w:t>
      </w:r>
      <w:r w:rsidR="002B404A" w:rsidRPr="00FE084B">
        <w:rPr>
          <w:i/>
          <w:lang w:eastAsia="en-AU"/>
        </w:rPr>
        <w:t>A.</w:t>
      </w:r>
      <w:r w:rsidR="00115642">
        <w:rPr>
          <w:i/>
          <w:lang w:eastAsia="en-AU"/>
        </w:rPr>
        <w:t> </w:t>
      </w:r>
      <w:r w:rsidRPr="00FE084B">
        <w:rPr>
          <w:i/>
          <w:lang w:eastAsia="en-AU"/>
        </w:rPr>
        <w:t xml:space="preserve">psidii </w:t>
      </w:r>
      <w:r w:rsidRPr="00FE084B">
        <w:rPr>
          <w:lang w:eastAsia="en-AU"/>
        </w:rPr>
        <w:t>prefers wet tropic</w:t>
      </w:r>
      <w:r w:rsidR="000A4907">
        <w:rPr>
          <w:lang w:eastAsia="en-AU"/>
        </w:rPr>
        <w:t>al</w:t>
      </w:r>
      <w:r w:rsidRPr="00FE084B">
        <w:rPr>
          <w:lang w:eastAsia="en-AU"/>
        </w:rPr>
        <w:t xml:space="preserve"> and subtropic</w:t>
      </w:r>
      <w:r w:rsidR="000A4907">
        <w:rPr>
          <w:lang w:eastAsia="en-AU"/>
        </w:rPr>
        <w:t>al</w:t>
      </w:r>
      <w:r w:rsidRPr="00FE084B">
        <w:rPr>
          <w:lang w:eastAsia="en-AU"/>
        </w:rPr>
        <w:t xml:space="preserve"> regions where moist conditions and warm temperatures prevail, but a spread to cool regions has been reported (Kriticos </w:t>
      </w:r>
      <w:r w:rsidRPr="00FE084B">
        <w:rPr>
          <w:i/>
          <w:lang w:eastAsia="en-AU"/>
        </w:rPr>
        <w:t>et al.</w:t>
      </w:r>
      <w:r w:rsidRPr="00FE084B">
        <w:rPr>
          <w:lang w:eastAsia="en-AU"/>
        </w:rPr>
        <w:t xml:space="preserve">, 2013) and the optimum temperature for survival of the fungus is unknown. Disease development is favoured following periods of rainfall or in high humidity or fog. Extended periods of leaf wetness promote urediniospore germination and infection of the host. </w:t>
      </w:r>
      <w:r w:rsidR="000A4907">
        <w:rPr>
          <w:lang w:eastAsia="en-AU"/>
        </w:rPr>
        <w:t>For infection to occur, u</w:t>
      </w:r>
      <w:r w:rsidRPr="00FE084B">
        <w:rPr>
          <w:lang w:eastAsia="en-AU"/>
        </w:rPr>
        <w:t xml:space="preserve">rediniospores must encounter a host plant during stages of active growth or flush, which can occur throughout the year depending on the host species and climatic conditions (Pegg </w:t>
      </w:r>
      <w:r w:rsidRPr="00FE084B">
        <w:rPr>
          <w:i/>
          <w:iCs/>
          <w:lang w:eastAsia="en-AU"/>
        </w:rPr>
        <w:t>et al.</w:t>
      </w:r>
      <w:r w:rsidRPr="00FE084B">
        <w:rPr>
          <w:iCs/>
          <w:lang w:eastAsia="en-AU"/>
        </w:rPr>
        <w:t>,</w:t>
      </w:r>
      <w:r w:rsidRPr="00FE084B">
        <w:rPr>
          <w:lang w:eastAsia="en-AU"/>
        </w:rPr>
        <w:t xml:space="preserve"> 2014). </w:t>
      </w:r>
    </w:p>
    <w:p w14:paraId="16B62860" w14:textId="49554DDC" w:rsidR="00795E8E" w:rsidRPr="00FE084B" w:rsidRDefault="00312BC2">
      <w:pPr>
        <w:pStyle w:val="IPPNormal"/>
        <w:rPr>
          <w:lang w:eastAsia="en-AU"/>
        </w:rPr>
      </w:pPr>
      <w:r w:rsidRPr="00FE084B">
        <w:rPr>
          <w:rStyle w:val="PleaseReviewParagraphId"/>
        </w:rPr>
        <w:t>[56]</w:t>
      </w:r>
      <w:r w:rsidRPr="00FE084B">
        <w:rPr>
          <w:lang w:eastAsia="en-AU"/>
        </w:rPr>
        <w:t xml:space="preserve">Although urediniospores of </w:t>
      </w:r>
      <w:r w:rsidR="002B404A" w:rsidRPr="00FE084B">
        <w:rPr>
          <w:i/>
          <w:lang w:eastAsia="en-AU"/>
        </w:rPr>
        <w:t>A.</w:t>
      </w:r>
      <w:r w:rsidRPr="00FE084B">
        <w:rPr>
          <w:i/>
          <w:lang w:eastAsia="en-AU"/>
        </w:rPr>
        <w:t> psidii</w:t>
      </w:r>
      <w:r w:rsidRPr="00FE084B">
        <w:rPr>
          <w:lang w:eastAsia="en-AU"/>
        </w:rPr>
        <w:t xml:space="preserve"> can be dispersed over long distances by wind, far reaching dispersal into new geographical regions is believed to result from human activities (Giblin, 2013). Modes of spread include</w:t>
      </w:r>
      <w:r w:rsidR="00801968">
        <w:rPr>
          <w:lang w:eastAsia="en-AU"/>
        </w:rPr>
        <w:t>:</w:t>
      </w:r>
      <w:r w:rsidRPr="00FE084B">
        <w:rPr>
          <w:lang w:eastAsia="en-AU"/>
        </w:rPr>
        <w:t xml:space="preserve"> infected or contaminated planting material, nursery stock, plant cuttings, flowers and germplasm; animals and insects such as bees, birds, bats and possums that have been in contact with urediniospores; contaminated plant waste, timber, </w:t>
      </w:r>
      <w:r w:rsidR="00801968">
        <w:rPr>
          <w:lang w:eastAsia="en-AU"/>
        </w:rPr>
        <w:t xml:space="preserve">and </w:t>
      </w:r>
      <w:r w:rsidRPr="00FE084B">
        <w:rPr>
          <w:lang w:eastAsia="en-AU"/>
        </w:rPr>
        <w:t>wood packaging material; contaminated equipment and tools used on or around plants (e.g. chainsaws, secateurs); and contaminated clothing, shoes and other personal effects (Giblin, 2013). Once an initial infection occurs, urediniospores are readily dispersed naturally to nearby susceptible hosts.</w:t>
      </w:r>
    </w:p>
    <w:p w14:paraId="653797C2" w14:textId="77777777" w:rsidR="00795E8E" w:rsidRPr="00FE084B" w:rsidRDefault="00312BC2">
      <w:pPr>
        <w:pStyle w:val="IPPHeading1"/>
      </w:pPr>
      <w:r w:rsidRPr="00FE084B">
        <w:rPr>
          <w:rStyle w:val="PleaseReviewParagraphId"/>
          <w:b w:val="0"/>
        </w:rPr>
        <w:t>[57]</w:t>
      </w:r>
      <w:bookmarkStart w:id="6" w:name="_Toc453316211"/>
      <w:r w:rsidRPr="00FE084B">
        <w:t>2.</w:t>
      </w:r>
      <w:r w:rsidRPr="00FE084B">
        <w:tab/>
        <w:t>Taxonomic Information</w:t>
      </w:r>
      <w:bookmarkEnd w:id="6"/>
    </w:p>
    <w:p w14:paraId="20C5D6C1" w14:textId="109F555B" w:rsidR="002B404A" w:rsidRPr="00FE084B" w:rsidRDefault="00312BC2">
      <w:pPr>
        <w:pStyle w:val="IPPNormal"/>
      </w:pPr>
      <w:r w:rsidRPr="00FE084B">
        <w:rPr>
          <w:rStyle w:val="PleaseReviewParagraphId"/>
        </w:rPr>
        <w:t>[58]</w:t>
      </w:r>
      <w:r w:rsidRPr="00FE084B">
        <w:rPr>
          <w:b/>
        </w:rPr>
        <w:t>Name:</w:t>
      </w:r>
      <w:r w:rsidR="00786D11">
        <w:t xml:space="preserve"> </w:t>
      </w:r>
      <w:r w:rsidR="004E65BE" w:rsidRPr="00FE084B">
        <w:rPr>
          <w:i/>
        </w:rPr>
        <w:t>Austropuccinia psidii</w:t>
      </w:r>
      <w:r w:rsidR="004E65BE" w:rsidRPr="00FE084B">
        <w:t xml:space="preserve"> </w:t>
      </w:r>
      <w:r w:rsidR="00677EA6" w:rsidRPr="00FE084B">
        <w:t xml:space="preserve">(G. Winter) </w:t>
      </w:r>
      <w:r w:rsidR="004E65BE" w:rsidRPr="00FE084B">
        <w:t>Beenken, 2017</w:t>
      </w:r>
    </w:p>
    <w:p w14:paraId="60CC6574" w14:textId="77777777" w:rsidR="00795E8E" w:rsidRPr="00FE084B" w:rsidRDefault="0041787C">
      <w:pPr>
        <w:pStyle w:val="IPPNormal"/>
      </w:pPr>
      <w:r w:rsidRPr="00042DF8">
        <w:rPr>
          <w:rStyle w:val="IPPNormalbold"/>
        </w:rPr>
        <w:t>Basionym:</w:t>
      </w:r>
      <w:r w:rsidR="002B404A" w:rsidRPr="00FE084B">
        <w:t xml:space="preserve"> </w:t>
      </w:r>
      <w:r w:rsidR="002B404A" w:rsidRPr="00FE084B">
        <w:rPr>
          <w:i/>
        </w:rPr>
        <w:t>Puccinia psidii</w:t>
      </w:r>
      <w:r w:rsidR="002B404A" w:rsidRPr="00FE084B">
        <w:t xml:space="preserve"> G. Winter, 1884</w:t>
      </w:r>
    </w:p>
    <w:p w14:paraId="1C5D0DF3" w14:textId="77777777" w:rsidR="00795E8E" w:rsidRPr="00FE084B" w:rsidRDefault="00312BC2">
      <w:pPr>
        <w:pStyle w:val="IPPNormalCloseSpace"/>
        <w:rPr>
          <w:shd w:val="clear" w:color="auto" w:fill="DBE5F1"/>
        </w:rPr>
      </w:pPr>
      <w:r w:rsidRPr="00FE084B">
        <w:rPr>
          <w:rStyle w:val="PleaseReviewParagraphId"/>
          <w:rFonts w:ascii="Times New Roman" w:hAnsi="Times New Roman"/>
          <w:sz w:val="22"/>
          <w:szCs w:val="22"/>
        </w:rPr>
        <w:t>[59]</w:t>
      </w:r>
      <w:r w:rsidR="0041787C" w:rsidRPr="00042DF8">
        <w:rPr>
          <w:rStyle w:val="IPPNormalbold"/>
        </w:rPr>
        <w:t>Synonyms:</w:t>
      </w:r>
    </w:p>
    <w:p w14:paraId="38ECF1F4" w14:textId="77777777" w:rsidR="00795E8E" w:rsidRPr="00FE084B" w:rsidRDefault="00312BC2">
      <w:pPr>
        <w:pStyle w:val="IPPNormal"/>
        <w:rPr>
          <w:shd w:val="clear" w:color="auto" w:fill="DBE5F1"/>
        </w:rPr>
      </w:pPr>
      <w:r w:rsidRPr="00FE084B">
        <w:rPr>
          <w:rStyle w:val="PleaseReviewParagraphId"/>
        </w:rPr>
        <w:t>[60]</w:t>
      </w:r>
      <w:r w:rsidRPr="00FE084B">
        <w:rPr>
          <w:i/>
        </w:rPr>
        <w:t>Caeoma eugeniarum</w:t>
      </w:r>
      <w:r w:rsidRPr="00FE084B">
        <w:t xml:space="preserve"> Link, 1825 </w:t>
      </w:r>
    </w:p>
    <w:p w14:paraId="750AECD6" w14:textId="77777777" w:rsidR="00795E8E" w:rsidRPr="00FE084B" w:rsidRDefault="00312BC2">
      <w:pPr>
        <w:pStyle w:val="IPPNormal"/>
        <w:rPr>
          <w:shd w:val="clear" w:color="auto" w:fill="DBE5F1"/>
        </w:rPr>
      </w:pPr>
      <w:r w:rsidRPr="00FE084B">
        <w:rPr>
          <w:rStyle w:val="PleaseReviewParagraphId"/>
        </w:rPr>
        <w:t>[61]</w:t>
      </w:r>
      <w:r w:rsidRPr="00FE084B">
        <w:rPr>
          <w:i/>
        </w:rPr>
        <w:t>Uredo neurophila</w:t>
      </w:r>
      <w:r w:rsidRPr="00FE084B">
        <w:t xml:space="preserve"> Speg., 1884</w:t>
      </w:r>
    </w:p>
    <w:p w14:paraId="3F2CCDB8" w14:textId="77777777" w:rsidR="00795E8E" w:rsidRPr="00FE084B" w:rsidRDefault="00312BC2">
      <w:pPr>
        <w:pStyle w:val="IPPNormal"/>
        <w:rPr>
          <w:shd w:val="clear" w:color="auto" w:fill="DBE5F1"/>
        </w:rPr>
      </w:pPr>
      <w:r w:rsidRPr="00FE084B">
        <w:rPr>
          <w:rStyle w:val="PleaseReviewParagraphId"/>
        </w:rPr>
        <w:t>[62]</w:t>
      </w:r>
      <w:r w:rsidRPr="00FE084B">
        <w:rPr>
          <w:i/>
        </w:rPr>
        <w:t>Uredo subneurophila</w:t>
      </w:r>
      <w:r w:rsidRPr="00FE084B">
        <w:t xml:space="preserve"> Speg., 1884 </w:t>
      </w:r>
    </w:p>
    <w:p w14:paraId="34DCEEFA" w14:textId="77777777" w:rsidR="00795E8E" w:rsidRPr="00FE084B" w:rsidRDefault="00312BC2">
      <w:pPr>
        <w:pStyle w:val="IPPNormal"/>
        <w:rPr>
          <w:shd w:val="clear" w:color="auto" w:fill="DBE5F1"/>
        </w:rPr>
      </w:pPr>
      <w:r w:rsidRPr="00FE084B">
        <w:rPr>
          <w:rStyle w:val="PleaseReviewParagraphId"/>
        </w:rPr>
        <w:t>[63]</w:t>
      </w:r>
      <w:r w:rsidRPr="00FE084B">
        <w:rPr>
          <w:i/>
        </w:rPr>
        <w:t xml:space="preserve">Uredo flavidula </w:t>
      </w:r>
      <w:r w:rsidRPr="00FE084B">
        <w:t xml:space="preserve">G. Winter, 1885 </w:t>
      </w:r>
    </w:p>
    <w:p w14:paraId="1AC8AC36" w14:textId="77777777" w:rsidR="00795E8E" w:rsidRPr="00FE084B" w:rsidRDefault="00312BC2">
      <w:pPr>
        <w:pStyle w:val="IPPNormal"/>
        <w:rPr>
          <w:shd w:val="clear" w:color="auto" w:fill="DBE5F1"/>
        </w:rPr>
      </w:pPr>
      <w:r w:rsidRPr="00FE084B">
        <w:rPr>
          <w:rStyle w:val="PleaseReviewParagraphId"/>
        </w:rPr>
        <w:t>[64]</w:t>
      </w:r>
      <w:r w:rsidRPr="00FE084B">
        <w:rPr>
          <w:i/>
        </w:rPr>
        <w:t>Uredo myrtacearum</w:t>
      </w:r>
      <w:r w:rsidRPr="00FE084B">
        <w:t xml:space="preserve"> Pazschke, 1890 </w:t>
      </w:r>
    </w:p>
    <w:p w14:paraId="1F8360B9" w14:textId="77777777" w:rsidR="00795E8E" w:rsidRPr="00FE084B" w:rsidRDefault="00312BC2">
      <w:pPr>
        <w:pStyle w:val="IPPNormal"/>
        <w:rPr>
          <w:shd w:val="clear" w:color="auto" w:fill="DBE5F1"/>
        </w:rPr>
      </w:pPr>
      <w:r w:rsidRPr="00FE084B">
        <w:rPr>
          <w:rStyle w:val="PleaseReviewParagraphId"/>
        </w:rPr>
        <w:t>[65]</w:t>
      </w:r>
      <w:r w:rsidRPr="00FE084B">
        <w:rPr>
          <w:i/>
        </w:rPr>
        <w:t>Uredo eugeniarum</w:t>
      </w:r>
      <w:r w:rsidRPr="00FE084B">
        <w:t xml:space="preserve"> Henn., 1895 </w:t>
      </w:r>
    </w:p>
    <w:p w14:paraId="0E22492A" w14:textId="77777777" w:rsidR="00795E8E" w:rsidRPr="00FE084B" w:rsidRDefault="00312BC2">
      <w:pPr>
        <w:pStyle w:val="IPPNormal"/>
        <w:rPr>
          <w:shd w:val="clear" w:color="auto" w:fill="DBE5F1"/>
        </w:rPr>
      </w:pPr>
      <w:r w:rsidRPr="00FE084B">
        <w:rPr>
          <w:rStyle w:val="PleaseReviewParagraphId"/>
        </w:rPr>
        <w:t>[66]</w:t>
      </w:r>
      <w:r w:rsidRPr="00FE084B">
        <w:rPr>
          <w:i/>
        </w:rPr>
        <w:t>Aecidium glaziovii</w:t>
      </w:r>
      <w:r w:rsidRPr="00FE084B">
        <w:t xml:space="preserve"> Henn., 1897 </w:t>
      </w:r>
    </w:p>
    <w:p w14:paraId="545D8D53" w14:textId="77777777" w:rsidR="00795E8E" w:rsidRPr="00FE084B" w:rsidRDefault="00312BC2">
      <w:pPr>
        <w:pStyle w:val="IPPNormal"/>
        <w:rPr>
          <w:shd w:val="clear" w:color="auto" w:fill="DBE5F1"/>
        </w:rPr>
      </w:pPr>
      <w:r w:rsidRPr="00FE084B">
        <w:rPr>
          <w:rStyle w:val="PleaseReviewParagraphId"/>
        </w:rPr>
        <w:t>[67]</w:t>
      </w:r>
      <w:r w:rsidRPr="00FE084B">
        <w:rPr>
          <w:i/>
        </w:rPr>
        <w:t xml:space="preserve">Dicaeoma psidii </w:t>
      </w:r>
      <w:r w:rsidRPr="00FE084B">
        <w:t>(G. Winter) Kuntze, 1898</w:t>
      </w:r>
    </w:p>
    <w:p w14:paraId="2403846B" w14:textId="77777777" w:rsidR="00795E8E" w:rsidRPr="00FE084B" w:rsidRDefault="00312BC2">
      <w:pPr>
        <w:pStyle w:val="IPPNormal"/>
        <w:rPr>
          <w:shd w:val="clear" w:color="auto" w:fill="DBE5F1"/>
        </w:rPr>
      </w:pPr>
      <w:r w:rsidRPr="00FE084B">
        <w:rPr>
          <w:rStyle w:val="PleaseReviewParagraphId"/>
        </w:rPr>
        <w:t>[68]</w:t>
      </w:r>
      <w:r w:rsidRPr="00FE084B">
        <w:rPr>
          <w:i/>
        </w:rPr>
        <w:t>Uredo pitangae</w:t>
      </w:r>
      <w:r w:rsidRPr="00FE084B">
        <w:t xml:space="preserve"> Speg., 1899 (published as “</w:t>
      </w:r>
      <w:r w:rsidRPr="00FE084B">
        <w:rPr>
          <w:i/>
        </w:rPr>
        <w:t>pitanga</w:t>
      </w:r>
      <w:r w:rsidRPr="00FE084B">
        <w:t>”)</w:t>
      </w:r>
    </w:p>
    <w:p w14:paraId="35FBB97D" w14:textId="77777777" w:rsidR="00795E8E" w:rsidRPr="00FE084B" w:rsidRDefault="00312BC2">
      <w:pPr>
        <w:pStyle w:val="IPPNormal"/>
        <w:rPr>
          <w:shd w:val="clear" w:color="auto" w:fill="DBE5F1"/>
        </w:rPr>
      </w:pPr>
      <w:r w:rsidRPr="00FE084B">
        <w:rPr>
          <w:rStyle w:val="PleaseReviewParagraphId"/>
        </w:rPr>
        <w:t>[69]</w:t>
      </w:r>
      <w:r w:rsidRPr="00FE084B">
        <w:rPr>
          <w:i/>
        </w:rPr>
        <w:t>Puccinia jambosae</w:t>
      </w:r>
      <w:r w:rsidRPr="00FE084B">
        <w:t xml:space="preserve"> Henn., 1902 </w:t>
      </w:r>
    </w:p>
    <w:p w14:paraId="1507C83B" w14:textId="77777777" w:rsidR="00795E8E" w:rsidRPr="00FE084B" w:rsidRDefault="00312BC2">
      <w:pPr>
        <w:pStyle w:val="IPPNormal"/>
        <w:rPr>
          <w:shd w:val="clear" w:color="auto" w:fill="DBE5F1"/>
        </w:rPr>
      </w:pPr>
      <w:r w:rsidRPr="00FE084B">
        <w:rPr>
          <w:rStyle w:val="PleaseReviewParagraphId"/>
        </w:rPr>
        <w:t>[70]</w:t>
      </w:r>
      <w:r w:rsidRPr="00FE084B">
        <w:rPr>
          <w:i/>
        </w:rPr>
        <w:t>Uredo puttemansii</w:t>
      </w:r>
      <w:r w:rsidRPr="00FE084B">
        <w:t xml:space="preserve"> Henn., 1902</w:t>
      </w:r>
    </w:p>
    <w:p w14:paraId="66992E69" w14:textId="77777777" w:rsidR="00795E8E" w:rsidRPr="00FE084B" w:rsidRDefault="00312BC2">
      <w:pPr>
        <w:pStyle w:val="IPPNormal"/>
        <w:rPr>
          <w:shd w:val="clear" w:color="auto" w:fill="DBE5F1"/>
        </w:rPr>
      </w:pPr>
      <w:r w:rsidRPr="00FE084B">
        <w:rPr>
          <w:rStyle w:val="PleaseReviewParagraphId"/>
        </w:rPr>
        <w:t>[71]</w:t>
      </w:r>
      <w:r w:rsidRPr="00FE084B">
        <w:rPr>
          <w:i/>
        </w:rPr>
        <w:t>Uredo goeldiana</w:t>
      </w:r>
      <w:r w:rsidRPr="00FE084B">
        <w:t xml:space="preserve"> Henn., 1903 </w:t>
      </w:r>
    </w:p>
    <w:p w14:paraId="1D966E14" w14:textId="77777777" w:rsidR="00795E8E" w:rsidRPr="00FE084B" w:rsidRDefault="00312BC2">
      <w:pPr>
        <w:pStyle w:val="IPPNormal"/>
        <w:rPr>
          <w:shd w:val="clear" w:color="auto" w:fill="DBE5F1"/>
        </w:rPr>
      </w:pPr>
      <w:r w:rsidRPr="00FE084B">
        <w:rPr>
          <w:rStyle w:val="PleaseReviewParagraphId"/>
        </w:rPr>
        <w:t>[72]</w:t>
      </w:r>
      <w:r w:rsidRPr="00FE084B">
        <w:rPr>
          <w:i/>
        </w:rPr>
        <w:t>Uredo rochaei</w:t>
      </w:r>
      <w:r w:rsidRPr="00FE084B">
        <w:t xml:space="preserve"> Puttemans, 1906 </w:t>
      </w:r>
    </w:p>
    <w:p w14:paraId="2F09B960" w14:textId="77777777" w:rsidR="00795E8E" w:rsidRPr="00042DF8" w:rsidRDefault="00312BC2">
      <w:pPr>
        <w:pStyle w:val="IPPNormal"/>
        <w:rPr>
          <w:shd w:val="clear" w:color="auto" w:fill="DBE5F1"/>
          <w:lang w:val="es-ES"/>
        </w:rPr>
      </w:pPr>
      <w:r w:rsidRPr="00042DF8">
        <w:rPr>
          <w:rStyle w:val="PleaseReviewParagraphId"/>
          <w:lang w:val="es-ES"/>
        </w:rPr>
        <w:t>[73]</w:t>
      </w:r>
      <w:r w:rsidRPr="00042DF8">
        <w:rPr>
          <w:i/>
          <w:lang w:val="es-ES"/>
        </w:rPr>
        <w:t>Puccinia rompelii</w:t>
      </w:r>
      <w:r w:rsidRPr="00042DF8">
        <w:rPr>
          <w:lang w:val="es-ES"/>
        </w:rPr>
        <w:t xml:space="preserve"> Magnus, 1907 </w:t>
      </w:r>
    </w:p>
    <w:p w14:paraId="231975FD" w14:textId="77777777" w:rsidR="00795E8E" w:rsidRPr="00042DF8" w:rsidRDefault="00312BC2">
      <w:pPr>
        <w:pStyle w:val="IPPNormal"/>
        <w:rPr>
          <w:shd w:val="clear" w:color="auto" w:fill="DBE5F1"/>
          <w:lang w:val="es-ES"/>
        </w:rPr>
      </w:pPr>
      <w:r w:rsidRPr="00042DF8">
        <w:rPr>
          <w:rStyle w:val="PleaseReviewParagraphId"/>
          <w:lang w:val="es-ES"/>
        </w:rPr>
        <w:t>[74]</w:t>
      </w:r>
      <w:r w:rsidRPr="00042DF8">
        <w:rPr>
          <w:i/>
          <w:lang w:val="es-ES"/>
        </w:rPr>
        <w:t>Puccinia jambolani</w:t>
      </w:r>
      <w:r w:rsidRPr="00042DF8">
        <w:rPr>
          <w:lang w:val="es-ES"/>
        </w:rPr>
        <w:t xml:space="preserve"> Rangel, 1912 </w:t>
      </w:r>
    </w:p>
    <w:p w14:paraId="22D023C8" w14:textId="77777777" w:rsidR="00795E8E" w:rsidRPr="00042DF8" w:rsidRDefault="00312BC2">
      <w:pPr>
        <w:pStyle w:val="IPPNormal"/>
        <w:rPr>
          <w:shd w:val="clear" w:color="auto" w:fill="DBE5F1"/>
          <w:lang w:val="es-ES"/>
        </w:rPr>
      </w:pPr>
      <w:r w:rsidRPr="00042DF8">
        <w:rPr>
          <w:rStyle w:val="PleaseReviewParagraphId"/>
          <w:lang w:val="es-ES"/>
        </w:rPr>
        <w:lastRenderedPageBreak/>
        <w:t>[75]</w:t>
      </w:r>
      <w:r w:rsidRPr="00042DF8">
        <w:rPr>
          <w:i/>
          <w:lang w:val="es-ES"/>
        </w:rPr>
        <w:t>Uredo myrciae</w:t>
      </w:r>
      <w:r w:rsidRPr="00042DF8">
        <w:rPr>
          <w:lang w:val="es-ES"/>
        </w:rPr>
        <w:t xml:space="preserve"> Mayor, 1913 </w:t>
      </w:r>
    </w:p>
    <w:p w14:paraId="25F98454" w14:textId="77777777" w:rsidR="00795E8E" w:rsidRPr="00042DF8" w:rsidRDefault="00312BC2">
      <w:pPr>
        <w:pStyle w:val="IPPNormal"/>
        <w:rPr>
          <w:shd w:val="clear" w:color="auto" w:fill="DBE5F1"/>
          <w:lang w:val="es-ES"/>
        </w:rPr>
      </w:pPr>
      <w:r w:rsidRPr="00042DF8">
        <w:rPr>
          <w:rStyle w:val="PleaseReviewParagraphId"/>
          <w:lang w:val="es-ES"/>
        </w:rPr>
        <w:t>[76]</w:t>
      </w:r>
      <w:r w:rsidRPr="00042DF8">
        <w:rPr>
          <w:i/>
          <w:lang w:val="es-ES"/>
        </w:rPr>
        <w:t xml:space="preserve">Puccinia barbacensis </w:t>
      </w:r>
      <w:r w:rsidR="0041787C" w:rsidRPr="00042DF8">
        <w:rPr>
          <w:lang w:val="es-ES"/>
        </w:rPr>
        <w:t>Rangel</w:t>
      </w:r>
      <w:r w:rsidRPr="00042DF8">
        <w:rPr>
          <w:lang w:val="es-ES"/>
        </w:rPr>
        <w:t xml:space="preserve">, 1916 </w:t>
      </w:r>
    </w:p>
    <w:p w14:paraId="705647BB" w14:textId="77777777" w:rsidR="00795E8E" w:rsidRPr="00042DF8" w:rsidRDefault="00312BC2">
      <w:pPr>
        <w:pStyle w:val="IPPNormal"/>
        <w:rPr>
          <w:shd w:val="clear" w:color="auto" w:fill="DBE5F1"/>
          <w:lang w:val="es-ES"/>
        </w:rPr>
      </w:pPr>
      <w:r w:rsidRPr="00042DF8">
        <w:rPr>
          <w:rStyle w:val="PleaseReviewParagraphId"/>
          <w:lang w:val="es-ES"/>
        </w:rPr>
        <w:t>[77]</w:t>
      </w:r>
      <w:r w:rsidRPr="00042DF8">
        <w:rPr>
          <w:i/>
          <w:lang w:val="es-ES"/>
        </w:rPr>
        <w:t>Puccinia brittoi</w:t>
      </w:r>
      <w:r w:rsidRPr="00042DF8">
        <w:rPr>
          <w:lang w:val="es-ES"/>
        </w:rPr>
        <w:t xml:space="preserve"> Rangel, 1916 </w:t>
      </w:r>
    </w:p>
    <w:p w14:paraId="390ABA22" w14:textId="77777777" w:rsidR="00795E8E" w:rsidRPr="00042DF8" w:rsidRDefault="00312BC2">
      <w:pPr>
        <w:pStyle w:val="IPPNormal"/>
        <w:rPr>
          <w:shd w:val="clear" w:color="auto" w:fill="DBE5F1"/>
          <w:lang w:val="es-ES"/>
        </w:rPr>
      </w:pPr>
      <w:r w:rsidRPr="00042DF8">
        <w:rPr>
          <w:rStyle w:val="PleaseReviewParagraphId"/>
          <w:lang w:val="es-ES"/>
        </w:rPr>
        <w:t>[78]</w:t>
      </w:r>
      <w:r w:rsidRPr="00042DF8">
        <w:rPr>
          <w:i/>
          <w:lang w:val="es-ES"/>
        </w:rPr>
        <w:t>Puccinia cambucae</w:t>
      </w:r>
      <w:r w:rsidRPr="00042DF8">
        <w:rPr>
          <w:lang w:val="es-ES"/>
        </w:rPr>
        <w:t xml:space="preserve"> Puttemans, 1916 </w:t>
      </w:r>
    </w:p>
    <w:p w14:paraId="6B938516" w14:textId="77777777" w:rsidR="00795E8E" w:rsidRPr="00042DF8" w:rsidRDefault="00312BC2">
      <w:pPr>
        <w:pStyle w:val="IPPNormal"/>
        <w:rPr>
          <w:shd w:val="clear" w:color="auto" w:fill="DBE5F1"/>
          <w:lang w:val="es-ES"/>
        </w:rPr>
      </w:pPr>
      <w:r w:rsidRPr="00042DF8">
        <w:rPr>
          <w:rStyle w:val="PleaseReviewParagraphId"/>
          <w:lang w:val="es-ES"/>
        </w:rPr>
        <w:t>[79]</w:t>
      </w:r>
      <w:r w:rsidRPr="00042DF8">
        <w:rPr>
          <w:i/>
          <w:lang w:val="es-ES"/>
        </w:rPr>
        <w:t>Puccinia eugeniae</w:t>
      </w:r>
      <w:r w:rsidRPr="00042DF8">
        <w:rPr>
          <w:lang w:val="es-ES"/>
        </w:rPr>
        <w:t xml:space="preserve"> Rangel, 1916 </w:t>
      </w:r>
    </w:p>
    <w:p w14:paraId="15659BEC" w14:textId="77777777" w:rsidR="00795E8E" w:rsidRPr="00042DF8" w:rsidRDefault="00312BC2">
      <w:pPr>
        <w:pStyle w:val="IPPNormal"/>
        <w:rPr>
          <w:shd w:val="clear" w:color="auto" w:fill="DBE5F1"/>
          <w:lang w:val="es-ES"/>
        </w:rPr>
      </w:pPr>
      <w:r w:rsidRPr="00042DF8">
        <w:rPr>
          <w:rStyle w:val="PleaseReviewParagraphId"/>
          <w:lang w:val="es-ES"/>
        </w:rPr>
        <w:t>[80]</w:t>
      </w:r>
      <w:r w:rsidRPr="00042DF8">
        <w:rPr>
          <w:i/>
          <w:lang w:val="es-ES"/>
        </w:rPr>
        <w:t>Puccinia grumixamae</w:t>
      </w:r>
      <w:r w:rsidRPr="00042DF8">
        <w:rPr>
          <w:lang w:val="es-ES"/>
        </w:rPr>
        <w:t xml:space="preserve"> Rangel, 1917 </w:t>
      </w:r>
    </w:p>
    <w:p w14:paraId="761B7B2E" w14:textId="6898D10D" w:rsidR="00795E8E" w:rsidRPr="001375EC" w:rsidRDefault="00312BC2">
      <w:pPr>
        <w:pStyle w:val="IPPNormal"/>
        <w:rPr>
          <w:shd w:val="clear" w:color="auto" w:fill="DBE5F1"/>
        </w:rPr>
      </w:pPr>
      <w:r w:rsidRPr="001375EC">
        <w:rPr>
          <w:rStyle w:val="PleaseReviewParagraphId"/>
        </w:rPr>
        <w:t>[81]</w:t>
      </w:r>
      <w:r w:rsidRPr="001375EC">
        <w:rPr>
          <w:i/>
        </w:rPr>
        <w:t>Bullaria psidii</w:t>
      </w:r>
      <w:r w:rsidRPr="001375EC">
        <w:t xml:space="preserve"> (G. Winter) Arthur </w:t>
      </w:r>
      <w:r w:rsidR="00C14004" w:rsidRPr="001375EC">
        <w:t>and</w:t>
      </w:r>
      <w:r w:rsidRPr="001375EC">
        <w:t xml:space="preserve"> Mains, 1922</w:t>
      </w:r>
    </w:p>
    <w:p w14:paraId="17519ABC" w14:textId="77777777" w:rsidR="00795E8E" w:rsidRPr="00FE084B" w:rsidRDefault="00312BC2">
      <w:pPr>
        <w:pStyle w:val="IPPNormal"/>
        <w:rPr>
          <w:shd w:val="clear" w:color="auto" w:fill="DBE5F1"/>
        </w:rPr>
      </w:pPr>
      <w:r w:rsidRPr="00FE084B">
        <w:rPr>
          <w:rStyle w:val="PleaseReviewParagraphId"/>
        </w:rPr>
        <w:t>[82]</w:t>
      </w:r>
      <w:r w:rsidRPr="00FE084B">
        <w:rPr>
          <w:i/>
        </w:rPr>
        <w:t xml:space="preserve">Puccinia camargoi </w:t>
      </w:r>
      <w:r w:rsidRPr="00FE084B">
        <w:t>Puttemans, 1930</w:t>
      </w:r>
    </w:p>
    <w:p w14:paraId="30A9DE10" w14:textId="4998E1A6" w:rsidR="00795E8E" w:rsidRPr="00FE084B" w:rsidRDefault="00312BC2">
      <w:pPr>
        <w:pStyle w:val="IPPNormal"/>
        <w:rPr>
          <w:shd w:val="clear" w:color="auto" w:fill="DBE5F1"/>
        </w:rPr>
      </w:pPr>
      <w:r w:rsidRPr="00FE084B">
        <w:rPr>
          <w:rStyle w:val="PleaseReviewParagraphId"/>
        </w:rPr>
        <w:t>[83]</w:t>
      </w:r>
      <w:r w:rsidRPr="00FE084B">
        <w:rPr>
          <w:i/>
        </w:rPr>
        <w:t xml:space="preserve">Puccinia actinostemonis </w:t>
      </w:r>
      <w:r w:rsidRPr="00FE084B">
        <w:t xml:space="preserve">H.S. Jacks. </w:t>
      </w:r>
      <w:r w:rsidR="00C14004">
        <w:t>and</w:t>
      </w:r>
      <w:r w:rsidRPr="00FE084B">
        <w:t xml:space="preserve"> Holw., 1931 </w:t>
      </w:r>
    </w:p>
    <w:p w14:paraId="7FB8D563" w14:textId="091575CC" w:rsidR="00795E8E" w:rsidRPr="00042DF8" w:rsidRDefault="00312BC2">
      <w:pPr>
        <w:pStyle w:val="IPPNormal"/>
        <w:rPr>
          <w:shd w:val="clear" w:color="auto" w:fill="DBE5F1"/>
          <w:lang w:val="es-ES"/>
        </w:rPr>
      </w:pPr>
      <w:r w:rsidRPr="00042DF8">
        <w:rPr>
          <w:rStyle w:val="PleaseReviewParagraphId"/>
          <w:lang w:val="es-ES"/>
        </w:rPr>
        <w:t>[84]</w:t>
      </w:r>
      <w:r w:rsidRPr="00042DF8">
        <w:rPr>
          <w:i/>
          <w:lang w:val="es-ES"/>
        </w:rPr>
        <w:t xml:space="preserve">Uredo rangelii </w:t>
      </w:r>
      <w:r w:rsidRPr="00042DF8">
        <w:rPr>
          <w:lang w:val="es-ES"/>
        </w:rPr>
        <w:t>Simpson</w:t>
      </w:r>
      <w:r w:rsidR="005C35E4" w:rsidRPr="00042DF8">
        <w:rPr>
          <w:lang w:val="es-ES"/>
        </w:rPr>
        <w:t xml:space="preserve"> </w:t>
      </w:r>
      <w:r w:rsidR="005C35E4" w:rsidRPr="00042DF8">
        <w:rPr>
          <w:i/>
          <w:lang w:val="es-ES"/>
        </w:rPr>
        <w:t>et al.</w:t>
      </w:r>
      <w:r w:rsidRPr="00042DF8">
        <w:rPr>
          <w:lang w:val="es-ES"/>
        </w:rPr>
        <w:t>, 2006</w:t>
      </w:r>
    </w:p>
    <w:p w14:paraId="70DF4567" w14:textId="2D4CF7E5" w:rsidR="00795E8E" w:rsidRPr="00042DF8" w:rsidRDefault="00312BC2">
      <w:pPr>
        <w:pStyle w:val="IPPNormal"/>
        <w:rPr>
          <w:lang w:val="es-ES" w:eastAsia="en-GB"/>
        </w:rPr>
      </w:pPr>
      <w:r w:rsidRPr="00042DF8">
        <w:rPr>
          <w:rStyle w:val="PleaseReviewParagraphId"/>
          <w:lang w:val="es-ES"/>
        </w:rPr>
        <w:t>[85]</w:t>
      </w:r>
      <w:r w:rsidRPr="00042DF8">
        <w:rPr>
          <w:b/>
          <w:lang w:val="es-ES"/>
        </w:rPr>
        <w:t>Taxonomic position:</w:t>
      </w:r>
      <w:r w:rsidRPr="00042DF8">
        <w:rPr>
          <w:lang w:val="es-ES"/>
        </w:rPr>
        <w:t xml:space="preserve"> Eukaryota, Fungi, Basidiomycota, Pucciniomycotina, Pucciniomycetes, Pucciniales,</w:t>
      </w:r>
      <w:r w:rsidRPr="00042DF8">
        <w:rPr>
          <w:i/>
          <w:lang w:val="es-ES"/>
        </w:rPr>
        <w:t xml:space="preserve"> </w:t>
      </w:r>
      <w:r w:rsidR="009428BB" w:rsidRPr="00042DF8">
        <w:rPr>
          <w:lang w:val="es-ES"/>
        </w:rPr>
        <w:t>Sphaerophragmiaceae</w:t>
      </w:r>
      <w:r w:rsidRPr="00042DF8">
        <w:rPr>
          <w:lang w:val="es-ES"/>
        </w:rPr>
        <w:t xml:space="preserve">, </w:t>
      </w:r>
      <w:r w:rsidR="009428BB" w:rsidRPr="00042DF8">
        <w:rPr>
          <w:i/>
          <w:lang w:val="es-ES"/>
        </w:rPr>
        <w:t>Austropuccinia</w:t>
      </w:r>
    </w:p>
    <w:p w14:paraId="407665CC" w14:textId="7CCED3AB" w:rsidR="00795E8E" w:rsidRPr="00FE084B" w:rsidRDefault="00312BC2">
      <w:pPr>
        <w:pStyle w:val="IPPNormal"/>
      </w:pPr>
      <w:r w:rsidRPr="00FE084B">
        <w:rPr>
          <w:rStyle w:val="PleaseReviewParagraphId"/>
        </w:rPr>
        <w:t>[86]</w:t>
      </w:r>
      <w:r w:rsidRPr="00FE084B">
        <w:rPr>
          <w:b/>
        </w:rPr>
        <w:t xml:space="preserve">Common name: </w:t>
      </w:r>
      <w:r w:rsidRPr="00FE084B">
        <w:t>Eucalyptus rust, guava rust, myrtle rust</w:t>
      </w:r>
      <w:r w:rsidR="005223D3">
        <w:t xml:space="preserve">, </w:t>
      </w:r>
      <w:r w:rsidR="005223D3" w:rsidRPr="00FE084B">
        <w:t>ohia rust</w:t>
      </w:r>
    </w:p>
    <w:p w14:paraId="192C13CF" w14:textId="77777777" w:rsidR="00795E8E" w:rsidRPr="00FE084B" w:rsidRDefault="00312BC2">
      <w:pPr>
        <w:pStyle w:val="IPPNormal"/>
      </w:pPr>
      <w:r w:rsidRPr="00FE084B">
        <w:rPr>
          <w:rStyle w:val="PleaseReviewParagraphId"/>
        </w:rPr>
        <w:t>[87]</w:t>
      </w:r>
      <w:r w:rsidRPr="00FE084B">
        <w:rPr>
          <w:b/>
        </w:rPr>
        <w:t>MycoBank:</w:t>
      </w:r>
      <w:r w:rsidRPr="00FE084B">
        <w:t xml:space="preserve"> MB#213865</w:t>
      </w:r>
    </w:p>
    <w:p w14:paraId="4B00B7BA" w14:textId="77777777" w:rsidR="00795E8E" w:rsidRPr="00FE084B" w:rsidRDefault="00312BC2">
      <w:pPr>
        <w:pStyle w:val="IPPNormal"/>
      </w:pPr>
      <w:r w:rsidRPr="00FE084B">
        <w:rPr>
          <w:rStyle w:val="PleaseReviewParagraphId"/>
        </w:rPr>
        <w:t>[88]</w:t>
      </w:r>
      <w:r w:rsidRPr="00FE084B">
        <w:t xml:space="preserve">Because of the age and poor quality of the original type specimen, this species has been epitypified for precise application of this taxon name (da S. Machado </w:t>
      </w:r>
      <w:r w:rsidRPr="00FE084B">
        <w:rPr>
          <w:i/>
        </w:rPr>
        <w:t>et al.</w:t>
      </w:r>
      <w:r w:rsidRPr="00FE084B">
        <w:t>, 2015).</w:t>
      </w:r>
    </w:p>
    <w:p w14:paraId="75953801" w14:textId="77777777" w:rsidR="00795E8E" w:rsidRPr="00FE084B" w:rsidRDefault="00312BC2">
      <w:pPr>
        <w:pStyle w:val="IPPHeading1"/>
      </w:pPr>
      <w:r w:rsidRPr="00FE084B">
        <w:rPr>
          <w:rStyle w:val="PleaseReviewParagraphId"/>
          <w:b w:val="0"/>
        </w:rPr>
        <w:t>[89]</w:t>
      </w:r>
      <w:bookmarkStart w:id="7" w:name="_Toc453316212"/>
      <w:r w:rsidRPr="00FE084B">
        <w:t>3.</w:t>
      </w:r>
      <w:r w:rsidRPr="00FE084B">
        <w:tab/>
        <w:t>Detection</w:t>
      </w:r>
      <w:bookmarkEnd w:id="7"/>
      <w:r w:rsidRPr="00FE084B">
        <w:t xml:space="preserve"> </w:t>
      </w:r>
    </w:p>
    <w:p w14:paraId="78926B9B" w14:textId="5F239FB7" w:rsidR="00795E8E" w:rsidRPr="00FE084B" w:rsidRDefault="00312BC2">
      <w:pPr>
        <w:pStyle w:val="IPPNormal"/>
      </w:pPr>
      <w:r w:rsidRPr="00FE084B">
        <w:rPr>
          <w:rStyle w:val="PleaseReviewParagraphId"/>
        </w:rPr>
        <w:t>[90]</w:t>
      </w:r>
      <w:r w:rsidRPr="00FE084B">
        <w:rPr>
          <w:bCs/>
        </w:rPr>
        <w:t xml:space="preserve">All plants in the family Myrtaceae should be considered potentially susceptible to infection by </w:t>
      </w:r>
      <w:r w:rsidR="002B404A" w:rsidRPr="00FE084B">
        <w:rPr>
          <w:i/>
          <w:iCs/>
        </w:rPr>
        <w:t>A.</w:t>
      </w:r>
      <w:r w:rsidRPr="00FE084B">
        <w:rPr>
          <w:i/>
          <w:iCs/>
        </w:rPr>
        <w:t> psidii</w:t>
      </w:r>
      <w:r w:rsidRPr="00FE084B">
        <w:t xml:space="preserve">, and rust infecting any plants in this family should be investigated to rule out </w:t>
      </w:r>
      <w:r w:rsidR="002B404A" w:rsidRPr="00FE084B">
        <w:rPr>
          <w:i/>
          <w:iCs/>
        </w:rPr>
        <w:t>A.</w:t>
      </w:r>
      <w:r w:rsidRPr="00FE084B">
        <w:rPr>
          <w:i/>
          <w:iCs/>
        </w:rPr>
        <w:t xml:space="preserve"> psidii </w:t>
      </w:r>
      <w:r w:rsidRPr="00FE084B">
        <w:t xml:space="preserve">infection. </w:t>
      </w:r>
    </w:p>
    <w:p w14:paraId="24371338" w14:textId="77777777" w:rsidR="00795E8E" w:rsidRPr="00FE084B" w:rsidRDefault="00312BC2">
      <w:pPr>
        <w:pStyle w:val="IPPNormal"/>
      </w:pPr>
      <w:r w:rsidRPr="00FE084B">
        <w:rPr>
          <w:rStyle w:val="PleaseReviewParagraphId"/>
        </w:rPr>
        <w:t>[91]</w:t>
      </w:r>
      <w:r w:rsidRPr="00FE084B">
        <w:rPr>
          <w:color w:val="000000"/>
        </w:rPr>
        <w:t xml:space="preserve">Site characteristics and climatic conditions that favour lengthy periods of leaf </w:t>
      </w:r>
      <w:r w:rsidRPr="00FE084B">
        <w:t>wetness</w:t>
      </w:r>
      <w:r w:rsidR="005223D3">
        <w:t>,</w:t>
      </w:r>
      <w:r w:rsidRPr="00FE084B">
        <w:t xml:space="preserve"> combined with susceptible new growth on the myrtaceous host plant</w:t>
      </w:r>
      <w:r w:rsidR="005223D3">
        <w:t>,</w:t>
      </w:r>
      <w:r w:rsidRPr="00FE084B">
        <w:t xml:space="preserve"> provide ideal conditions for </w:t>
      </w:r>
      <w:r w:rsidRPr="00DC4361">
        <w:t>sign</w:t>
      </w:r>
      <w:r w:rsidRPr="00FE084B">
        <w:t xml:space="preserve"> manifestation and detection. The use of a hand lens (10× magnification) is recommended for examining suspect lesions.</w:t>
      </w:r>
    </w:p>
    <w:p w14:paraId="6FE91333" w14:textId="1937E304" w:rsidR="00795E8E" w:rsidRPr="00FE084B" w:rsidRDefault="00312BC2">
      <w:pPr>
        <w:pStyle w:val="IPPNormal"/>
        <w:rPr>
          <w:rFonts w:eastAsia="Times-Roman"/>
        </w:rPr>
      </w:pPr>
      <w:r w:rsidRPr="00FE084B">
        <w:rPr>
          <w:rStyle w:val="PleaseReviewParagraphId"/>
        </w:rPr>
        <w:t>[92]</w:t>
      </w:r>
      <w:r w:rsidRPr="00FE084B">
        <w:t xml:space="preserve">This diagnostic protocol describes established methods for the detection and identification of </w:t>
      </w:r>
      <w:r w:rsidR="002B404A" w:rsidRPr="00FE084B">
        <w:rPr>
          <w:i/>
        </w:rPr>
        <w:t>A.</w:t>
      </w:r>
      <w:r w:rsidRPr="00FE084B">
        <w:rPr>
          <w:i/>
        </w:rPr>
        <w:t xml:space="preserve"> psidii. </w:t>
      </w:r>
      <w:r w:rsidRPr="00FE084B">
        <w:t>It i</w:t>
      </w:r>
      <w:r w:rsidRPr="00FE084B">
        <w:rPr>
          <w:iCs/>
        </w:rPr>
        <w:t xml:space="preserve">s not </w:t>
      </w:r>
      <w:r w:rsidRPr="00FE084B">
        <w:t xml:space="preserve">a comprehensive review of all methods available for the diagnosis of </w:t>
      </w:r>
      <w:r w:rsidR="002B404A" w:rsidRPr="00FE084B">
        <w:rPr>
          <w:i/>
          <w:iCs/>
        </w:rPr>
        <w:t>A.</w:t>
      </w:r>
      <w:r w:rsidRPr="00FE084B">
        <w:rPr>
          <w:i/>
          <w:iCs/>
        </w:rPr>
        <w:t> psidii</w:t>
      </w:r>
      <w:r w:rsidRPr="00FE084B">
        <w:t xml:space="preserve">. Detection of </w:t>
      </w:r>
      <w:r w:rsidR="002B404A" w:rsidRPr="00FE084B">
        <w:rPr>
          <w:i/>
        </w:rPr>
        <w:t>A.</w:t>
      </w:r>
      <w:r w:rsidRPr="00FE084B">
        <w:rPr>
          <w:i/>
        </w:rPr>
        <w:t> psidii</w:t>
      </w:r>
      <w:r w:rsidRPr="00FE084B">
        <w:t xml:space="preserve"> can be achieved using the biological and molecular methods shown in the flow chart in Figure 1. It is important to first determine whether the host of the sample belongs to the family Myrtaceae. If it does, the diagnosis may start with morphological observation of rust structures on the plant host material. Observation may lead to a diagnosis or highlight the need for a further study with molecular methods. In the case of a first detection in a country, confirmation with DNA sequencing is recommended. When plant samples are received with </w:t>
      </w:r>
      <w:r w:rsidR="00E97FEB">
        <w:t xml:space="preserve">signs or </w:t>
      </w:r>
      <w:r w:rsidRPr="00FE084B">
        <w:t xml:space="preserve">symptoms of a suspected rust, and the host is unknown, conclusive identification of </w:t>
      </w:r>
      <w:r w:rsidR="002B404A" w:rsidRPr="00FE084B">
        <w:rPr>
          <w:i/>
        </w:rPr>
        <w:t>A.</w:t>
      </w:r>
      <w:r w:rsidRPr="00FE084B">
        <w:rPr>
          <w:i/>
        </w:rPr>
        <w:t> psidii</w:t>
      </w:r>
      <w:r w:rsidRPr="00FE084B">
        <w:t xml:space="preserve"> can be achieved only with DNA sequencing.</w:t>
      </w:r>
    </w:p>
    <w:p w14:paraId="5B926CC8" w14:textId="4B9A4206" w:rsidR="00795E8E" w:rsidRPr="00FE084B" w:rsidRDefault="00312BC2">
      <w:pPr>
        <w:pStyle w:val="IPPNormal"/>
        <w:rPr>
          <w:rFonts w:eastAsia="Times-Roman"/>
        </w:rPr>
      </w:pPr>
      <w:r w:rsidRPr="00FE084B">
        <w:rPr>
          <w:rStyle w:val="PleaseReviewParagraphId"/>
        </w:rPr>
        <w:t>[93]</w:t>
      </w:r>
      <w:r w:rsidRPr="00FE084B">
        <w:t>In this diagnostic protocol, methods (including reference to brand names) are described as published, as these define the original level of sensitivity, specificity and reproducibility achieved. Laboratory procedures presented in the protocols may be adjusted to the standards of individual laboratories, provided that they are adequately validated.</w:t>
      </w:r>
    </w:p>
    <w:p w14:paraId="1B642C2B" w14:textId="561E439D" w:rsidR="00795E8E" w:rsidRPr="00FE084B" w:rsidRDefault="00312BC2">
      <w:pPr>
        <w:pStyle w:val="IPPHeading2"/>
      </w:pPr>
      <w:r w:rsidRPr="00FE084B">
        <w:rPr>
          <w:rStyle w:val="PleaseReviewParagraphId"/>
          <w:b w:val="0"/>
        </w:rPr>
        <w:t>[94]</w:t>
      </w:r>
      <w:bookmarkStart w:id="8" w:name="_Toc453316213"/>
      <w:bookmarkStart w:id="9" w:name="_Toc418082226"/>
      <w:bookmarkStart w:id="10" w:name="_Toc418082227"/>
      <w:r w:rsidRPr="00FE084B">
        <w:t>3.1</w:t>
      </w:r>
      <w:r w:rsidRPr="00FE084B">
        <w:tab/>
      </w:r>
      <w:r w:rsidR="00217022" w:rsidRPr="00FE084B">
        <w:tab/>
      </w:r>
      <w:r w:rsidR="00E97FEB">
        <w:t>Signs and s</w:t>
      </w:r>
      <w:r w:rsidRPr="00FE084B">
        <w:t>ymptoms</w:t>
      </w:r>
      <w:bookmarkEnd w:id="8"/>
      <w:r w:rsidRPr="00FE084B">
        <w:t xml:space="preserve"> </w:t>
      </w:r>
      <w:r w:rsidR="00E97FEB">
        <w:t>of infection</w:t>
      </w:r>
    </w:p>
    <w:bookmarkEnd w:id="9"/>
    <w:p w14:paraId="6CFF3C98" w14:textId="22C37D1E" w:rsidR="00795E8E" w:rsidRPr="00FE084B" w:rsidRDefault="00312BC2">
      <w:pPr>
        <w:pStyle w:val="IPPNormal"/>
        <w:rPr>
          <w:rFonts w:eastAsia="Arial"/>
          <w:color w:val="000000"/>
        </w:rPr>
      </w:pPr>
      <w:r w:rsidRPr="00FE084B">
        <w:rPr>
          <w:rStyle w:val="PleaseReviewParagraphId"/>
        </w:rPr>
        <w:t>[95]</w:t>
      </w:r>
      <w:r w:rsidRPr="00FE084B">
        <w:rPr>
          <w:lang w:eastAsia="ar-SA"/>
        </w:rPr>
        <w:t xml:space="preserve">Symptoms of infection by </w:t>
      </w:r>
      <w:r w:rsidR="002B404A" w:rsidRPr="00FE084B">
        <w:rPr>
          <w:i/>
          <w:lang w:eastAsia="ar-SA"/>
        </w:rPr>
        <w:t>A.</w:t>
      </w:r>
      <w:r w:rsidRPr="00FE084B">
        <w:rPr>
          <w:i/>
          <w:lang w:eastAsia="ar-SA"/>
        </w:rPr>
        <w:t> psidii</w:t>
      </w:r>
      <w:r w:rsidRPr="00FE084B">
        <w:rPr>
          <w:lang w:eastAsia="ar-SA"/>
        </w:rPr>
        <w:t xml:space="preserve"> range from minor leaf spots to severe foliage and stem blight, and in some species, flowers and fruits are infected </w:t>
      </w:r>
      <w:r w:rsidRPr="00FE084B">
        <w:rPr>
          <w:rFonts w:eastAsia="Arial"/>
          <w:color w:val="000000"/>
        </w:rPr>
        <w:t xml:space="preserve">(Figures 2–4). Since </w:t>
      </w:r>
      <w:r w:rsidR="00A94589" w:rsidRPr="00FE084B">
        <w:rPr>
          <w:rFonts w:eastAsia="Arial"/>
          <w:color w:val="000000"/>
        </w:rPr>
        <w:t xml:space="preserve">it established </w:t>
      </w:r>
      <w:r w:rsidRPr="00FE084B">
        <w:rPr>
          <w:rFonts w:eastAsia="Arial"/>
          <w:color w:val="000000"/>
        </w:rPr>
        <w:t xml:space="preserve">in Australia in 2010, the rapid </w:t>
      </w:r>
      <w:r w:rsidR="00A94589" w:rsidRPr="00FE084B">
        <w:rPr>
          <w:rFonts w:eastAsia="Arial"/>
          <w:color w:val="000000"/>
        </w:rPr>
        <w:t xml:space="preserve">expansion </w:t>
      </w:r>
      <w:r w:rsidRPr="00FE084B">
        <w:rPr>
          <w:rFonts w:eastAsia="Arial"/>
          <w:color w:val="000000"/>
        </w:rPr>
        <w:t xml:space="preserve">of the fungus’ host range has resulted in a wide range of symptoms being observed </w:t>
      </w:r>
      <w:r w:rsidRPr="00FE084B">
        <w:rPr>
          <w:rFonts w:eastAsia="Arial"/>
          <w:color w:val="000000"/>
        </w:rPr>
        <w:lastRenderedPageBreak/>
        <w:t xml:space="preserve">which </w:t>
      </w:r>
      <w:r w:rsidRPr="00FE084B">
        <w:rPr>
          <w:color w:val="000000"/>
          <w:lang w:eastAsia="en-AU"/>
        </w:rPr>
        <w:t xml:space="preserve">vary depending on the host species, the level of host susceptibility within a host species and the age of the host tissue. </w:t>
      </w:r>
      <w:r w:rsidRPr="00FE084B">
        <w:rPr>
          <w:rFonts w:eastAsia="Arial"/>
          <w:color w:val="000000"/>
        </w:rPr>
        <w:t xml:space="preserve">Symptoms become more obvious during rust epidemics. </w:t>
      </w:r>
    </w:p>
    <w:p w14:paraId="16C47E4B" w14:textId="5FCBC0B3" w:rsidR="00795E8E" w:rsidRPr="00FE084B" w:rsidRDefault="00312BC2">
      <w:pPr>
        <w:pStyle w:val="IPPNormal"/>
      </w:pPr>
      <w:r w:rsidRPr="00FE084B">
        <w:rPr>
          <w:rStyle w:val="PleaseReviewParagraphId"/>
        </w:rPr>
        <w:t>[96]</w:t>
      </w:r>
      <w:r w:rsidRPr="00FE084B">
        <w:t xml:space="preserve">The primary </w:t>
      </w:r>
      <w:r w:rsidR="003115CF">
        <w:t>sign</w:t>
      </w:r>
      <w:r w:rsidRPr="00FE084B">
        <w:t xml:space="preserve"> is the appearance of yellow pustules (uredinia) on the upper and lower leaf surfaces of Myrtaceae hosts, with </w:t>
      </w:r>
      <w:r w:rsidR="00A94589" w:rsidRPr="00FE084B">
        <w:t>a higher prevalence</w:t>
      </w:r>
      <w:r w:rsidRPr="00FE084B">
        <w:t xml:space="preserve"> on the lower leaf surfaces (abaxial). Pustules can also be found on stems, fruits and flowers. </w:t>
      </w:r>
    </w:p>
    <w:p w14:paraId="0B2DCC74" w14:textId="3AB1EE02" w:rsidR="00795E8E" w:rsidRPr="00FE084B" w:rsidRDefault="00312BC2">
      <w:pPr>
        <w:pStyle w:val="IPPNormal"/>
        <w:rPr>
          <w:rFonts w:eastAsia="Calibri"/>
          <w:color w:val="000000"/>
        </w:rPr>
      </w:pPr>
      <w:r w:rsidRPr="00FE084B">
        <w:rPr>
          <w:rStyle w:val="PleaseReviewParagraphId"/>
        </w:rPr>
        <w:t>[97]</w:t>
      </w:r>
      <w:r w:rsidRPr="00FE084B">
        <w:t xml:space="preserve">The first symptoms of infection are often chlorotic flecks and young sori on leaves, shoots and fruits, which </w:t>
      </w:r>
      <w:r w:rsidRPr="00FE084B">
        <w:rPr>
          <w:rFonts w:eastAsia="Calibri"/>
          <w:color w:val="000000"/>
        </w:rPr>
        <w:t>appear two to four days after infection.</w:t>
      </w:r>
      <w:r w:rsidRPr="00FE084B">
        <w:t xml:space="preserve"> These early </w:t>
      </w:r>
      <w:r w:rsidR="00E97FEB">
        <w:t xml:space="preserve">signs and </w:t>
      </w:r>
      <w:r w:rsidRPr="00FE084B">
        <w:t>symptoms are similar to those caused by many other pests and disorders</w:t>
      </w:r>
      <w:r w:rsidR="00A94589" w:rsidRPr="00FE084B">
        <w:t>. Hence</w:t>
      </w:r>
      <w:r w:rsidR="00477CAA" w:rsidRPr="00FE084B">
        <w:t>,</w:t>
      </w:r>
      <w:r w:rsidR="00A94589" w:rsidRPr="00FE084B">
        <w:t xml:space="preserve"> identification based on </w:t>
      </w:r>
      <w:r w:rsidR="00E97FEB">
        <w:t xml:space="preserve">signs and </w:t>
      </w:r>
      <w:r w:rsidR="00A94589" w:rsidRPr="00FE084B">
        <w:t>symptoms alone may not be sufficient for diagnosis.</w:t>
      </w:r>
      <w:r w:rsidRPr="00FE084B">
        <w:t xml:space="preserve"> </w:t>
      </w:r>
      <w:r w:rsidR="00FD2092" w:rsidRPr="00FE084B">
        <w:t xml:space="preserve">Further </w:t>
      </w:r>
      <w:r w:rsidR="005223D3">
        <w:t xml:space="preserve">testing to </w:t>
      </w:r>
      <w:r w:rsidR="00FD2092" w:rsidRPr="00FE084B">
        <w:t xml:space="preserve">confirm </w:t>
      </w:r>
      <w:r w:rsidR="00FD2092" w:rsidRPr="00FE084B">
        <w:rPr>
          <w:i/>
        </w:rPr>
        <w:t>A.</w:t>
      </w:r>
      <w:r w:rsidR="00E97FEB">
        <w:rPr>
          <w:i/>
        </w:rPr>
        <w:t> </w:t>
      </w:r>
      <w:r w:rsidR="00FD2092" w:rsidRPr="00FE084B">
        <w:rPr>
          <w:i/>
        </w:rPr>
        <w:t>psidii</w:t>
      </w:r>
      <w:r w:rsidR="00FD2092" w:rsidRPr="00FE084B">
        <w:t xml:space="preserve"> infection can be carried out using </w:t>
      </w:r>
      <w:r w:rsidRPr="00FE084B">
        <w:t xml:space="preserve">molecular </w:t>
      </w:r>
      <w:r w:rsidR="00FD2092" w:rsidRPr="00FE084B">
        <w:t xml:space="preserve">diagnostic methods. </w:t>
      </w:r>
    </w:p>
    <w:p w14:paraId="7709435F" w14:textId="64E37045" w:rsidR="00795E8E" w:rsidRPr="00FE084B" w:rsidRDefault="00312BC2">
      <w:pPr>
        <w:pStyle w:val="IPPNormal"/>
        <w:rPr>
          <w:rFonts w:eastAsia="Arial"/>
          <w:color w:val="000000"/>
        </w:rPr>
      </w:pPr>
      <w:r w:rsidRPr="00FE084B">
        <w:rPr>
          <w:rStyle w:val="PleaseReviewParagraphId"/>
        </w:rPr>
        <w:t>[98]</w:t>
      </w:r>
      <w:r w:rsidR="00B622CD">
        <w:t>The early s</w:t>
      </w:r>
      <w:r w:rsidRPr="00FE084B">
        <w:t xml:space="preserve">ymptoms are followed by the production of masses of bright yellow urediniospores. Teliospores, which are brown, can be produced in the same sori intermingled with urediniospores. </w:t>
      </w:r>
      <w:r w:rsidRPr="00FE084B">
        <w:rPr>
          <w:color w:val="000000"/>
          <w:lang w:eastAsia="en-AU"/>
        </w:rPr>
        <w:t xml:space="preserve">The infected area on the host spreads radially outwards and with age, multiple pustules eventually merge and coalesce. </w:t>
      </w:r>
      <w:r w:rsidRPr="00FE084B">
        <w:t xml:space="preserve">From this stage onwards, it is not difficult to distinguish rust lesions from insect damage or necrosis from various causes. Lesions tend to be angular in shape, extending through the leaf </w:t>
      </w:r>
      <w:r w:rsidRPr="00FE084B">
        <w:rPr>
          <w:rFonts w:eastAsia="Calibri"/>
          <w:color w:val="000000"/>
        </w:rPr>
        <w:t xml:space="preserve">(Coutinho </w:t>
      </w:r>
      <w:r w:rsidRPr="00FE084B">
        <w:rPr>
          <w:rFonts w:eastAsia="Calibri"/>
          <w:i/>
          <w:color w:val="000000"/>
        </w:rPr>
        <w:t>et al.</w:t>
      </w:r>
      <w:r w:rsidRPr="00FE084B">
        <w:rPr>
          <w:rFonts w:eastAsia="Calibri"/>
          <w:color w:val="000000"/>
        </w:rPr>
        <w:t xml:space="preserve">, 1998; Pegg </w:t>
      </w:r>
      <w:r w:rsidRPr="00FE084B">
        <w:rPr>
          <w:rFonts w:eastAsia="Calibri"/>
          <w:i/>
          <w:color w:val="000000"/>
        </w:rPr>
        <w:t>et al.</w:t>
      </w:r>
      <w:r w:rsidRPr="00FE084B">
        <w:rPr>
          <w:rFonts w:eastAsia="Calibri"/>
          <w:color w:val="000000"/>
        </w:rPr>
        <w:t xml:space="preserve">, 2014). </w:t>
      </w:r>
      <w:r w:rsidRPr="00FE084B">
        <w:t>Lesions can turn reddish</w:t>
      </w:r>
      <w:r w:rsidR="00B90127">
        <w:t>-</w:t>
      </w:r>
      <w:r w:rsidRPr="00FE084B">
        <w:t xml:space="preserve">purple then grey with age, and often have a purple or dark-brown margin. For example, older symptoms on leaves and shoots of many </w:t>
      </w:r>
      <w:r w:rsidRPr="00FE084B">
        <w:rPr>
          <w:i/>
          <w:iCs/>
        </w:rPr>
        <w:t>Eucalyptus</w:t>
      </w:r>
      <w:r w:rsidRPr="00FE084B">
        <w:t xml:space="preserve">, </w:t>
      </w:r>
      <w:r w:rsidRPr="00FE084B">
        <w:rPr>
          <w:i/>
          <w:iCs/>
        </w:rPr>
        <w:t xml:space="preserve">Melaleuca </w:t>
      </w:r>
      <w:r w:rsidRPr="00FE084B">
        <w:t xml:space="preserve">and </w:t>
      </w:r>
      <w:r w:rsidRPr="00FE084B">
        <w:rPr>
          <w:i/>
          <w:iCs/>
        </w:rPr>
        <w:t xml:space="preserve">Callistemon </w:t>
      </w:r>
      <w:r w:rsidRPr="00FE084B">
        <w:t xml:space="preserve">show purpling on their margins. Lesions on fleshy fruits of </w:t>
      </w:r>
      <w:r w:rsidRPr="00FE084B">
        <w:rPr>
          <w:i/>
          <w:iCs/>
        </w:rPr>
        <w:t>Eugenia</w:t>
      </w:r>
      <w:r w:rsidRPr="00FE084B">
        <w:rPr>
          <w:iCs/>
        </w:rPr>
        <w:t>,</w:t>
      </w:r>
      <w:r w:rsidRPr="00FE084B">
        <w:rPr>
          <w:i/>
          <w:iCs/>
        </w:rPr>
        <w:t xml:space="preserve"> Psidium </w:t>
      </w:r>
      <w:r w:rsidRPr="00FE084B">
        <w:t xml:space="preserve">and </w:t>
      </w:r>
      <w:r w:rsidRPr="00FE084B">
        <w:rPr>
          <w:i/>
          <w:iCs/>
        </w:rPr>
        <w:t xml:space="preserve">Syzygium </w:t>
      </w:r>
      <w:r w:rsidRPr="00FE084B">
        <w:t xml:space="preserve">may not have obvious margins because the symptoms are covered with heavy spore masses in an early stage of disease development or because they develop fruit rot, caused by secondary pathogens, as the fruits ripen. </w:t>
      </w:r>
    </w:p>
    <w:p w14:paraId="396A8D6C" w14:textId="77777777" w:rsidR="00795E8E" w:rsidRPr="00FE084B" w:rsidRDefault="00312BC2">
      <w:pPr>
        <w:pStyle w:val="IPPNormal"/>
        <w:rPr>
          <w:rFonts w:eastAsia="Arial"/>
        </w:rPr>
      </w:pPr>
      <w:r w:rsidRPr="00FE084B">
        <w:rPr>
          <w:rStyle w:val="PleaseReviewParagraphId"/>
        </w:rPr>
        <w:t>[99]</w:t>
      </w:r>
      <w:r w:rsidRPr="00FE084B">
        <w:rPr>
          <w:lang w:eastAsia="en-AU"/>
        </w:rPr>
        <w:t xml:space="preserve">Secondary infections can occur within days but are confined to new young tissue, shoots and expanding foliage. Prolonged infection can cause deformed leaves, heavy defoliation of branches, dieback, stunted growth and even plant death. </w:t>
      </w:r>
      <w:r w:rsidRPr="00FE084B">
        <w:t xml:space="preserve">Severe rust infections in young trees may kill shoot tips, causing loss of leaders and a bushy habit. </w:t>
      </w:r>
      <w:r w:rsidRPr="00FE084B">
        <w:rPr>
          <w:rFonts w:eastAsia="Arial"/>
        </w:rPr>
        <w:t>Prolific branching (witches’ brooms), galling, persistent localized lesions, and stem swellings may be a sign of previous rust infection; however, these symptoms may also result from other causes.</w:t>
      </w:r>
    </w:p>
    <w:p w14:paraId="47C03017" w14:textId="045701F4" w:rsidR="00795E8E" w:rsidRPr="00FE084B" w:rsidRDefault="00312BC2">
      <w:pPr>
        <w:pStyle w:val="IPPNormal"/>
        <w:rPr>
          <w:i/>
          <w:iCs/>
        </w:rPr>
      </w:pPr>
      <w:r w:rsidRPr="00FE084B">
        <w:rPr>
          <w:rStyle w:val="PleaseReviewParagraphId"/>
        </w:rPr>
        <w:t>[100]</w:t>
      </w:r>
      <w:r w:rsidRPr="00FE084B">
        <w:t xml:space="preserve">On resistant hosts, </w:t>
      </w:r>
      <w:r w:rsidR="002B404A" w:rsidRPr="00FE084B">
        <w:rPr>
          <w:i/>
        </w:rPr>
        <w:t>A.</w:t>
      </w:r>
      <w:r w:rsidRPr="00FE084B">
        <w:rPr>
          <w:i/>
        </w:rPr>
        <w:t> psidii</w:t>
      </w:r>
      <w:r w:rsidRPr="00FE084B">
        <w:t xml:space="preserve"> may induce a hypersensitive reaction expressed as flecks, chlorotic halos or brown spots but with no urediniospores or teliospores produced (Junghans </w:t>
      </w:r>
      <w:r w:rsidRPr="00FE084B">
        <w:rPr>
          <w:i/>
          <w:iCs/>
        </w:rPr>
        <w:t>et al.</w:t>
      </w:r>
      <w:r w:rsidRPr="00FE084B">
        <w:rPr>
          <w:iCs/>
        </w:rPr>
        <w:t>,</w:t>
      </w:r>
      <w:r w:rsidRPr="00FE084B">
        <w:t xml:space="preserve"> 2003). However, depending on the level of resistance, punctiform pustules may be formed over the brown necrotic lesions (Glen </w:t>
      </w:r>
      <w:r w:rsidRPr="00FE084B">
        <w:rPr>
          <w:i/>
        </w:rPr>
        <w:t>et al.</w:t>
      </w:r>
      <w:r w:rsidRPr="00FE084B">
        <w:t xml:space="preserve">, 2007). </w:t>
      </w:r>
    </w:p>
    <w:p w14:paraId="3301C39D" w14:textId="77777777" w:rsidR="00795E8E" w:rsidRPr="00FE084B" w:rsidRDefault="00312BC2">
      <w:pPr>
        <w:pStyle w:val="IPPHeading2"/>
      </w:pPr>
      <w:r w:rsidRPr="00FE084B">
        <w:rPr>
          <w:rStyle w:val="PleaseReviewParagraphId"/>
          <w:b w:val="0"/>
        </w:rPr>
        <w:t>[101]</w:t>
      </w:r>
      <w:bookmarkStart w:id="11" w:name="_Toc453316214"/>
      <w:r w:rsidRPr="00FE084B">
        <w:t>3.2</w:t>
      </w:r>
      <w:r w:rsidRPr="00FE084B">
        <w:tab/>
        <w:t>Sampling and sample preparation</w:t>
      </w:r>
      <w:bookmarkEnd w:id="10"/>
      <w:bookmarkEnd w:id="11"/>
    </w:p>
    <w:p w14:paraId="65BA2F08" w14:textId="27B2038F" w:rsidR="00795E8E" w:rsidRPr="00FE084B" w:rsidRDefault="00312BC2">
      <w:pPr>
        <w:pStyle w:val="IPPNormal"/>
        <w:rPr>
          <w:rFonts w:eastAsia="Arial"/>
        </w:rPr>
      </w:pPr>
      <w:r w:rsidRPr="00FE084B">
        <w:rPr>
          <w:rStyle w:val="PleaseReviewParagraphId"/>
        </w:rPr>
        <w:t>[102]</w:t>
      </w:r>
      <w:r w:rsidRPr="00FE084B">
        <w:t>Samples of suspected rust or suspicious lesions on plant stems, flowers, fruits, shoots or leaves should be collected. Where possible, triplicate samples from each infected host species should be collected, with each sample comprising several lesions. The likelihood of obtaining enough material for DNA extraction and of finding features for a robust morphological diagnosis increase</w:t>
      </w:r>
      <w:r w:rsidR="00B622CD">
        <w:t>s</w:t>
      </w:r>
      <w:r w:rsidRPr="00FE084B">
        <w:t xml:space="preserve"> with increas</w:t>
      </w:r>
      <w:r w:rsidR="00B622CD">
        <w:t>ing</w:t>
      </w:r>
      <w:r w:rsidRPr="00FE084B">
        <w:t xml:space="preserve"> number of collected lesions. </w:t>
      </w:r>
      <w:r w:rsidRPr="00FE084B">
        <w:rPr>
          <w:rFonts w:eastAsia="Arial"/>
        </w:rPr>
        <w:t>In the event of an older infection, woody twigs and branches with swellings or galls or other evidence of infection should be sampled.</w:t>
      </w:r>
    </w:p>
    <w:p w14:paraId="32AB2D4F" w14:textId="77777777" w:rsidR="00795E8E" w:rsidRPr="00FE084B" w:rsidRDefault="00312BC2">
      <w:pPr>
        <w:pStyle w:val="IPPNormal"/>
      </w:pPr>
      <w:r w:rsidRPr="00FE084B">
        <w:rPr>
          <w:rStyle w:val="PleaseReviewParagraphId"/>
        </w:rPr>
        <w:t>[103]</w:t>
      </w:r>
      <w:r w:rsidRPr="00FE084B">
        <w:t>Direct handling of the plant material should be avoided to prevent spread of the disease, as rust spores are readily dispersed by wind and carried on clothing and other equipment, and can survive for up to three months. A new pair of disposable gloves should be worn for each sampling. A paper bag should be placed around the sample before snipping the infected part from the plant. Collecting tools should be thoroughly dipped and lightly shaken in bleach (a solution of sodium hypochlorite (NaOCl) diluted to at least 5% active chlorine)</w:t>
      </w:r>
      <w:r w:rsidRPr="00FE084B">
        <w:rPr>
          <w:kern w:val="1"/>
          <w:lang w:eastAsia="ar-SA"/>
        </w:rPr>
        <w:t xml:space="preserve"> for about 1 min, followed by draining and drying with paper towelling </w:t>
      </w:r>
      <w:r w:rsidRPr="00FE084B">
        <w:t xml:space="preserve">before and after each sampling. Each sample should be sealed in a single paper bag and labelled. </w:t>
      </w:r>
    </w:p>
    <w:p w14:paraId="6BF5FCA6" w14:textId="77777777" w:rsidR="00795E8E" w:rsidRPr="00FE084B" w:rsidRDefault="00312BC2">
      <w:pPr>
        <w:pStyle w:val="IPPNormal"/>
      </w:pPr>
      <w:r w:rsidRPr="00FE084B">
        <w:rPr>
          <w:rStyle w:val="PleaseReviewParagraphId"/>
        </w:rPr>
        <w:lastRenderedPageBreak/>
        <w:t>[104]</w:t>
      </w:r>
      <w:r w:rsidRPr="00FE084B">
        <w:t xml:space="preserve">The rust samples need to be transported on the collected plant material (stems, flowers, fruits, shoots or leaves) and the spores should remain </w:t>
      </w:r>
      <w:r w:rsidRPr="00FE084B">
        <w:rPr>
          <w:i/>
        </w:rPr>
        <w:t xml:space="preserve">in situ </w:t>
      </w:r>
      <w:r w:rsidRPr="00FE084B">
        <w:t>in the pustules for all pertinent diagnostic information to be retained.</w:t>
      </w:r>
    </w:p>
    <w:p w14:paraId="56EA5B0C" w14:textId="733F5F76" w:rsidR="00795E8E" w:rsidRPr="00FE084B" w:rsidRDefault="00312BC2">
      <w:pPr>
        <w:pStyle w:val="IPPNormal"/>
      </w:pPr>
      <w:r w:rsidRPr="00FE084B">
        <w:rPr>
          <w:rStyle w:val="PleaseReviewParagraphId"/>
        </w:rPr>
        <w:t>[105]</w:t>
      </w:r>
      <w:r w:rsidRPr="00FE084B">
        <w:t xml:space="preserve">Samples should be sent to the diagnostic laboratory in sealed plastic containers to avoid damage to the paper bags and contamination among samples. Storage and transport at </w:t>
      </w:r>
      <w:r w:rsidR="005E5913" w:rsidRPr="00FE084B">
        <w:t xml:space="preserve">cool temperatures (e.g. </w:t>
      </w:r>
      <w:r w:rsidRPr="00FE084B">
        <w:t>4</w:t>
      </w:r>
      <w:r w:rsidR="00F942D6">
        <w:t> </w:t>
      </w:r>
      <w:r w:rsidRPr="00FE084B">
        <w:sym w:font="Symbol" w:char="F0B0"/>
      </w:r>
      <w:r w:rsidRPr="00FE084B">
        <w:t>C</w:t>
      </w:r>
      <w:r w:rsidR="005E5913" w:rsidRPr="00FE084B">
        <w:t>)</w:t>
      </w:r>
      <w:r w:rsidRPr="00FE084B">
        <w:t xml:space="preserve"> is recommended to prolong sample life, but even at this temperature samples can deteriorate if stored for more than seven days. </w:t>
      </w:r>
    </w:p>
    <w:p w14:paraId="77B3C72E" w14:textId="588881C4" w:rsidR="00795E8E" w:rsidRPr="00FE084B" w:rsidRDefault="00312BC2">
      <w:pPr>
        <w:pStyle w:val="IPPNormal"/>
      </w:pPr>
      <w:r w:rsidRPr="00FE084B">
        <w:rPr>
          <w:rStyle w:val="PleaseReviewParagraphId"/>
        </w:rPr>
        <w:t>[106]</w:t>
      </w:r>
      <w:r w:rsidRPr="00FE084B">
        <w:t>In the diagnostic laboratory, the sample should be allowed to dry inside the paper bag at room temperature</w:t>
      </w:r>
      <w:r w:rsidR="00082F73" w:rsidRPr="00FE084B">
        <w:t xml:space="preserve"> (20</w:t>
      </w:r>
      <w:r w:rsidR="002F4720">
        <w:t>–</w:t>
      </w:r>
      <w:r w:rsidR="00082F73" w:rsidRPr="00FE084B">
        <w:t>25</w:t>
      </w:r>
      <w:r w:rsidR="00F942D6">
        <w:t> </w:t>
      </w:r>
      <w:r w:rsidR="00082F73" w:rsidRPr="00FE084B">
        <w:sym w:font="Symbol" w:char="F0B0"/>
      </w:r>
      <w:r w:rsidR="00082F73" w:rsidRPr="00FE084B">
        <w:t>C</w:t>
      </w:r>
      <w:r w:rsidR="00655A8B" w:rsidRPr="00FE084B">
        <w:t xml:space="preserve"> under low humid</w:t>
      </w:r>
      <w:r w:rsidR="009D1D35">
        <w:t>ity</w:t>
      </w:r>
      <w:r w:rsidR="00655A8B" w:rsidRPr="00FE084B">
        <w:t xml:space="preserve"> conditions</w:t>
      </w:r>
      <w:r w:rsidR="00082F73" w:rsidRPr="00FE084B">
        <w:t>)</w:t>
      </w:r>
      <w:r w:rsidRPr="00FE084B">
        <w:t>. All plant material should be preserved as air-dried samples in sealed paper bags to minimize the growth of saprophytic organisms.</w:t>
      </w:r>
      <w:bookmarkStart w:id="12" w:name="_Toc418082228"/>
    </w:p>
    <w:p w14:paraId="46ED1829" w14:textId="77777777" w:rsidR="00795E8E" w:rsidRPr="00FE084B" w:rsidRDefault="00312BC2">
      <w:pPr>
        <w:pStyle w:val="IPPHeading2"/>
      </w:pPr>
      <w:r w:rsidRPr="00FE084B">
        <w:rPr>
          <w:rStyle w:val="PleaseReviewParagraphId"/>
          <w:b w:val="0"/>
        </w:rPr>
        <w:t>[107]</w:t>
      </w:r>
      <w:bookmarkStart w:id="13" w:name="_Toc453316215"/>
      <w:r w:rsidRPr="00FE084B">
        <w:t>3.3</w:t>
      </w:r>
      <w:r w:rsidRPr="00FE084B">
        <w:tab/>
        <w:t>Morphological detection</w:t>
      </w:r>
      <w:bookmarkEnd w:id="13"/>
      <w:r w:rsidRPr="00FE084B">
        <w:t xml:space="preserve"> </w:t>
      </w:r>
      <w:bookmarkEnd w:id="12"/>
    </w:p>
    <w:p w14:paraId="10C4BED4" w14:textId="26C0D491" w:rsidR="00795E8E" w:rsidRPr="00FE084B" w:rsidRDefault="00312BC2">
      <w:pPr>
        <w:pStyle w:val="IPPNormal"/>
      </w:pPr>
      <w:r w:rsidRPr="00FE084B">
        <w:rPr>
          <w:rStyle w:val="PleaseReviewParagraphId"/>
        </w:rPr>
        <w:t>[108]</w:t>
      </w:r>
      <w:r w:rsidRPr="00FE084B">
        <w:t xml:space="preserve">Because rust spores have a high potential for dispersal, samples should be handled with care during the diagnostic process. A large sheet of paper can be placed under the work area and changed between samples. Use of a laminar flow cabinet is not advisable as this may disperse the spores. </w:t>
      </w:r>
      <w:r w:rsidR="001A0633" w:rsidRPr="00FE084B">
        <w:t xml:space="preserve">Gloves should be changed and equipment (scalpels, forceps, etc.) disinfected between samples. </w:t>
      </w:r>
      <w:r w:rsidRPr="00FE084B">
        <w:t>At the end of the work period, all packaging, gloves, benchcoating, paper, tissues, etc. should be considered contaminated, double-bagged and disposed of as required for quarantineable waste (e.g. by autoclaving or incineration). Equipment should be surface</w:t>
      </w:r>
      <w:r w:rsidR="00EC3774">
        <w:t xml:space="preserve"> </w:t>
      </w:r>
      <w:r w:rsidRPr="00FE084B">
        <w:t>sterilized with 70% ethanol</w:t>
      </w:r>
      <w:r w:rsidR="0045347D" w:rsidRPr="00FE084B">
        <w:t xml:space="preserve"> or a similar disinfectant known to be effective against rust spores</w:t>
      </w:r>
      <w:r w:rsidRPr="00FE084B">
        <w:t xml:space="preserve">. </w:t>
      </w:r>
    </w:p>
    <w:p w14:paraId="66D98E00" w14:textId="4EA7973E" w:rsidR="00795E8E" w:rsidRPr="00FE084B" w:rsidRDefault="00312BC2">
      <w:pPr>
        <w:pStyle w:val="IPPNormal"/>
        <w:rPr>
          <w:b/>
          <w:bCs/>
        </w:rPr>
      </w:pPr>
      <w:r w:rsidRPr="00FE084B">
        <w:rPr>
          <w:rStyle w:val="PleaseReviewParagraphId"/>
        </w:rPr>
        <w:t>[109]</w:t>
      </w:r>
      <w:r w:rsidR="002B404A" w:rsidRPr="00FE084B">
        <w:rPr>
          <w:i/>
          <w:iCs/>
        </w:rPr>
        <w:t>A.</w:t>
      </w:r>
      <w:r w:rsidRPr="00FE084B">
        <w:rPr>
          <w:i/>
          <w:iCs/>
        </w:rPr>
        <w:t> psidii</w:t>
      </w:r>
      <w:r w:rsidRPr="00FE084B">
        <w:t xml:space="preserve">, like other </w:t>
      </w:r>
      <w:r w:rsidRPr="00FE084B">
        <w:rPr>
          <w:iCs/>
        </w:rPr>
        <w:t>rust pathogens</w:t>
      </w:r>
      <w:r w:rsidRPr="00FE084B">
        <w:t>, cannot be cultured</w:t>
      </w:r>
      <w:r w:rsidRPr="00FE084B">
        <w:rPr>
          <w:i/>
        </w:rPr>
        <w:t xml:space="preserve"> in vitro</w:t>
      </w:r>
      <w:r w:rsidRPr="00FE084B">
        <w:t>; therefore, morphological identification is based on the symptoms of infected host material. The lesions should be investigated for rust sori and spores using appropriate magnification without destroying the sori or contaminating them with histological fluids.</w:t>
      </w:r>
    </w:p>
    <w:p w14:paraId="43297EAD" w14:textId="5ED3B85F" w:rsidR="00795E8E" w:rsidRPr="00FE084B" w:rsidRDefault="00312BC2">
      <w:pPr>
        <w:pStyle w:val="IPPNormal"/>
      </w:pPr>
      <w:r w:rsidRPr="00FE084B">
        <w:rPr>
          <w:rStyle w:val="PleaseReviewParagraphId"/>
        </w:rPr>
        <w:t>[110]</w:t>
      </w:r>
      <w:r w:rsidRPr="00FE084B">
        <w:t xml:space="preserve">The samples should be examined under a dissecting microscope for rust sori. Rust spores should be picked up carefully with a disposable scalpel or needle, mounted in a drop of </w:t>
      </w:r>
      <w:r w:rsidR="001A0633" w:rsidRPr="00FE084B">
        <w:t xml:space="preserve">clear mountant such as </w:t>
      </w:r>
      <w:r w:rsidRPr="00FE084B">
        <w:t xml:space="preserve">lactic acid on a microscope slide and covered with a coverslip. The slide should be heated gently to remove air bubbles, then observed under a compound light microscope fitted with high quality optics. Urediniospores and teliospores of </w:t>
      </w:r>
      <w:r w:rsidR="002B404A" w:rsidRPr="00FE084B">
        <w:rPr>
          <w:i/>
          <w:iCs/>
        </w:rPr>
        <w:t>A.</w:t>
      </w:r>
      <w:r w:rsidRPr="00FE084B">
        <w:rPr>
          <w:i/>
          <w:iCs/>
        </w:rPr>
        <w:t xml:space="preserve"> psidii </w:t>
      </w:r>
      <w:r w:rsidRPr="00FE084B">
        <w:t>are readily distinguishable by light microscopy (Figure 5).</w:t>
      </w:r>
    </w:p>
    <w:p w14:paraId="29ED832C" w14:textId="0756A132" w:rsidR="00795E8E" w:rsidRPr="00FE084B" w:rsidRDefault="00312BC2">
      <w:pPr>
        <w:pStyle w:val="IPPNormal"/>
      </w:pPr>
      <w:r w:rsidRPr="00FE084B">
        <w:rPr>
          <w:rStyle w:val="PleaseReviewParagraphId"/>
        </w:rPr>
        <w:t>[111]</w:t>
      </w:r>
      <w:r w:rsidRPr="00FE084B">
        <w:t xml:space="preserve">Examination of cross-sections or squash preparations of uredinia </w:t>
      </w:r>
      <w:r w:rsidR="00B622CD" w:rsidRPr="00FE084B">
        <w:t xml:space="preserve">is necessary </w:t>
      </w:r>
      <w:r w:rsidRPr="00FE084B">
        <w:t xml:space="preserve">to confirm the absence of paraphyses (sterile accessory hymenial structures), as well as </w:t>
      </w:r>
      <w:r w:rsidR="00B622CD">
        <w:t xml:space="preserve">to </w:t>
      </w:r>
      <w:r w:rsidRPr="00FE084B">
        <w:t xml:space="preserve">confirm urediniospore morphological characters (see section 4.1). </w:t>
      </w:r>
    </w:p>
    <w:p w14:paraId="17CDFE09" w14:textId="4C42C452" w:rsidR="00795E8E" w:rsidRPr="00FE084B" w:rsidRDefault="00312BC2">
      <w:pPr>
        <w:pStyle w:val="IPPNormal"/>
      </w:pPr>
      <w:r w:rsidRPr="00FE084B">
        <w:rPr>
          <w:rStyle w:val="PleaseReviewParagraphId"/>
        </w:rPr>
        <w:t>[112]</w:t>
      </w:r>
      <w:r w:rsidRPr="00FE084B">
        <w:t xml:space="preserve">Samples of early infections may not show the morphological characters required for the identification of </w:t>
      </w:r>
      <w:r w:rsidR="002B404A" w:rsidRPr="00FE084B">
        <w:rPr>
          <w:i/>
        </w:rPr>
        <w:t>A.</w:t>
      </w:r>
      <w:r w:rsidRPr="00FE084B">
        <w:rPr>
          <w:i/>
        </w:rPr>
        <w:t> psidii</w:t>
      </w:r>
      <w:r w:rsidRPr="00FE084B">
        <w:t>. Incubation for 10–14 days at 25°C in 80% relative humidity (in a humid chamber) may elicit these characters. For a faster diagnosis or to avoid the potential increase of inoculum, the pathogen may be identified using polymerase chain reaction (PCR) (section 3.4).</w:t>
      </w:r>
    </w:p>
    <w:p w14:paraId="54976AF2" w14:textId="77777777" w:rsidR="00795E8E" w:rsidRPr="00FE084B" w:rsidRDefault="00312BC2">
      <w:pPr>
        <w:pStyle w:val="IPPHeading2"/>
      </w:pPr>
      <w:r w:rsidRPr="00FE084B">
        <w:rPr>
          <w:rStyle w:val="PleaseReviewParagraphId"/>
          <w:b w:val="0"/>
        </w:rPr>
        <w:t>[113]</w:t>
      </w:r>
      <w:bookmarkStart w:id="14" w:name="_Toc453316216"/>
      <w:r w:rsidRPr="00FE084B">
        <w:t>3.4</w:t>
      </w:r>
      <w:r w:rsidRPr="00FE084B">
        <w:tab/>
        <w:t>Molecular detection</w:t>
      </w:r>
      <w:bookmarkEnd w:id="14"/>
      <w:r w:rsidRPr="00FE084B">
        <w:t xml:space="preserve"> </w:t>
      </w:r>
    </w:p>
    <w:p w14:paraId="4FEEB149" w14:textId="38726D48" w:rsidR="00795E8E" w:rsidRPr="00FE084B" w:rsidRDefault="00312BC2">
      <w:pPr>
        <w:pStyle w:val="IPPNormal"/>
      </w:pPr>
      <w:r w:rsidRPr="00FE084B">
        <w:rPr>
          <w:rStyle w:val="PleaseReviewParagraphId"/>
        </w:rPr>
        <w:t>[114]</w:t>
      </w:r>
      <w:r w:rsidRPr="00FE084B">
        <w:rPr>
          <w:lang w:eastAsia="en-AU"/>
        </w:rPr>
        <w:t xml:space="preserve">Molecular methods have been developed to detect </w:t>
      </w:r>
      <w:r w:rsidR="002B404A" w:rsidRPr="00FE084B">
        <w:rPr>
          <w:i/>
          <w:iCs/>
          <w:lang w:eastAsia="en-AU"/>
        </w:rPr>
        <w:t>A.</w:t>
      </w:r>
      <w:r w:rsidRPr="00FE084B">
        <w:rPr>
          <w:i/>
          <w:iCs/>
          <w:lang w:eastAsia="en-AU"/>
        </w:rPr>
        <w:t> psidii</w:t>
      </w:r>
      <w:r w:rsidRPr="00FE084B">
        <w:rPr>
          <w:lang w:eastAsia="en-AU"/>
        </w:rPr>
        <w:t xml:space="preserve"> directly from different types of infected plant material. These methods are a nested PCR (Langrell </w:t>
      </w:r>
      <w:r w:rsidRPr="00FE084B">
        <w:rPr>
          <w:i/>
          <w:lang w:eastAsia="en-AU"/>
        </w:rPr>
        <w:t>et al.</w:t>
      </w:r>
      <w:r w:rsidRPr="00FE084B">
        <w:rPr>
          <w:lang w:eastAsia="en-AU"/>
        </w:rPr>
        <w:t xml:space="preserve">, 2008) and a real-time PCR (Baskarathevan </w:t>
      </w:r>
      <w:r w:rsidRPr="00FE084B">
        <w:rPr>
          <w:i/>
          <w:iCs/>
          <w:lang w:eastAsia="en-AU"/>
        </w:rPr>
        <w:t>et al.</w:t>
      </w:r>
      <w:r w:rsidRPr="00FE084B">
        <w:rPr>
          <w:iCs/>
          <w:lang w:eastAsia="en-AU"/>
        </w:rPr>
        <w:t>,</w:t>
      </w:r>
      <w:r w:rsidRPr="00FE084B">
        <w:rPr>
          <w:lang w:eastAsia="en-AU"/>
        </w:rPr>
        <w:t xml:space="preserve"> 2016). The real-time PCR is faster and more sensitive than the nested PCR as well as having a reduced risk of the cross-contamination that is inherent in nested PCR (Baskarathevan </w:t>
      </w:r>
      <w:r w:rsidRPr="00FE084B">
        <w:rPr>
          <w:i/>
          <w:iCs/>
          <w:lang w:eastAsia="en-AU"/>
        </w:rPr>
        <w:t>et al.</w:t>
      </w:r>
      <w:r w:rsidRPr="00FE084B">
        <w:rPr>
          <w:iCs/>
          <w:lang w:eastAsia="en-AU"/>
        </w:rPr>
        <w:t>,</w:t>
      </w:r>
      <w:r w:rsidRPr="00FE084B">
        <w:rPr>
          <w:i/>
          <w:iCs/>
          <w:lang w:eastAsia="en-AU"/>
        </w:rPr>
        <w:t xml:space="preserve"> </w:t>
      </w:r>
      <w:r w:rsidRPr="00FE084B">
        <w:rPr>
          <w:lang w:eastAsia="en-AU"/>
        </w:rPr>
        <w:t xml:space="preserve">2016). These methods may be useful for the rapid screening of samples after the first detection has been confirmed. Definitive identification requires comparison of fungal barcoding regions with those published for the epitype (da S. Machado </w:t>
      </w:r>
      <w:r w:rsidRPr="00FE084B">
        <w:rPr>
          <w:i/>
          <w:lang w:eastAsia="en-AU"/>
        </w:rPr>
        <w:t>et al.</w:t>
      </w:r>
      <w:r w:rsidRPr="00FE084B">
        <w:rPr>
          <w:lang w:eastAsia="en-AU"/>
        </w:rPr>
        <w:t xml:space="preserve">, 2015; Rodas </w:t>
      </w:r>
      <w:r w:rsidRPr="00FE084B">
        <w:rPr>
          <w:i/>
          <w:iCs/>
          <w:lang w:eastAsia="en-AU"/>
        </w:rPr>
        <w:t>et al.</w:t>
      </w:r>
      <w:r w:rsidRPr="00FE084B">
        <w:rPr>
          <w:iCs/>
          <w:lang w:eastAsia="en-AU"/>
        </w:rPr>
        <w:t>,</w:t>
      </w:r>
      <w:r w:rsidRPr="00FE084B">
        <w:rPr>
          <w:lang w:eastAsia="en-AU"/>
        </w:rPr>
        <w:t xml:space="preserve"> 2015). This requires DNA extracted from fungal spores (section 4.2).</w:t>
      </w:r>
    </w:p>
    <w:p w14:paraId="13142287" w14:textId="77777777" w:rsidR="00795E8E" w:rsidRPr="00FE084B" w:rsidRDefault="00312BC2">
      <w:pPr>
        <w:pStyle w:val="IPPHeading2"/>
      </w:pPr>
      <w:r w:rsidRPr="00FE084B">
        <w:rPr>
          <w:rStyle w:val="PleaseReviewParagraphId"/>
          <w:b w:val="0"/>
        </w:rPr>
        <w:lastRenderedPageBreak/>
        <w:t>[115]</w:t>
      </w:r>
      <w:r w:rsidRPr="00FE084B">
        <w:rPr>
          <w:lang w:eastAsia="en-AU"/>
        </w:rPr>
        <w:t>3.4.1</w:t>
      </w:r>
      <w:r w:rsidRPr="00FE084B">
        <w:rPr>
          <w:lang w:eastAsia="en-AU"/>
        </w:rPr>
        <w:tab/>
        <w:t xml:space="preserve">Preparation of </w:t>
      </w:r>
      <w:r w:rsidR="00CD1EEE" w:rsidRPr="00FE084B">
        <w:rPr>
          <w:lang w:eastAsia="en-AU"/>
        </w:rPr>
        <w:t xml:space="preserve">plant </w:t>
      </w:r>
      <w:r w:rsidRPr="00FE084B">
        <w:rPr>
          <w:lang w:eastAsia="en-AU"/>
        </w:rPr>
        <w:t>material</w:t>
      </w:r>
      <w:r w:rsidRPr="00FE084B">
        <w:t xml:space="preserve"> </w:t>
      </w:r>
    </w:p>
    <w:p w14:paraId="067D42D4" w14:textId="0F22C1C8" w:rsidR="00795E8E" w:rsidRPr="00FE084B" w:rsidRDefault="00312BC2">
      <w:pPr>
        <w:pStyle w:val="IPPNormal"/>
      </w:pPr>
      <w:r w:rsidRPr="00FE084B">
        <w:rPr>
          <w:rStyle w:val="PleaseReviewParagraphId"/>
        </w:rPr>
        <w:t>[116]</w:t>
      </w:r>
      <w:r w:rsidRPr="00FE084B">
        <w:rPr>
          <w:lang w:eastAsia="en-AU"/>
        </w:rPr>
        <w:t>DNA for PCR analysis can be extracted from individual sori or</w:t>
      </w:r>
      <w:r w:rsidR="00EC3774">
        <w:rPr>
          <w:lang w:eastAsia="en-AU"/>
        </w:rPr>
        <w:t xml:space="preserve">, </w:t>
      </w:r>
      <w:r w:rsidR="00EC3774" w:rsidRPr="00FE084B">
        <w:rPr>
          <w:lang w:eastAsia="en-AU"/>
        </w:rPr>
        <w:t>if sori are not yet erumpent</w:t>
      </w:r>
      <w:r w:rsidR="00EC3774">
        <w:rPr>
          <w:lang w:eastAsia="en-AU"/>
        </w:rPr>
        <w:t>,</w:t>
      </w:r>
      <w:r w:rsidRPr="00FE084B">
        <w:rPr>
          <w:lang w:eastAsia="en-AU"/>
        </w:rPr>
        <w:t xml:space="preserve"> </w:t>
      </w:r>
      <w:r w:rsidR="00EC3774">
        <w:rPr>
          <w:lang w:eastAsia="en-AU"/>
        </w:rPr>
        <w:t xml:space="preserve">from </w:t>
      </w:r>
      <w:r w:rsidRPr="00FE084B">
        <w:rPr>
          <w:lang w:eastAsia="en-AU"/>
        </w:rPr>
        <w:t>small pieces (10–100 mm</w:t>
      </w:r>
      <w:r w:rsidRPr="00FE084B">
        <w:rPr>
          <w:vertAlign w:val="superscript"/>
          <w:lang w:eastAsia="en-AU"/>
        </w:rPr>
        <w:t>2</w:t>
      </w:r>
      <w:r w:rsidRPr="00FE084B">
        <w:rPr>
          <w:lang w:eastAsia="en-AU"/>
        </w:rPr>
        <w:t xml:space="preserve">) of infected plant tissue excised from the sample. If spores are abundant, they should be used </w:t>
      </w:r>
      <w:r w:rsidR="00EC3774">
        <w:rPr>
          <w:lang w:eastAsia="en-AU"/>
        </w:rPr>
        <w:t>in preference to other plant material, and should be</w:t>
      </w:r>
      <w:r w:rsidRPr="00FE084B">
        <w:rPr>
          <w:lang w:eastAsia="en-AU"/>
        </w:rPr>
        <w:t xml:space="preserve"> plac</w:t>
      </w:r>
      <w:r w:rsidR="00EC3774">
        <w:rPr>
          <w:lang w:eastAsia="en-AU"/>
        </w:rPr>
        <w:t>ed</w:t>
      </w:r>
      <w:r w:rsidRPr="00FE084B">
        <w:rPr>
          <w:lang w:eastAsia="en-AU"/>
        </w:rPr>
        <w:t xml:space="preserve"> into a microcentrifuge tube using a clean brush</w:t>
      </w:r>
      <w:r w:rsidR="00812639" w:rsidRPr="00FE084B">
        <w:rPr>
          <w:lang w:eastAsia="en-AU"/>
        </w:rPr>
        <w:t xml:space="preserve"> for each sample</w:t>
      </w:r>
      <w:r w:rsidRPr="00FE084B">
        <w:rPr>
          <w:lang w:eastAsia="en-AU"/>
        </w:rPr>
        <w:t xml:space="preserve">. </w:t>
      </w:r>
    </w:p>
    <w:p w14:paraId="0E7971D2" w14:textId="436F6721" w:rsidR="00795E8E" w:rsidRPr="00FE084B" w:rsidRDefault="00312BC2">
      <w:pPr>
        <w:pStyle w:val="IPPNormal"/>
      </w:pPr>
      <w:r w:rsidRPr="00FE084B">
        <w:rPr>
          <w:rStyle w:val="PleaseReviewParagraphId"/>
        </w:rPr>
        <w:t>[117]</w:t>
      </w:r>
      <w:r w:rsidRPr="00FE084B">
        <w:rPr>
          <w:lang w:eastAsia="en-AU"/>
        </w:rPr>
        <w:t xml:space="preserve">The sample is placed into a tube or </w:t>
      </w:r>
      <w:r w:rsidR="00AA1BC7" w:rsidRPr="00FE084B">
        <w:rPr>
          <w:lang w:eastAsia="en-AU"/>
        </w:rPr>
        <w:t xml:space="preserve">clean sterile </w:t>
      </w:r>
      <w:r w:rsidRPr="00FE084B">
        <w:rPr>
          <w:lang w:eastAsia="en-AU"/>
        </w:rPr>
        <w:t>mortar bowl. Different grinding methods can be used such as mortar and pestle with liquid nitrogen, plastic pestles and microcentrifuge tubes with liquid nitrogen, or a TissueLyser (Qiagen</w:t>
      </w:r>
      <w:r w:rsidRPr="00FE084B">
        <w:rPr>
          <w:rStyle w:val="FootnoteReference"/>
          <w:szCs w:val="22"/>
          <w:lang w:eastAsia="en-AU"/>
        </w:rPr>
        <w:footnoteReference w:id="1"/>
      </w:r>
      <w:r w:rsidRPr="00FE084B">
        <w:rPr>
          <w:lang w:eastAsia="en-AU"/>
        </w:rPr>
        <w:t xml:space="preserve">). </w:t>
      </w:r>
      <w:r w:rsidR="00AA1BC7" w:rsidRPr="00FE084B">
        <w:rPr>
          <w:lang w:eastAsia="en-AU"/>
        </w:rPr>
        <w:t xml:space="preserve">New tubes or clean mortars and pestles must be used for each sample. Mortars and pestles should be washed in soapy water, rinsed with ethanol and autoclaved prior to and after use. </w:t>
      </w:r>
      <w:r w:rsidRPr="00FE084B">
        <w:rPr>
          <w:lang w:eastAsia="en-AU"/>
        </w:rPr>
        <w:t>The spore wall is very strong and all methods for DNA extraction and purification depend on its adequate disruption. For the TissueLyser, the addition of two 3 mm tungsten carbide beads, the pre-freezing of tubes in liquid nitrogen for 1 min, and two 2 min sessions in the TissueLyser at 30 </w:t>
      </w:r>
      <w:r w:rsidR="00766067" w:rsidRPr="00FE084B">
        <w:rPr>
          <w:lang w:eastAsia="en-AU"/>
        </w:rPr>
        <w:t>Hz</w:t>
      </w:r>
      <w:r w:rsidRPr="00FE084B">
        <w:rPr>
          <w:lang w:eastAsia="en-AU"/>
        </w:rPr>
        <w:t xml:space="preserve"> is sufficient for adequate grinding. For other methods, adequate grinding can be checked by microscopic examination of the ground material: if &gt;50% of the urediniospores have lost their contents and are hyaline rather than yellow, grinding is sufficient. </w:t>
      </w:r>
    </w:p>
    <w:p w14:paraId="64103E9B" w14:textId="77777777" w:rsidR="00795E8E" w:rsidRPr="00FE084B" w:rsidRDefault="00312BC2">
      <w:pPr>
        <w:pStyle w:val="IPPHeading2"/>
      </w:pPr>
      <w:r w:rsidRPr="00FE084B">
        <w:rPr>
          <w:rStyle w:val="PleaseReviewParagraphId"/>
          <w:b w:val="0"/>
        </w:rPr>
        <w:t>[119]</w:t>
      </w:r>
      <w:r w:rsidRPr="00FE084B">
        <w:rPr>
          <w:lang w:eastAsia="en-AU"/>
        </w:rPr>
        <w:t>3.4.2</w:t>
      </w:r>
      <w:r w:rsidRPr="00FE084B">
        <w:rPr>
          <w:lang w:eastAsia="en-AU"/>
        </w:rPr>
        <w:tab/>
        <w:t>Nucleic acid extraction</w:t>
      </w:r>
    </w:p>
    <w:p w14:paraId="5E3EBEC9" w14:textId="77777777" w:rsidR="00795E8E" w:rsidRPr="00FE084B" w:rsidRDefault="00312BC2">
      <w:pPr>
        <w:pStyle w:val="IPPNormal"/>
      </w:pPr>
      <w:r w:rsidRPr="00FE084B">
        <w:rPr>
          <w:rStyle w:val="PleaseReviewParagraphId"/>
        </w:rPr>
        <w:t>[120]</w:t>
      </w:r>
      <w:r w:rsidRPr="00FE084B">
        <w:rPr>
          <w:lang w:eastAsia="en-AU"/>
        </w:rPr>
        <w:t>Various</w:t>
      </w:r>
      <w:r w:rsidRPr="00FE084B">
        <w:rPr>
          <w:shd w:val="clear" w:color="auto" w:fill="FFFFFF"/>
          <w:lang w:eastAsia="en-AU"/>
        </w:rPr>
        <w:t xml:space="preserve"> </w:t>
      </w:r>
      <w:r w:rsidRPr="00FE084B">
        <w:rPr>
          <w:lang w:eastAsia="en-AU"/>
        </w:rPr>
        <w:t>commercially available kits, such as the DNeasy Plant Mini Kit (Qiagen</w:t>
      </w:r>
      <w:r w:rsidRPr="00FE084B">
        <w:rPr>
          <w:rStyle w:val="FootnoteReference"/>
        </w:rPr>
        <w:t>1</w:t>
      </w:r>
      <w:r w:rsidRPr="00FE084B">
        <w:rPr>
          <w:lang w:eastAsia="en-AU"/>
        </w:rPr>
        <w:t>) or the Wizard Genomic DNA Purification Kit (Promega</w:t>
      </w:r>
      <w:r w:rsidRPr="00FE084B">
        <w:rPr>
          <w:rStyle w:val="FootnoteReference"/>
        </w:rPr>
        <w:t>1</w:t>
      </w:r>
      <w:r w:rsidRPr="00FE084B">
        <w:rPr>
          <w:lang w:eastAsia="en-AU"/>
        </w:rPr>
        <w:t>), are suitable for DNA extraction and purification (following the manufacturer’s instructions), as are standard manual DNA extraction procedures usually used for the extraction of DNA from plants or fungi. Quantification of DNA is inexact, varying with the procedure used, and the DNA obtained may be a mixture of plant and fungal DNA. Therefore, a range of DNA concentrations should be tested using the fungal-specific primers ITS1-F and ITS4 (section 3.4.3) to confirm the quality of the DNA and whether sufficient fungal DNA can be amplified. The DNA obtained should be stored at −20 °C.</w:t>
      </w:r>
    </w:p>
    <w:p w14:paraId="282A163D" w14:textId="6E82D6ED" w:rsidR="00795E8E" w:rsidRPr="00FE084B" w:rsidRDefault="00312BC2">
      <w:pPr>
        <w:pStyle w:val="IPPHeading2"/>
      </w:pPr>
      <w:r w:rsidRPr="00FE084B">
        <w:rPr>
          <w:rStyle w:val="PleaseReviewParagraphId"/>
          <w:b w:val="0"/>
        </w:rPr>
        <w:t>[121]</w:t>
      </w:r>
      <w:r w:rsidRPr="00FE084B">
        <w:rPr>
          <w:lang w:eastAsia="en-AU"/>
        </w:rPr>
        <w:t>3.4.3</w:t>
      </w:r>
      <w:r w:rsidRPr="00FE084B">
        <w:rPr>
          <w:lang w:eastAsia="en-AU"/>
        </w:rPr>
        <w:tab/>
        <w:t xml:space="preserve">Conventional PCR </w:t>
      </w:r>
      <w:r w:rsidR="00CA67A8" w:rsidRPr="00FE084B">
        <w:rPr>
          <w:lang w:eastAsia="en-AU"/>
        </w:rPr>
        <w:t xml:space="preserve">and sequencing </w:t>
      </w:r>
    </w:p>
    <w:p w14:paraId="71A3E73E" w14:textId="47CBB152" w:rsidR="00795E8E" w:rsidRPr="00FE084B" w:rsidRDefault="00312BC2">
      <w:pPr>
        <w:pStyle w:val="IPPNormal"/>
      </w:pPr>
      <w:r w:rsidRPr="00FE084B">
        <w:rPr>
          <w:rStyle w:val="PleaseReviewParagraphId"/>
        </w:rPr>
        <w:t>[122]</w:t>
      </w:r>
      <w:r w:rsidRPr="00FE084B">
        <w:rPr>
          <w:lang w:eastAsia="en-AU"/>
        </w:rPr>
        <w:t xml:space="preserve">This method does not require species-specific primers or probes and many diagnostic laboratories may have the required primers and other reagents in stock. The ribosomal (r)DNA internal transcribed spacer (ITS) region should be amplified using the primer combination ITS1-F/ITS-Rust1 (Kropp </w:t>
      </w:r>
      <w:r w:rsidRPr="00FE084B">
        <w:rPr>
          <w:i/>
          <w:lang w:eastAsia="en-AU"/>
        </w:rPr>
        <w:t>et al.</w:t>
      </w:r>
      <w:r w:rsidRPr="00FE084B">
        <w:rPr>
          <w:lang w:eastAsia="en-AU"/>
        </w:rPr>
        <w:t>,</w:t>
      </w:r>
      <w:r w:rsidRPr="00FE084B">
        <w:rPr>
          <w:i/>
          <w:lang w:eastAsia="en-AU"/>
        </w:rPr>
        <w:t xml:space="preserve"> </w:t>
      </w:r>
      <w:r w:rsidRPr="00FE084B">
        <w:rPr>
          <w:lang w:eastAsia="en-AU"/>
        </w:rPr>
        <w:t xml:space="preserve">1995). The primer combination ITS1-F/ITS4 (Gardes and Bruns, 1993) can also be used, but with these primers there is the possibility that contaminating fungi may be co-amplified, resulting in an illegible chromatogram, or preferentially amplified, resulting in a legible chromatogram that gives no information about the rust species and may cause some confusion. Primers have also been designed to amplify fragments of the </w:t>
      </w:r>
      <w:r w:rsidRPr="00FE084B">
        <w:rPr>
          <w:i/>
          <w:lang w:eastAsia="en-AU"/>
        </w:rPr>
        <w:t>β-tubulin</w:t>
      </w:r>
      <w:r w:rsidRPr="00FE084B">
        <w:rPr>
          <w:lang w:eastAsia="en-AU"/>
        </w:rPr>
        <w:t xml:space="preserve"> (primer combination Ppsi-BtubF/Ppsi-BtubR) and </w:t>
      </w:r>
      <w:r w:rsidRPr="00FE084B">
        <w:rPr>
          <w:i/>
          <w:lang w:eastAsia="en-AU"/>
        </w:rPr>
        <w:t>elongation factor</w:t>
      </w:r>
      <w:r w:rsidRPr="00FE084B">
        <w:rPr>
          <w:lang w:eastAsia="en-AU"/>
        </w:rPr>
        <w:t xml:space="preserve"> </w:t>
      </w:r>
      <w:r w:rsidR="0041787C" w:rsidRPr="00042DF8">
        <w:rPr>
          <w:i/>
          <w:iCs/>
        </w:rPr>
        <w:t>1α</w:t>
      </w:r>
      <w:r w:rsidRPr="00FE084B">
        <w:rPr>
          <w:lang w:eastAsia="en-AU"/>
        </w:rPr>
        <w:t xml:space="preserve"> (primer combination PPEFF/PPEFR) genes in </w:t>
      </w:r>
      <w:r w:rsidR="002B404A" w:rsidRPr="00FE084B">
        <w:rPr>
          <w:i/>
          <w:iCs/>
          <w:lang w:eastAsia="en-AU"/>
        </w:rPr>
        <w:t>A.</w:t>
      </w:r>
      <w:r w:rsidRPr="00FE084B">
        <w:rPr>
          <w:i/>
          <w:iCs/>
          <w:lang w:eastAsia="en-AU"/>
        </w:rPr>
        <w:t xml:space="preserve"> psidii </w:t>
      </w:r>
      <w:r w:rsidRPr="00FE084B">
        <w:rPr>
          <w:lang w:eastAsia="en-AU"/>
        </w:rPr>
        <w:t xml:space="preserve">(da S. Machado </w:t>
      </w:r>
      <w:r w:rsidRPr="00FE084B">
        <w:rPr>
          <w:i/>
          <w:lang w:eastAsia="en-AU"/>
        </w:rPr>
        <w:t>et al.</w:t>
      </w:r>
      <w:r w:rsidRPr="00FE084B">
        <w:rPr>
          <w:lang w:eastAsia="en-AU"/>
        </w:rPr>
        <w:t xml:space="preserve">, 2015), but the specificity of these primers has not been evaluated against other rust fungi. </w:t>
      </w:r>
      <w:r w:rsidR="00CA67A8" w:rsidRPr="00FE084B">
        <w:rPr>
          <w:lang w:eastAsia="en-AU"/>
        </w:rPr>
        <w:t xml:space="preserve">The PCR products should be sequenced (in-house or sent to a sequencing facility) and the sequence data compared with the reference data </w:t>
      </w:r>
      <w:r w:rsidR="00D263E4" w:rsidRPr="00FE084B">
        <w:rPr>
          <w:lang w:eastAsia="en-AU"/>
        </w:rPr>
        <w:t xml:space="preserve">described in </w:t>
      </w:r>
      <w:r w:rsidR="00B97EBA">
        <w:rPr>
          <w:lang w:eastAsia="en-AU"/>
        </w:rPr>
        <w:t>s</w:t>
      </w:r>
      <w:r w:rsidR="00D263E4" w:rsidRPr="00FE084B">
        <w:rPr>
          <w:lang w:eastAsia="en-AU"/>
        </w:rPr>
        <w:t>ection</w:t>
      </w:r>
      <w:r w:rsidR="00B97EBA">
        <w:rPr>
          <w:lang w:eastAsia="en-AU"/>
        </w:rPr>
        <w:t> </w:t>
      </w:r>
      <w:r w:rsidR="00D263E4" w:rsidRPr="00FE084B">
        <w:rPr>
          <w:lang w:eastAsia="en-AU"/>
        </w:rPr>
        <w:t>4.2.</w:t>
      </w:r>
    </w:p>
    <w:p w14:paraId="37EB217F" w14:textId="77777777" w:rsidR="00795E8E" w:rsidRPr="00FE084B" w:rsidRDefault="00312BC2">
      <w:pPr>
        <w:pStyle w:val="IPPNormal"/>
      </w:pPr>
      <w:r w:rsidRPr="00FE084B">
        <w:rPr>
          <w:rStyle w:val="PleaseReviewParagraphId"/>
        </w:rPr>
        <w:t>[123]</w:t>
      </w:r>
      <w:r w:rsidRPr="00FE084B">
        <w:rPr>
          <w:lang w:eastAsia="en-AU"/>
        </w:rPr>
        <w:t>Table 1 lists the primer sequences and Table 2 outlines the PCR.</w:t>
      </w:r>
    </w:p>
    <w:p w14:paraId="5270D53C" w14:textId="5E814223" w:rsidR="00795E8E" w:rsidRPr="00FE084B" w:rsidRDefault="00312BC2">
      <w:pPr>
        <w:pStyle w:val="IPPArial"/>
        <w:spacing w:after="120"/>
        <w:rPr>
          <w:i/>
          <w:iCs/>
          <w:lang w:eastAsia="en-AU"/>
        </w:rPr>
      </w:pPr>
      <w:r w:rsidRPr="00FE084B">
        <w:rPr>
          <w:rStyle w:val="PleaseReviewParagraphId"/>
        </w:rPr>
        <w:t>[124]</w:t>
      </w:r>
      <w:r w:rsidRPr="00FE084B">
        <w:rPr>
          <w:b/>
          <w:lang w:eastAsia="en-AU"/>
        </w:rPr>
        <w:t>Table 1.</w:t>
      </w:r>
      <w:r w:rsidRPr="00FE084B">
        <w:rPr>
          <w:lang w:eastAsia="en-AU"/>
        </w:rPr>
        <w:t xml:space="preserve"> Primers for </w:t>
      </w:r>
      <w:r w:rsidR="00E72F9B">
        <w:rPr>
          <w:lang w:eastAsia="en-AU"/>
        </w:rPr>
        <w:t>conventional PCR</w:t>
      </w:r>
    </w:p>
    <w:tbl>
      <w:tblPr>
        <w:tblW w:w="0" w:type="auto"/>
        <w:tblLook w:val="04A0" w:firstRow="1" w:lastRow="0" w:firstColumn="1" w:lastColumn="0" w:noHBand="0" w:noVBand="1"/>
      </w:tblPr>
      <w:tblGrid>
        <w:gridCol w:w="1968"/>
        <w:gridCol w:w="1251"/>
        <w:gridCol w:w="3526"/>
        <w:gridCol w:w="2325"/>
      </w:tblGrid>
      <w:tr w:rsidR="00795E8E" w:rsidRPr="00FE084B" w14:paraId="579800B0" w14:textId="77777777" w:rsidTr="00535F23">
        <w:tc>
          <w:tcPr>
            <w:tcW w:w="1999" w:type="dxa"/>
            <w:tcBorders>
              <w:top w:val="single" w:sz="4" w:space="0" w:color="auto"/>
              <w:bottom w:val="single" w:sz="4" w:space="0" w:color="auto"/>
            </w:tcBorders>
            <w:shd w:val="clear" w:color="auto" w:fill="BFBFBF"/>
          </w:tcPr>
          <w:p w14:paraId="4DB13F4E" w14:textId="77777777" w:rsidR="00795E8E" w:rsidRPr="00FE084B" w:rsidRDefault="00312BC2">
            <w:pPr>
              <w:pStyle w:val="IPPArialTable"/>
              <w:rPr>
                <w:b/>
                <w:bCs/>
              </w:rPr>
            </w:pPr>
            <w:r w:rsidRPr="00FE084B">
              <w:rPr>
                <w:rStyle w:val="PleaseReviewParagraphId"/>
              </w:rPr>
              <w:t>[125]</w:t>
            </w:r>
            <w:r w:rsidRPr="00FE084B">
              <w:rPr>
                <w:b/>
                <w:bCs/>
              </w:rPr>
              <w:t>Gene region</w:t>
            </w:r>
          </w:p>
        </w:tc>
        <w:tc>
          <w:tcPr>
            <w:tcW w:w="1255" w:type="dxa"/>
            <w:tcBorders>
              <w:top w:val="single" w:sz="4" w:space="0" w:color="auto"/>
              <w:bottom w:val="single" w:sz="4" w:space="0" w:color="auto"/>
            </w:tcBorders>
            <w:shd w:val="clear" w:color="auto" w:fill="BFBFBF"/>
          </w:tcPr>
          <w:p w14:paraId="23D66B61" w14:textId="77777777" w:rsidR="00795E8E" w:rsidRPr="00FE084B" w:rsidRDefault="00312BC2">
            <w:pPr>
              <w:pStyle w:val="IPPArialTable"/>
              <w:rPr>
                <w:b/>
                <w:bCs/>
              </w:rPr>
            </w:pPr>
            <w:r w:rsidRPr="00FE084B">
              <w:rPr>
                <w:rStyle w:val="PleaseReviewParagraphId"/>
              </w:rPr>
              <w:t>[126]</w:t>
            </w:r>
            <w:r w:rsidRPr="00FE084B">
              <w:rPr>
                <w:b/>
                <w:bCs/>
              </w:rPr>
              <w:t>Primer name</w:t>
            </w:r>
          </w:p>
        </w:tc>
        <w:tc>
          <w:tcPr>
            <w:tcW w:w="3658" w:type="dxa"/>
            <w:tcBorders>
              <w:top w:val="single" w:sz="4" w:space="0" w:color="auto"/>
              <w:bottom w:val="single" w:sz="4" w:space="0" w:color="auto"/>
            </w:tcBorders>
            <w:shd w:val="clear" w:color="auto" w:fill="BFBFBF"/>
          </w:tcPr>
          <w:p w14:paraId="73E22C1F" w14:textId="77777777" w:rsidR="00795E8E" w:rsidRPr="00FE084B" w:rsidRDefault="00312BC2">
            <w:pPr>
              <w:pStyle w:val="IPPArialTable"/>
              <w:rPr>
                <w:b/>
                <w:bCs/>
              </w:rPr>
            </w:pPr>
            <w:r w:rsidRPr="00FE084B">
              <w:rPr>
                <w:rStyle w:val="PleaseReviewParagraphId"/>
              </w:rPr>
              <w:t>[127]</w:t>
            </w:r>
            <w:r w:rsidRPr="00FE084B">
              <w:rPr>
                <w:b/>
                <w:bCs/>
              </w:rPr>
              <w:t>Primer sequence (5</w:t>
            </w:r>
            <w:r w:rsidRPr="00FE084B">
              <w:rPr>
                <w:rFonts w:cs="Arial"/>
                <w:b/>
                <w:bCs/>
              </w:rPr>
              <w:t>′</w:t>
            </w:r>
            <w:r w:rsidRPr="00FE084B">
              <w:rPr>
                <w:b/>
                <w:bCs/>
              </w:rPr>
              <w:t>-3</w:t>
            </w:r>
            <w:r w:rsidRPr="00FE084B">
              <w:rPr>
                <w:rFonts w:cs="Arial"/>
                <w:b/>
                <w:bCs/>
              </w:rPr>
              <w:t>′</w:t>
            </w:r>
            <w:r w:rsidRPr="00FE084B">
              <w:rPr>
                <w:b/>
                <w:bCs/>
              </w:rPr>
              <w:t>)</w:t>
            </w:r>
          </w:p>
        </w:tc>
        <w:tc>
          <w:tcPr>
            <w:tcW w:w="2374" w:type="dxa"/>
            <w:tcBorders>
              <w:top w:val="single" w:sz="4" w:space="0" w:color="auto"/>
              <w:bottom w:val="single" w:sz="4" w:space="0" w:color="auto"/>
            </w:tcBorders>
            <w:shd w:val="clear" w:color="auto" w:fill="BFBFBF"/>
          </w:tcPr>
          <w:p w14:paraId="46C390D4" w14:textId="77777777" w:rsidR="00795E8E" w:rsidRPr="00FE084B" w:rsidRDefault="00312BC2">
            <w:pPr>
              <w:pStyle w:val="IPPArialTable"/>
              <w:rPr>
                <w:b/>
                <w:bCs/>
              </w:rPr>
            </w:pPr>
            <w:r w:rsidRPr="00FE084B">
              <w:rPr>
                <w:rStyle w:val="PleaseReviewParagraphId"/>
              </w:rPr>
              <w:t>[128]</w:t>
            </w:r>
            <w:r w:rsidRPr="00FE084B">
              <w:rPr>
                <w:b/>
                <w:bCs/>
              </w:rPr>
              <w:t>Reference</w:t>
            </w:r>
          </w:p>
        </w:tc>
      </w:tr>
      <w:tr w:rsidR="00795E8E" w:rsidRPr="00FE084B" w14:paraId="399F8786" w14:textId="77777777" w:rsidTr="00535F23">
        <w:trPr>
          <w:cantSplit/>
        </w:trPr>
        <w:tc>
          <w:tcPr>
            <w:tcW w:w="1999" w:type="dxa"/>
            <w:tcBorders>
              <w:top w:val="single" w:sz="4" w:space="0" w:color="auto"/>
            </w:tcBorders>
            <w:shd w:val="clear" w:color="auto" w:fill="auto"/>
          </w:tcPr>
          <w:p w14:paraId="7D5F3A73" w14:textId="77777777" w:rsidR="00795E8E" w:rsidRPr="00FE084B" w:rsidRDefault="00312BC2">
            <w:pPr>
              <w:pStyle w:val="IPPArialTable"/>
              <w:rPr>
                <w:lang w:eastAsia="en-AU"/>
              </w:rPr>
            </w:pPr>
            <w:r w:rsidRPr="00FE084B">
              <w:rPr>
                <w:rStyle w:val="PleaseReviewParagraphId"/>
              </w:rPr>
              <w:t>[129]</w:t>
            </w:r>
            <w:r w:rsidRPr="00FE084B">
              <w:rPr>
                <w:lang w:eastAsia="en-AU"/>
              </w:rPr>
              <w:t>rDNA ITS including 5.8S rDNA</w:t>
            </w:r>
          </w:p>
        </w:tc>
        <w:tc>
          <w:tcPr>
            <w:tcW w:w="1255" w:type="dxa"/>
            <w:tcBorders>
              <w:top w:val="single" w:sz="4" w:space="0" w:color="auto"/>
            </w:tcBorders>
            <w:shd w:val="clear" w:color="auto" w:fill="auto"/>
          </w:tcPr>
          <w:p w14:paraId="495237CD" w14:textId="77777777" w:rsidR="00795E8E" w:rsidRPr="00FE084B" w:rsidRDefault="00312BC2">
            <w:pPr>
              <w:pStyle w:val="IPPArialTable"/>
              <w:rPr>
                <w:lang w:eastAsia="en-AU"/>
              </w:rPr>
            </w:pPr>
            <w:r w:rsidRPr="00FE084B">
              <w:rPr>
                <w:rStyle w:val="PleaseReviewParagraphId"/>
              </w:rPr>
              <w:t>[130]</w:t>
            </w:r>
            <w:r w:rsidRPr="00FE084B">
              <w:rPr>
                <w:lang w:eastAsia="en-AU"/>
              </w:rPr>
              <w:t>ITS1-F</w:t>
            </w:r>
          </w:p>
        </w:tc>
        <w:tc>
          <w:tcPr>
            <w:tcW w:w="3658" w:type="dxa"/>
            <w:tcBorders>
              <w:top w:val="single" w:sz="4" w:space="0" w:color="auto"/>
            </w:tcBorders>
            <w:shd w:val="clear" w:color="auto" w:fill="auto"/>
          </w:tcPr>
          <w:p w14:paraId="72338E35" w14:textId="77777777" w:rsidR="00795E8E" w:rsidRPr="00FE084B" w:rsidRDefault="00312BC2">
            <w:pPr>
              <w:pStyle w:val="IPPArialTable"/>
              <w:rPr>
                <w:lang w:eastAsia="en-AU"/>
              </w:rPr>
            </w:pPr>
            <w:r w:rsidRPr="00FE084B">
              <w:rPr>
                <w:rStyle w:val="PleaseReviewParagraphId"/>
              </w:rPr>
              <w:t>[131]</w:t>
            </w:r>
            <w:r w:rsidRPr="00FE084B">
              <w:rPr>
                <w:color w:val="131413"/>
                <w:lang w:eastAsia="en-AU"/>
              </w:rPr>
              <w:t>CTT GGT CAT TTA GAG GAA GTA A</w:t>
            </w:r>
          </w:p>
        </w:tc>
        <w:tc>
          <w:tcPr>
            <w:tcW w:w="2374" w:type="dxa"/>
            <w:tcBorders>
              <w:top w:val="single" w:sz="4" w:space="0" w:color="auto"/>
            </w:tcBorders>
            <w:shd w:val="clear" w:color="auto" w:fill="auto"/>
          </w:tcPr>
          <w:p w14:paraId="3EE3862F" w14:textId="77777777" w:rsidR="00795E8E" w:rsidRPr="00FE084B" w:rsidRDefault="00312BC2">
            <w:pPr>
              <w:pStyle w:val="IPPArialTable"/>
              <w:rPr>
                <w:color w:val="131413"/>
                <w:lang w:eastAsia="en-AU"/>
              </w:rPr>
            </w:pPr>
            <w:r w:rsidRPr="00FE084B">
              <w:rPr>
                <w:rStyle w:val="PleaseReviewParagraphId"/>
              </w:rPr>
              <w:t>[132]</w:t>
            </w:r>
            <w:r w:rsidRPr="00FE084B">
              <w:rPr>
                <w:color w:val="131413"/>
                <w:lang w:eastAsia="en-AU"/>
              </w:rPr>
              <w:t>Gardes and Bruns (1993)</w:t>
            </w:r>
          </w:p>
        </w:tc>
      </w:tr>
      <w:tr w:rsidR="00795E8E" w:rsidRPr="00FE084B" w14:paraId="2E4F15DC" w14:textId="77777777" w:rsidTr="00535F23">
        <w:trPr>
          <w:cantSplit/>
        </w:trPr>
        <w:tc>
          <w:tcPr>
            <w:tcW w:w="1999" w:type="dxa"/>
            <w:tcBorders>
              <w:bottom w:val="single" w:sz="4" w:space="0" w:color="auto"/>
            </w:tcBorders>
            <w:shd w:val="clear" w:color="auto" w:fill="auto"/>
          </w:tcPr>
          <w:p w14:paraId="381F0057" w14:textId="77777777" w:rsidR="00795E8E" w:rsidRPr="00FE084B" w:rsidRDefault="00312BC2">
            <w:pPr>
              <w:pStyle w:val="IPPArialTable"/>
              <w:rPr>
                <w:lang w:eastAsia="en-AU"/>
              </w:rPr>
            </w:pPr>
            <w:r w:rsidRPr="00FE084B">
              <w:rPr>
                <w:rStyle w:val="PleaseReviewParagraphId"/>
              </w:rPr>
              <w:t>[133]</w:t>
            </w:r>
          </w:p>
        </w:tc>
        <w:tc>
          <w:tcPr>
            <w:tcW w:w="1255" w:type="dxa"/>
            <w:tcBorders>
              <w:bottom w:val="single" w:sz="4" w:space="0" w:color="auto"/>
            </w:tcBorders>
            <w:shd w:val="clear" w:color="auto" w:fill="auto"/>
          </w:tcPr>
          <w:p w14:paraId="185CC939" w14:textId="77777777" w:rsidR="00795E8E" w:rsidRPr="00FE084B" w:rsidRDefault="00312BC2">
            <w:pPr>
              <w:pStyle w:val="IPPArialTable"/>
              <w:rPr>
                <w:lang w:eastAsia="en-AU"/>
              </w:rPr>
            </w:pPr>
            <w:r w:rsidRPr="00FE084B">
              <w:rPr>
                <w:rStyle w:val="PleaseReviewParagraphId"/>
              </w:rPr>
              <w:t>[134]</w:t>
            </w:r>
            <w:r w:rsidRPr="00FE084B">
              <w:rPr>
                <w:lang w:eastAsia="en-AU"/>
              </w:rPr>
              <w:t>ITS4</w:t>
            </w:r>
          </w:p>
        </w:tc>
        <w:tc>
          <w:tcPr>
            <w:tcW w:w="3658" w:type="dxa"/>
            <w:tcBorders>
              <w:bottom w:val="single" w:sz="4" w:space="0" w:color="auto"/>
            </w:tcBorders>
            <w:shd w:val="clear" w:color="auto" w:fill="auto"/>
          </w:tcPr>
          <w:p w14:paraId="3AA04B5A" w14:textId="77777777" w:rsidR="00795E8E" w:rsidRPr="00FE084B" w:rsidRDefault="00312BC2">
            <w:pPr>
              <w:pStyle w:val="IPPArialTable"/>
              <w:rPr>
                <w:lang w:eastAsia="en-AU"/>
              </w:rPr>
            </w:pPr>
            <w:r w:rsidRPr="00FE084B">
              <w:rPr>
                <w:rStyle w:val="PleaseReviewParagraphId"/>
              </w:rPr>
              <w:t>[135]</w:t>
            </w:r>
            <w:r w:rsidRPr="00FE084B">
              <w:rPr>
                <w:lang w:eastAsia="en-AU"/>
              </w:rPr>
              <w:t>TCC TCC GCT TAT TGA TAT GC</w:t>
            </w:r>
          </w:p>
        </w:tc>
        <w:tc>
          <w:tcPr>
            <w:tcW w:w="2374" w:type="dxa"/>
            <w:tcBorders>
              <w:bottom w:val="single" w:sz="4" w:space="0" w:color="auto"/>
            </w:tcBorders>
            <w:shd w:val="clear" w:color="auto" w:fill="auto"/>
          </w:tcPr>
          <w:p w14:paraId="327785A7" w14:textId="77777777" w:rsidR="00795E8E" w:rsidRPr="00FE084B" w:rsidRDefault="00312BC2">
            <w:pPr>
              <w:pStyle w:val="IPPArialTable"/>
            </w:pPr>
            <w:r w:rsidRPr="00FE084B">
              <w:rPr>
                <w:rStyle w:val="PleaseReviewParagraphId"/>
              </w:rPr>
              <w:t>[136]</w:t>
            </w:r>
            <w:r w:rsidRPr="00FE084B">
              <w:t xml:space="preserve">White </w:t>
            </w:r>
            <w:r w:rsidRPr="00FE084B">
              <w:rPr>
                <w:i/>
              </w:rPr>
              <w:t>et al.</w:t>
            </w:r>
            <w:r w:rsidRPr="00FE084B">
              <w:t xml:space="preserve"> (1990)</w:t>
            </w:r>
          </w:p>
        </w:tc>
      </w:tr>
      <w:tr w:rsidR="00795E8E" w:rsidRPr="00FE084B" w14:paraId="31FDD1E1" w14:textId="77777777" w:rsidTr="00535F23">
        <w:trPr>
          <w:cantSplit/>
        </w:trPr>
        <w:tc>
          <w:tcPr>
            <w:tcW w:w="1999" w:type="dxa"/>
            <w:tcBorders>
              <w:top w:val="single" w:sz="4" w:space="0" w:color="auto"/>
            </w:tcBorders>
            <w:shd w:val="clear" w:color="auto" w:fill="auto"/>
          </w:tcPr>
          <w:p w14:paraId="2B06699F" w14:textId="77777777" w:rsidR="00795E8E" w:rsidRPr="00FE084B" w:rsidRDefault="00312BC2">
            <w:pPr>
              <w:pStyle w:val="IPPArialTable"/>
              <w:rPr>
                <w:lang w:eastAsia="en-AU"/>
              </w:rPr>
            </w:pPr>
            <w:r w:rsidRPr="00FE084B">
              <w:rPr>
                <w:rStyle w:val="PleaseReviewParagraphId"/>
              </w:rPr>
              <w:lastRenderedPageBreak/>
              <w:t>[137]</w:t>
            </w:r>
            <w:r w:rsidRPr="00FE084B">
              <w:rPr>
                <w:lang w:eastAsia="en-AU"/>
              </w:rPr>
              <w:t>rDNA ITS including 5.8S rDNA and ~500 bp LSU rDNA</w:t>
            </w:r>
          </w:p>
        </w:tc>
        <w:tc>
          <w:tcPr>
            <w:tcW w:w="1255" w:type="dxa"/>
            <w:tcBorders>
              <w:top w:val="single" w:sz="4" w:space="0" w:color="auto"/>
            </w:tcBorders>
            <w:shd w:val="clear" w:color="auto" w:fill="auto"/>
          </w:tcPr>
          <w:p w14:paraId="300EC44A" w14:textId="77777777" w:rsidR="00795E8E" w:rsidRPr="00FE084B" w:rsidRDefault="00312BC2">
            <w:pPr>
              <w:pStyle w:val="IPPArialTable"/>
              <w:rPr>
                <w:lang w:eastAsia="en-AU"/>
              </w:rPr>
            </w:pPr>
            <w:r w:rsidRPr="00FE084B">
              <w:rPr>
                <w:rStyle w:val="PleaseReviewParagraphId"/>
              </w:rPr>
              <w:t>[138]</w:t>
            </w:r>
            <w:r w:rsidRPr="00FE084B">
              <w:rPr>
                <w:lang w:eastAsia="en-AU"/>
              </w:rPr>
              <w:t>ITS1-F</w:t>
            </w:r>
          </w:p>
        </w:tc>
        <w:tc>
          <w:tcPr>
            <w:tcW w:w="3658" w:type="dxa"/>
            <w:tcBorders>
              <w:top w:val="single" w:sz="4" w:space="0" w:color="auto"/>
            </w:tcBorders>
            <w:shd w:val="clear" w:color="auto" w:fill="auto"/>
          </w:tcPr>
          <w:p w14:paraId="418D2852" w14:textId="77777777" w:rsidR="00795E8E" w:rsidRPr="00FE084B" w:rsidRDefault="00312BC2">
            <w:pPr>
              <w:pStyle w:val="IPPArialTable"/>
              <w:rPr>
                <w:lang w:eastAsia="en-AU"/>
              </w:rPr>
            </w:pPr>
            <w:r w:rsidRPr="00FE084B">
              <w:rPr>
                <w:rStyle w:val="PleaseReviewParagraphId"/>
              </w:rPr>
              <w:t>[139]</w:t>
            </w:r>
            <w:r w:rsidRPr="00FE084B">
              <w:rPr>
                <w:color w:val="131413"/>
                <w:lang w:eastAsia="en-AU"/>
              </w:rPr>
              <w:t>CTT GGT CAT TTA GAG GAA GTA A</w:t>
            </w:r>
          </w:p>
        </w:tc>
        <w:tc>
          <w:tcPr>
            <w:tcW w:w="2374" w:type="dxa"/>
            <w:tcBorders>
              <w:top w:val="single" w:sz="4" w:space="0" w:color="auto"/>
            </w:tcBorders>
            <w:shd w:val="clear" w:color="auto" w:fill="auto"/>
          </w:tcPr>
          <w:p w14:paraId="5F5098AB" w14:textId="77777777" w:rsidR="00795E8E" w:rsidRPr="00FE084B" w:rsidRDefault="00312BC2">
            <w:pPr>
              <w:pStyle w:val="IPPArialTable"/>
              <w:rPr>
                <w:color w:val="131413"/>
                <w:lang w:eastAsia="en-AU"/>
              </w:rPr>
            </w:pPr>
            <w:r w:rsidRPr="00FE084B">
              <w:rPr>
                <w:rStyle w:val="PleaseReviewParagraphId"/>
              </w:rPr>
              <w:t>[140]</w:t>
            </w:r>
            <w:r w:rsidRPr="00FE084B">
              <w:rPr>
                <w:color w:val="131413"/>
                <w:lang w:eastAsia="en-AU"/>
              </w:rPr>
              <w:t>Gardes and Bruns (1993)</w:t>
            </w:r>
          </w:p>
        </w:tc>
      </w:tr>
      <w:tr w:rsidR="00795E8E" w:rsidRPr="00FE084B" w14:paraId="4792FDA7" w14:textId="77777777" w:rsidTr="00535F23">
        <w:trPr>
          <w:cantSplit/>
        </w:trPr>
        <w:tc>
          <w:tcPr>
            <w:tcW w:w="1999" w:type="dxa"/>
            <w:tcBorders>
              <w:bottom w:val="single" w:sz="4" w:space="0" w:color="auto"/>
            </w:tcBorders>
            <w:shd w:val="clear" w:color="auto" w:fill="auto"/>
          </w:tcPr>
          <w:p w14:paraId="716984F2" w14:textId="77777777" w:rsidR="00795E8E" w:rsidRPr="00FE084B" w:rsidRDefault="00312BC2">
            <w:pPr>
              <w:pStyle w:val="IPPArialTable"/>
              <w:rPr>
                <w:lang w:eastAsia="en-AU"/>
              </w:rPr>
            </w:pPr>
            <w:r w:rsidRPr="00FE084B">
              <w:rPr>
                <w:rStyle w:val="PleaseReviewParagraphId"/>
              </w:rPr>
              <w:t>[141]</w:t>
            </w:r>
          </w:p>
        </w:tc>
        <w:tc>
          <w:tcPr>
            <w:tcW w:w="1255" w:type="dxa"/>
            <w:tcBorders>
              <w:bottom w:val="single" w:sz="4" w:space="0" w:color="auto"/>
            </w:tcBorders>
            <w:shd w:val="clear" w:color="auto" w:fill="auto"/>
          </w:tcPr>
          <w:p w14:paraId="781E1A71" w14:textId="77777777" w:rsidR="00795E8E" w:rsidRPr="00FE084B" w:rsidRDefault="00312BC2">
            <w:pPr>
              <w:pStyle w:val="IPPArialTable"/>
              <w:rPr>
                <w:lang w:eastAsia="en-AU"/>
              </w:rPr>
            </w:pPr>
            <w:r w:rsidRPr="00FE084B">
              <w:rPr>
                <w:rStyle w:val="PleaseReviewParagraphId"/>
              </w:rPr>
              <w:t>[142]</w:t>
            </w:r>
            <w:r w:rsidRPr="00FE084B">
              <w:rPr>
                <w:lang w:eastAsia="en-AU"/>
              </w:rPr>
              <w:t>ITS-Rust1</w:t>
            </w:r>
          </w:p>
        </w:tc>
        <w:tc>
          <w:tcPr>
            <w:tcW w:w="3658" w:type="dxa"/>
            <w:tcBorders>
              <w:bottom w:val="single" w:sz="4" w:space="0" w:color="auto"/>
            </w:tcBorders>
            <w:shd w:val="clear" w:color="auto" w:fill="auto"/>
          </w:tcPr>
          <w:p w14:paraId="35E95BDC" w14:textId="77777777" w:rsidR="00795E8E" w:rsidRPr="00FE084B" w:rsidRDefault="00312BC2">
            <w:pPr>
              <w:pStyle w:val="IPPArialTable"/>
              <w:rPr>
                <w:lang w:eastAsia="en-AU"/>
              </w:rPr>
            </w:pPr>
            <w:r w:rsidRPr="00FE084B">
              <w:rPr>
                <w:rStyle w:val="PleaseReviewParagraphId"/>
              </w:rPr>
              <w:t>[143]</w:t>
            </w:r>
            <w:r w:rsidRPr="00FE084B">
              <w:rPr>
                <w:lang w:eastAsia="en-AU"/>
              </w:rPr>
              <w:t>GCT TAC TGC CTT CCT CAATC</w:t>
            </w:r>
          </w:p>
        </w:tc>
        <w:tc>
          <w:tcPr>
            <w:tcW w:w="2374" w:type="dxa"/>
            <w:tcBorders>
              <w:bottom w:val="single" w:sz="4" w:space="0" w:color="auto"/>
            </w:tcBorders>
            <w:shd w:val="clear" w:color="auto" w:fill="auto"/>
          </w:tcPr>
          <w:p w14:paraId="5475D5AC" w14:textId="77777777" w:rsidR="00795E8E" w:rsidRPr="00FE084B" w:rsidRDefault="00312BC2">
            <w:pPr>
              <w:pStyle w:val="IPPArialTable"/>
              <w:rPr>
                <w:lang w:eastAsia="en-AU"/>
              </w:rPr>
            </w:pPr>
            <w:r w:rsidRPr="00FE084B">
              <w:rPr>
                <w:rStyle w:val="PleaseReviewParagraphId"/>
              </w:rPr>
              <w:t>[144]</w:t>
            </w:r>
            <w:r w:rsidRPr="00FE084B">
              <w:rPr>
                <w:lang w:eastAsia="en-AU"/>
              </w:rPr>
              <w:t xml:space="preserve">Kropp </w:t>
            </w:r>
            <w:r w:rsidRPr="00FE084B">
              <w:rPr>
                <w:i/>
                <w:lang w:eastAsia="en-AU"/>
              </w:rPr>
              <w:t>et al.</w:t>
            </w:r>
            <w:r w:rsidRPr="00FE084B">
              <w:rPr>
                <w:lang w:eastAsia="en-AU"/>
              </w:rPr>
              <w:t xml:space="preserve"> (1995)</w:t>
            </w:r>
          </w:p>
        </w:tc>
      </w:tr>
      <w:tr w:rsidR="00795E8E" w:rsidRPr="00FE084B" w14:paraId="5F6D9186" w14:textId="77777777" w:rsidTr="00535F23">
        <w:trPr>
          <w:cantSplit/>
        </w:trPr>
        <w:tc>
          <w:tcPr>
            <w:tcW w:w="1999" w:type="dxa"/>
            <w:tcBorders>
              <w:top w:val="single" w:sz="4" w:space="0" w:color="auto"/>
            </w:tcBorders>
            <w:shd w:val="clear" w:color="auto" w:fill="auto"/>
          </w:tcPr>
          <w:p w14:paraId="6D19C529" w14:textId="77777777" w:rsidR="00795E8E" w:rsidRPr="00FE084B" w:rsidRDefault="00312BC2">
            <w:pPr>
              <w:pStyle w:val="IPPArialTable"/>
              <w:rPr>
                <w:i/>
                <w:lang w:eastAsia="en-AU"/>
              </w:rPr>
            </w:pPr>
            <w:r w:rsidRPr="00FE084B">
              <w:rPr>
                <w:rStyle w:val="PleaseReviewParagraphId"/>
              </w:rPr>
              <w:t>[145]</w:t>
            </w:r>
            <w:r w:rsidRPr="00FE084B">
              <w:rPr>
                <w:i/>
                <w:lang w:eastAsia="en-AU"/>
              </w:rPr>
              <w:t>β-tubulin</w:t>
            </w:r>
          </w:p>
        </w:tc>
        <w:tc>
          <w:tcPr>
            <w:tcW w:w="1255" w:type="dxa"/>
            <w:tcBorders>
              <w:top w:val="single" w:sz="4" w:space="0" w:color="auto"/>
            </w:tcBorders>
            <w:shd w:val="clear" w:color="auto" w:fill="auto"/>
          </w:tcPr>
          <w:p w14:paraId="10AD9967" w14:textId="77777777" w:rsidR="00795E8E" w:rsidRPr="00FE084B" w:rsidRDefault="00312BC2">
            <w:pPr>
              <w:pStyle w:val="IPPArialTable"/>
              <w:rPr>
                <w:lang w:eastAsia="en-AU"/>
              </w:rPr>
            </w:pPr>
            <w:r w:rsidRPr="00FE084B">
              <w:rPr>
                <w:rStyle w:val="PleaseReviewParagraphId"/>
              </w:rPr>
              <w:t>[146]</w:t>
            </w:r>
            <w:r w:rsidRPr="00FE084B">
              <w:rPr>
                <w:lang w:eastAsia="en-AU"/>
              </w:rPr>
              <w:t>Ppsi-BtubF</w:t>
            </w:r>
          </w:p>
        </w:tc>
        <w:tc>
          <w:tcPr>
            <w:tcW w:w="3658" w:type="dxa"/>
            <w:tcBorders>
              <w:top w:val="single" w:sz="4" w:space="0" w:color="auto"/>
            </w:tcBorders>
            <w:shd w:val="clear" w:color="auto" w:fill="auto"/>
          </w:tcPr>
          <w:p w14:paraId="6EE2C048" w14:textId="77777777" w:rsidR="00795E8E" w:rsidRPr="00FE084B" w:rsidRDefault="00312BC2">
            <w:pPr>
              <w:pStyle w:val="IPPArialTable"/>
              <w:rPr>
                <w:lang w:eastAsia="en-AU"/>
              </w:rPr>
            </w:pPr>
            <w:r w:rsidRPr="00FE084B">
              <w:rPr>
                <w:rStyle w:val="PleaseReviewParagraphId"/>
              </w:rPr>
              <w:t>[147]</w:t>
            </w:r>
            <w:r w:rsidRPr="00FE084B">
              <w:rPr>
                <w:lang w:eastAsia="en-AU"/>
              </w:rPr>
              <w:t>CTT TTG GTT CAC TCT TCA GAC C</w:t>
            </w:r>
          </w:p>
        </w:tc>
        <w:tc>
          <w:tcPr>
            <w:tcW w:w="2374" w:type="dxa"/>
            <w:tcBorders>
              <w:top w:val="single" w:sz="4" w:space="0" w:color="auto"/>
            </w:tcBorders>
            <w:shd w:val="clear" w:color="auto" w:fill="auto"/>
          </w:tcPr>
          <w:p w14:paraId="0BF78F62" w14:textId="77777777" w:rsidR="00795E8E" w:rsidRPr="00FE084B" w:rsidRDefault="00312BC2">
            <w:pPr>
              <w:pStyle w:val="IPPArialTable"/>
              <w:rPr>
                <w:lang w:eastAsia="en-AU"/>
              </w:rPr>
            </w:pPr>
            <w:r w:rsidRPr="00042DF8">
              <w:rPr>
                <w:rStyle w:val="PleaseReviewParagraphId"/>
                <w:lang w:val="es-ES"/>
              </w:rPr>
              <w:t>[148]</w:t>
            </w:r>
            <w:r w:rsidRPr="00042DF8">
              <w:rPr>
                <w:lang w:val="es-ES" w:eastAsia="en-AU"/>
              </w:rPr>
              <w:t xml:space="preserve">da S. Machado </w:t>
            </w:r>
            <w:r w:rsidRPr="00042DF8">
              <w:rPr>
                <w:i/>
                <w:lang w:val="es-ES" w:eastAsia="en-AU"/>
              </w:rPr>
              <w:t>et al.</w:t>
            </w:r>
            <w:r w:rsidRPr="00042DF8">
              <w:rPr>
                <w:lang w:val="es-ES" w:eastAsia="en-AU"/>
              </w:rPr>
              <w:t xml:space="preserve"> </w:t>
            </w:r>
            <w:r w:rsidRPr="00FE084B">
              <w:rPr>
                <w:lang w:eastAsia="en-AU"/>
              </w:rPr>
              <w:t>(2015)</w:t>
            </w:r>
          </w:p>
          <w:p w14:paraId="33445494" w14:textId="77777777" w:rsidR="00795E8E" w:rsidRPr="00FE084B" w:rsidRDefault="00312BC2">
            <w:pPr>
              <w:pStyle w:val="IPPArialTable"/>
              <w:rPr>
                <w:lang w:eastAsia="en-AU"/>
              </w:rPr>
            </w:pPr>
            <w:r w:rsidRPr="00FE084B">
              <w:rPr>
                <w:rStyle w:val="PleaseReviewParagraphId"/>
              </w:rPr>
              <w:t>[149]</w:t>
            </w:r>
          </w:p>
        </w:tc>
      </w:tr>
      <w:tr w:rsidR="00795E8E" w:rsidRPr="00FE084B" w14:paraId="3E34AD1C" w14:textId="77777777" w:rsidTr="00535F23">
        <w:trPr>
          <w:cantSplit/>
        </w:trPr>
        <w:tc>
          <w:tcPr>
            <w:tcW w:w="1999" w:type="dxa"/>
            <w:tcBorders>
              <w:bottom w:val="single" w:sz="4" w:space="0" w:color="auto"/>
            </w:tcBorders>
            <w:shd w:val="clear" w:color="auto" w:fill="auto"/>
          </w:tcPr>
          <w:p w14:paraId="0974A0C4" w14:textId="77777777" w:rsidR="00795E8E" w:rsidRPr="00FE084B" w:rsidRDefault="00312BC2">
            <w:pPr>
              <w:pStyle w:val="IPPArialTable"/>
              <w:rPr>
                <w:lang w:eastAsia="en-AU"/>
              </w:rPr>
            </w:pPr>
            <w:r w:rsidRPr="00FE084B">
              <w:rPr>
                <w:rStyle w:val="PleaseReviewParagraphId"/>
              </w:rPr>
              <w:t>[150]</w:t>
            </w:r>
          </w:p>
        </w:tc>
        <w:tc>
          <w:tcPr>
            <w:tcW w:w="1255" w:type="dxa"/>
            <w:tcBorders>
              <w:bottom w:val="single" w:sz="4" w:space="0" w:color="auto"/>
            </w:tcBorders>
            <w:shd w:val="clear" w:color="auto" w:fill="auto"/>
          </w:tcPr>
          <w:p w14:paraId="5A4845EF" w14:textId="77777777" w:rsidR="00795E8E" w:rsidRPr="00FE084B" w:rsidRDefault="00312BC2">
            <w:pPr>
              <w:pStyle w:val="IPPArialTable"/>
              <w:rPr>
                <w:lang w:eastAsia="en-AU"/>
              </w:rPr>
            </w:pPr>
            <w:r w:rsidRPr="00FE084B">
              <w:rPr>
                <w:rStyle w:val="PleaseReviewParagraphId"/>
              </w:rPr>
              <w:t>[151]</w:t>
            </w:r>
            <w:r w:rsidRPr="00FE084B">
              <w:rPr>
                <w:lang w:eastAsia="en-AU"/>
              </w:rPr>
              <w:t>Ppsi-BtubR</w:t>
            </w:r>
          </w:p>
        </w:tc>
        <w:tc>
          <w:tcPr>
            <w:tcW w:w="3658" w:type="dxa"/>
            <w:tcBorders>
              <w:bottom w:val="single" w:sz="4" w:space="0" w:color="auto"/>
            </w:tcBorders>
            <w:shd w:val="clear" w:color="auto" w:fill="auto"/>
          </w:tcPr>
          <w:p w14:paraId="21AFCDA6" w14:textId="77777777" w:rsidR="00795E8E" w:rsidRPr="00FE084B" w:rsidRDefault="00312BC2">
            <w:pPr>
              <w:pStyle w:val="IPPArialTable"/>
              <w:rPr>
                <w:lang w:eastAsia="en-AU"/>
              </w:rPr>
            </w:pPr>
            <w:r w:rsidRPr="00FE084B">
              <w:rPr>
                <w:rStyle w:val="PleaseReviewParagraphId"/>
              </w:rPr>
              <w:t>[152]</w:t>
            </w:r>
            <w:r w:rsidRPr="00FE084B">
              <w:rPr>
                <w:lang w:eastAsia="en-AU"/>
              </w:rPr>
              <w:t>AGA TGA TAA AAG ACT ACT GAC TCC</w:t>
            </w:r>
          </w:p>
        </w:tc>
        <w:tc>
          <w:tcPr>
            <w:tcW w:w="2374" w:type="dxa"/>
            <w:tcBorders>
              <w:bottom w:val="single" w:sz="4" w:space="0" w:color="auto"/>
            </w:tcBorders>
            <w:shd w:val="clear" w:color="auto" w:fill="auto"/>
          </w:tcPr>
          <w:p w14:paraId="70711B64" w14:textId="77777777" w:rsidR="00795E8E" w:rsidRPr="00FE084B" w:rsidRDefault="00312BC2">
            <w:pPr>
              <w:pStyle w:val="IPPArialTable"/>
              <w:rPr>
                <w:lang w:eastAsia="en-AU"/>
              </w:rPr>
            </w:pPr>
            <w:r w:rsidRPr="00FE084B">
              <w:rPr>
                <w:rStyle w:val="PleaseReviewParagraphId"/>
              </w:rPr>
              <w:t>[153]</w:t>
            </w:r>
          </w:p>
        </w:tc>
      </w:tr>
      <w:tr w:rsidR="00795E8E" w:rsidRPr="00FE084B" w14:paraId="577EECB9" w14:textId="77777777" w:rsidTr="00535F23">
        <w:trPr>
          <w:cantSplit/>
        </w:trPr>
        <w:tc>
          <w:tcPr>
            <w:tcW w:w="1999" w:type="dxa"/>
            <w:tcBorders>
              <w:top w:val="single" w:sz="4" w:space="0" w:color="auto"/>
            </w:tcBorders>
            <w:shd w:val="clear" w:color="auto" w:fill="auto"/>
          </w:tcPr>
          <w:p w14:paraId="05E1E6AA" w14:textId="77777777" w:rsidR="00795E8E" w:rsidRPr="00FE084B" w:rsidRDefault="00312BC2">
            <w:pPr>
              <w:pStyle w:val="IPPArialTable"/>
              <w:rPr>
                <w:lang w:eastAsia="en-AU"/>
              </w:rPr>
            </w:pPr>
            <w:r w:rsidRPr="00FE084B">
              <w:rPr>
                <w:rStyle w:val="PleaseReviewParagraphId"/>
              </w:rPr>
              <w:t>[154]</w:t>
            </w:r>
            <w:r w:rsidRPr="00FE084B">
              <w:rPr>
                <w:i/>
                <w:lang w:eastAsia="en-AU"/>
              </w:rPr>
              <w:t>elongation factor</w:t>
            </w:r>
            <w:r w:rsidRPr="00FE084B">
              <w:rPr>
                <w:lang w:eastAsia="en-AU"/>
              </w:rPr>
              <w:t xml:space="preserve"> </w:t>
            </w:r>
            <w:r w:rsidR="0041787C" w:rsidRPr="00042DF8">
              <w:rPr>
                <w:i/>
                <w:iCs/>
              </w:rPr>
              <w:t>1α</w:t>
            </w:r>
          </w:p>
        </w:tc>
        <w:tc>
          <w:tcPr>
            <w:tcW w:w="1255" w:type="dxa"/>
            <w:tcBorders>
              <w:top w:val="single" w:sz="4" w:space="0" w:color="auto"/>
            </w:tcBorders>
            <w:shd w:val="clear" w:color="auto" w:fill="auto"/>
          </w:tcPr>
          <w:p w14:paraId="465AB2EB" w14:textId="77777777" w:rsidR="00795E8E" w:rsidRPr="00FE084B" w:rsidRDefault="00312BC2">
            <w:pPr>
              <w:pStyle w:val="IPPArialTable"/>
              <w:rPr>
                <w:lang w:eastAsia="en-AU"/>
              </w:rPr>
            </w:pPr>
            <w:r w:rsidRPr="00FE084B">
              <w:rPr>
                <w:rStyle w:val="PleaseReviewParagraphId"/>
              </w:rPr>
              <w:t>[155]</w:t>
            </w:r>
            <w:r w:rsidRPr="00FE084B">
              <w:rPr>
                <w:lang w:eastAsia="en-AU"/>
              </w:rPr>
              <w:t>PPEFF</w:t>
            </w:r>
          </w:p>
        </w:tc>
        <w:tc>
          <w:tcPr>
            <w:tcW w:w="3658" w:type="dxa"/>
            <w:tcBorders>
              <w:top w:val="single" w:sz="4" w:space="0" w:color="auto"/>
            </w:tcBorders>
            <w:shd w:val="clear" w:color="auto" w:fill="auto"/>
          </w:tcPr>
          <w:p w14:paraId="208EACD3" w14:textId="77777777" w:rsidR="00795E8E" w:rsidRPr="00FE084B" w:rsidRDefault="00312BC2">
            <w:pPr>
              <w:pStyle w:val="IPPArialTable"/>
              <w:rPr>
                <w:lang w:eastAsia="en-AU"/>
              </w:rPr>
            </w:pPr>
            <w:r w:rsidRPr="00FE084B">
              <w:rPr>
                <w:rStyle w:val="PleaseReviewParagraphId"/>
              </w:rPr>
              <w:t>[156]</w:t>
            </w:r>
            <w:r w:rsidRPr="00FE084B">
              <w:rPr>
                <w:lang w:eastAsia="en-AU"/>
              </w:rPr>
              <w:t>AAG GAT GCT GCT GAC ATG GGC</w:t>
            </w:r>
          </w:p>
        </w:tc>
        <w:tc>
          <w:tcPr>
            <w:tcW w:w="2374" w:type="dxa"/>
            <w:tcBorders>
              <w:top w:val="single" w:sz="4" w:space="0" w:color="auto"/>
            </w:tcBorders>
            <w:shd w:val="clear" w:color="auto" w:fill="auto"/>
          </w:tcPr>
          <w:p w14:paraId="1C88F11F" w14:textId="77777777" w:rsidR="00795E8E" w:rsidRPr="00FE084B" w:rsidRDefault="00312BC2">
            <w:pPr>
              <w:pStyle w:val="IPPArialTable"/>
              <w:rPr>
                <w:lang w:eastAsia="en-AU"/>
              </w:rPr>
            </w:pPr>
            <w:r w:rsidRPr="00042DF8">
              <w:rPr>
                <w:rStyle w:val="PleaseReviewParagraphId"/>
                <w:lang w:val="es-ES"/>
              </w:rPr>
              <w:t>[157]</w:t>
            </w:r>
            <w:r w:rsidRPr="00042DF8">
              <w:rPr>
                <w:lang w:val="es-ES" w:eastAsia="en-AU"/>
              </w:rPr>
              <w:t xml:space="preserve">da S. Machado </w:t>
            </w:r>
            <w:r w:rsidRPr="00042DF8">
              <w:rPr>
                <w:i/>
                <w:lang w:val="es-ES" w:eastAsia="en-AU"/>
              </w:rPr>
              <w:t>et al.</w:t>
            </w:r>
            <w:r w:rsidRPr="00042DF8">
              <w:rPr>
                <w:lang w:val="es-ES" w:eastAsia="en-AU"/>
              </w:rPr>
              <w:t xml:space="preserve"> </w:t>
            </w:r>
            <w:r w:rsidRPr="00FE084B">
              <w:rPr>
                <w:lang w:eastAsia="en-AU"/>
              </w:rPr>
              <w:t>(2015)</w:t>
            </w:r>
          </w:p>
          <w:p w14:paraId="4C96FD44" w14:textId="77777777" w:rsidR="00795E8E" w:rsidRPr="00FE084B" w:rsidRDefault="00312BC2">
            <w:pPr>
              <w:pStyle w:val="IPPArialTable"/>
              <w:rPr>
                <w:lang w:eastAsia="en-AU"/>
              </w:rPr>
            </w:pPr>
            <w:r w:rsidRPr="00FE084B">
              <w:rPr>
                <w:rStyle w:val="PleaseReviewParagraphId"/>
              </w:rPr>
              <w:t>[158]</w:t>
            </w:r>
          </w:p>
        </w:tc>
      </w:tr>
      <w:tr w:rsidR="00795E8E" w:rsidRPr="00FE084B" w14:paraId="2FE09813" w14:textId="77777777" w:rsidTr="00535F23">
        <w:trPr>
          <w:cantSplit/>
        </w:trPr>
        <w:tc>
          <w:tcPr>
            <w:tcW w:w="1999" w:type="dxa"/>
            <w:tcBorders>
              <w:bottom w:val="single" w:sz="4" w:space="0" w:color="auto"/>
            </w:tcBorders>
            <w:shd w:val="clear" w:color="auto" w:fill="auto"/>
          </w:tcPr>
          <w:p w14:paraId="3B4C58F0" w14:textId="77777777" w:rsidR="00795E8E" w:rsidRPr="00FE084B" w:rsidRDefault="00312BC2">
            <w:pPr>
              <w:pStyle w:val="IPPArialTable"/>
              <w:rPr>
                <w:lang w:eastAsia="en-AU"/>
              </w:rPr>
            </w:pPr>
            <w:r w:rsidRPr="00FE084B">
              <w:rPr>
                <w:rStyle w:val="PleaseReviewParagraphId"/>
              </w:rPr>
              <w:t>[159]</w:t>
            </w:r>
          </w:p>
        </w:tc>
        <w:tc>
          <w:tcPr>
            <w:tcW w:w="1255" w:type="dxa"/>
            <w:tcBorders>
              <w:bottom w:val="single" w:sz="4" w:space="0" w:color="auto"/>
            </w:tcBorders>
            <w:shd w:val="clear" w:color="auto" w:fill="auto"/>
          </w:tcPr>
          <w:p w14:paraId="7AFCBFF5" w14:textId="77777777" w:rsidR="00795E8E" w:rsidRPr="00FE084B" w:rsidRDefault="00312BC2">
            <w:pPr>
              <w:pStyle w:val="IPPArialTable"/>
              <w:rPr>
                <w:lang w:eastAsia="en-AU"/>
              </w:rPr>
            </w:pPr>
            <w:r w:rsidRPr="00FE084B">
              <w:rPr>
                <w:rStyle w:val="PleaseReviewParagraphId"/>
              </w:rPr>
              <w:t>[160]</w:t>
            </w:r>
            <w:r w:rsidRPr="00FE084B">
              <w:rPr>
                <w:lang w:eastAsia="en-AU"/>
              </w:rPr>
              <w:t>PPEFR</w:t>
            </w:r>
          </w:p>
        </w:tc>
        <w:tc>
          <w:tcPr>
            <w:tcW w:w="3658" w:type="dxa"/>
            <w:tcBorders>
              <w:bottom w:val="single" w:sz="4" w:space="0" w:color="auto"/>
            </w:tcBorders>
            <w:shd w:val="clear" w:color="auto" w:fill="auto"/>
          </w:tcPr>
          <w:p w14:paraId="4D5D12DD" w14:textId="77777777" w:rsidR="00795E8E" w:rsidRPr="00FE084B" w:rsidRDefault="00312BC2">
            <w:pPr>
              <w:pStyle w:val="IPPArialTable"/>
              <w:rPr>
                <w:lang w:eastAsia="en-AU"/>
              </w:rPr>
            </w:pPr>
            <w:r w:rsidRPr="00FE084B">
              <w:rPr>
                <w:rStyle w:val="PleaseReviewParagraphId"/>
              </w:rPr>
              <w:t>[161]</w:t>
            </w:r>
            <w:r w:rsidRPr="00FE084B">
              <w:rPr>
                <w:lang w:eastAsia="en-AU"/>
              </w:rPr>
              <w:t>ATC CCG AAA TGG GGA CAA AAG G</w:t>
            </w:r>
          </w:p>
        </w:tc>
        <w:tc>
          <w:tcPr>
            <w:tcW w:w="2374" w:type="dxa"/>
            <w:tcBorders>
              <w:bottom w:val="single" w:sz="4" w:space="0" w:color="auto"/>
            </w:tcBorders>
            <w:shd w:val="clear" w:color="auto" w:fill="auto"/>
          </w:tcPr>
          <w:p w14:paraId="06A981AE" w14:textId="77777777" w:rsidR="00795E8E" w:rsidRPr="00FE084B" w:rsidRDefault="00312BC2">
            <w:pPr>
              <w:pStyle w:val="IPPArialTable"/>
              <w:rPr>
                <w:lang w:eastAsia="en-AU"/>
              </w:rPr>
            </w:pPr>
            <w:r w:rsidRPr="00FE084B">
              <w:rPr>
                <w:rStyle w:val="PleaseReviewParagraphId"/>
              </w:rPr>
              <w:t>[162]</w:t>
            </w:r>
          </w:p>
        </w:tc>
      </w:tr>
    </w:tbl>
    <w:p w14:paraId="5636DCA7" w14:textId="7564413C" w:rsidR="00795E8E" w:rsidRPr="00FE084B" w:rsidRDefault="00312BC2" w:rsidP="00D40A88">
      <w:pPr>
        <w:pStyle w:val="IPPArialFootnote"/>
        <w:spacing w:after="180"/>
      </w:pPr>
      <w:r w:rsidRPr="00FE084B">
        <w:rPr>
          <w:rStyle w:val="PleaseReviewParagraphId"/>
        </w:rPr>
        <w:t>[163]</w:t>
      </w:r>
      <w:r w:rsidR="00B622CD" w:rsidRPr="00EA43B2">
        <w:rPr>
          <w:rStyle w:val="PleaseReviewParagraphId"/>
          <w:color w:val="auto"/>
        </w:rPr>
        <w:t>bp, base pairs</w:t>
      </w:r>
      <w:r w:rsidRPr="00FE084B">
        <w:t>; ITS, internal transcribed spacer; LSU, large subunit.</w:t>
      </w:r>
    </w:p>
    <w:p w14:paraId="11BBE503" w14:textId="6DFFF6CB" w:rsidR="00795E8E" w:rsidRPr="00FE084B" w:rsidRDefault="00312BC2">
      <w:pPr>
        <w:pStyle w:val="IPPArial"/>
        <w:spacing w:after="120"/>
        <w:rPr>
          <w:i/>
          <w:iCs/>
          <w:lang w:eastAsia="en-AU"/>
        </w:rPr>
      </w:pPr>
      <w:r w:rsidRPr="00FE084B">
        <w:rPr>
          <w:rStyle w:val="PleaseReviewParagraphId"/>
        </w:rPr>
        <w:t>[164]</w:t>
      </w:r>
      <w:r w:rsidRPr="00FE084B">
        <w:rPr>
          <w:b/>
          <w:lang w:eastAsia="en-AU"/>
        </w:rPr>
        <w:t>Table 2.</w:t>
      </w:r>
      <w:r w:rsidRPr="00FE084B">
        <w:rPr>
          <w:lang w:eastAsia="en-AU"/>
        </w:rPr>
        <w:t xml:space="preserve"> </w:t>
      </w:r>
      <w:r w:rsidR="00E72F9B">
        <w:rPr>
          <w:lang w:eastAsia="en-AU"/>
        </w:rPr>
        <w:t>Conventional PCR m</w:t>
      </w:r>
      <w:r w:rsidRPr="00FE084B">
        <w:rPr>
          <w:lang w:eastAsia="en-AU"/>
        </w:rPr>
        <w:t>aster mix composition, cycling parameters and amplicons</w:t>
      </w:r>
      <w:r w:rsidRPr="00FE084B">
        <w:rPr>
          <w:i/>
          <w:iCs/>
          <w:lang w:eastAsia="en-AU"/>
        </w:rPr>
        <w:t xml:space="preserve"> </w:t>
      </w:r>
    </w:p>
    <w:tbl>
      <w:tblPr>
        <w:tblW w:w="0" w:type="auto"/>
        <w:jc w:val="center"/>
        <w:tblLook w:val="04A0" w:firstRow="1" w:lastRow="0" w:firstColumn="1" w:lastColumn="0" w:noHBand="0" w:noVBand="1"/>
      </w:tblPr>
      <w:tblGrid>
        <w:gridCol w:w="3095"/>
        <w:gridCol w:w="3095"/>
      </w:tblGrid>
      <w:tr w:rsidR="00795E8E" w:rsidRPr="00FE084B" w14:paraId="443E3C72" w14:textId="77777777">
        <w:trPr>
          <w:jc w:val="center"/>
        </w:trPr>
        <w:tc>
          <w:tcPr>
            <w:tcW w:w="3095" w:type="dxa"/>
            <w:tcBorders>
              <w:top w:val="single" w:sz="4" w:space="0" w:color="auto"/>
              <w:bottom w:val="single" w:sz="4" w:space="0" w:color="auto"/>
            </w:tcBorders>
            <w:shd w:val="clear" w:color="auto" w:fill="BFBFBF"/>
          </w:tcPr>
          <w:p w14:paraId="704D5E9B" w14:textId="77777777" w:rsidR="00795E8E" w:rsidRPr="00FE084B" w:rsidRDefault="00312BC2">
            <w:pPr>
              <w:pStyle w:val="IPPArialTable"/>
              <w:rPr>
                <w:b/>
                <w:bCs/>
              </w:rPr>
            </w:pPr>
            <w:r w:rsidRPr="00FE084B">
              <w:rPr>
                <w:rStyle w:val="PleaseReviewParagraphId"/>
              </w:rPr>
              <w:t>[165]</w:t>
            </w:r>
            <w:r w:rsidRPr="00FE084B">
              <w:rPr>
                <w:b/>
                <w:bCs/>
              </w:rPr>
              <w:t>Reagent</w:t>
            </w:r>
          </w:p>
        </w:tc>
        <w:tc>
          <w:tcPr>
            <w:tcW w:w="3095" w:type="dxa"/>
            <w:tcBorders>
              <w:top w:val="single" w:sz="4" w:space="0" w:color="auto"/>
              <w:bottom w:val="single" w:sz="4" w:space="0" w:color="auto"/>
            </w:tcBorders>
            <w:shd w:val="clear" w:color="auto" w:fill="BFBFBF"/>
          </w:tcPr>
          <w:p w14:paraId="63335B30" w14:textId="77777777" w:rsidR="00795E8E" w:rsidRPr="00FE084B" w:rsidRDefault="00312BC2">
            <w:pPr>
              <w:pStyle w:val="IPPArialTable"/>
              <w:rPr>
                <w:b/>
                <w:bCs/>
              </w:rPr>
            </w:pPr>
            <w:r w:rsidRPr="00FE084B">
              <w:rPr>
                <w:rStyle w:val="PleaseReviewParagraphId"/>
              </w:rPr>
              <w:t>[166]</w:t>
            </w:r>
            <w:r w:rsidRPr="00FE084B">
              <w:rPr>
                <w:b/>
                <w:bCs/>
              </w:rPr>
              <w:t>Final concentration</w:t>
            </w:r>
          </w:p>
        </w:tc>
      </w:tr>
      <w:tr w:rsidR="00795E8E" w:rsidRPr="00FE084B" w14:paraId="0C5F1374" w14:textId="77777777">
        <w:trPr>
          <w:jc w:val="center"/>
        </w:trPr>
        <w:tc>
          <w:tcPr>
            <w:tcW w:w="3095" w:type="dxa"/>
            <w:tcBorders>
              <w:top w:val="single" w:sz="4" w:space="0" w:color="auto"/>
            </w:tcBorders>
            <w:shd w:val="clear" w:color="auto" w:fill="auto"/>
          </w:tcPr>
          <w:p w14:paraId="22A1AC7F" w14:textId="77777777" w:rsidR="00795E8E" w:rsidRPr="00FE084B" w:rsidRDefault="00312BC2">
            <w:pPr>
              <w:pStyle w:val="IPPArialTable"/>
              <w:rPr>
                <w:lang w:eastAsia="en-AU"/>
              </w:rPr>
            </w:pPr>
            <w:r w:rsidRPr="00FE084B">
              <w:rPr>
                <w:rStyle w:val="PleaseReviewParagraphId"/>
              </w:rPr>
              <w:t>[167]</w:t>
            </w:r>
            <w:r w:rsidRPr="00FE084B">
              <w:rPr>
                <w:lang w:eastAsia="en-AU"/>
              </w:rPr>
              <w:t>PCR-grade water</w:t>
            </w:r>
          </w:p>
        </w:tc>
        <w:tc>
          <w:tcPr>
            <w:tcW w:w="3095" w:type="dxa"/>
            <w:tcBorders>
              <w:top w:val="single" w:sz="4" w:space="0" w:color="auto"/>
            </w:tcBorders>
            <w:shd w:val="clear" w:color="auto" w:fill="auto"/>
          </w:tcPr>
          <w:p w14:paraId="2F6337C3" w14:textId="0FABB2E0" w:rsidR="00795E8E" w:rsidRPr="00FE084B" w:rsidRDefault="00312BC2">
            <w:pPr>
              <w:pStyle w:val="IPPArialTable"/>
              <w:rPr>
                <w:lang w:eastAsia="en-AU"/>
              </w:rPr>
            </w:pPr>
            <w:r w:rsidRPr="00FE084B">
              <w:rPr>
                <w:rStyle w:val="PleaseReviewParagraphId"/>
              </w:rPr>
              <w:t>[168]</w:t>
            </w:r>
            <w:r w:rsidR="00D112AA">
              <w:rPr>
                <w:lang w:eastAsia="en-AU"/>
              </w:rPr>
              <w:t>–</w:t>
            </w:r>
            <w:r w:rsidRPr="00FE084B">
              <w:rPr>
                <w:rFonts w:cs="Arial"/>
                <w:vertAlign w:val="superscript"/>
              </w:rPr>
              <w:t>†</w:t>
            </w:r>
          </w:p>
        </w:tc>
      </w:tr>
      <w:tr w:rsidR="00795E8E" w:rsidRPr="00FE084B" w14:paraId="43168F9D" w14:textId="77777777">
        <w:trPr>
          <w:jc w:val="center"/>
        </w:trPr>
        <w:tc>
          <w:tcPr>
            <w:tcW w:w="3095" w:type="dxa"/>
            <w:shd w:val="clear" w:color="auto" w:fill="auto"/>
          </w:tcPr>
          <w:p w14:paraId="3679F3ED" w14:textId="77777777" w:rsidR="00795E8E" w:rsidRPr="00FE084B" w:rsidRDefault="00312BC2">
            <w:pPr>
              <w:pStyle w:val="IPPArialTable"/>
              <w:rPr>
                <w:lang w:eastAsia="en-AU"/>
              </w:rPr>
            </w:pPr>
            <w:r w:rsidRPr="00FE084B">
              <w:rPr>
                <w:rStyle w:val="PleaseReviewParagraphId"/>
              </w:rPr>
              <w:t>[169]</w:t>
            </w:r>
            <w:r w:rsidRPr="00FE084B">
              <w:rPr>
                <w:lang w:eastAsia="en-AU"/>
              </w:rPr>
              <w:t>PCR buffer</w:t>
            </w:r>
          </w:p>
        </w:tc>
        <w:tc>
          <w:tcPr>
            <w:tcW w:w="3095" w:type="dxa"/>
            <w:shd w:val="clear" w:color="auto" w:fill="auto"/>
          </w:tcPr>
          <w:p w14:paraId="7F8F9A12" w14:textId="77777777" w:rsidR="00795E8E" w:rsidRPr="00FE084B" w:rsidRDefault="00312BC2">
            <w:pPr>
              <w:pStyle w:val="IPPArialTable"/>
              <w:rPr>
                <w:lang w:eastAsia="en-AU"/>
              </w:rPr>
            </w:pPr>
            <w:r w:rsidRPr="00FE084B">
              <w:rPr>
                <w:rStyle w:val="PleaseReviewParagraphId"/>
              </w:rPr>
              <w:t>[170]</w:t>
            </w:r>
            <w:r w:rsidRPr="00FE084B">
              <w:rPr>
                <w:lang w:eastAsia="en-AU"/>
              </w:rPr>
              <w:t>1</w:t>
            </w:r>
            <w:r w:rsidRPr="00FE084B">
              <w:rPr>
                <w:rFonts w:cs="Arial"/>
                <w:lang w:eastAsia="en-AU"/>
              </w:rPr>
              <w:t>×</w:t>
            </w:r>
          </w:p>
        </w:tc>
      </w:tr>
      <w:tr w:rsidR="00795E8E" w:rsidRPr="00FE084B" w14:paraId="5322F405" w14:textId="77777777">
        <w:trPr>
          <w:jc w:val="center"/>
        </w:trPr>
        <w:tc>
          <w:tcPr>
            <w:tcW w:w="3095" w:type="dxa"/>
            <w:shd w:val="clear" w:color="auto" w:fill="auto"/>
          </w:tcPr>
          <w:p w14:paraId="5390433D" w14:textId="77777777" w:rsidR="00795E8E" w:rsidRPr="00FE084B" w:rsidRDefault="00312BC2">
            <w:pPr>
              <w:pStyle w:val="IPPArialTable"/>
              <w:rPr>
                <w:lang w:eastAsia="en-AU"/>
              </w:rPr>
            </w:pPr>
            <w:r w:rsidRPr="00FE084B">
              <w:rPr>
                <w:rStyle w:val="PleaseReviewParagraphId"/>
              </w:rPr>
              <w:t>[171]</w:t>
            </w:r>
            <w:r w:rsidRPr="00FE084B">
              <w:rPr>
                <w:lang w:eastAsia="en-AU"/>
              </w:rPr>
              <w:t>MgCl</w:t>
            </w:r>
            <w:r w:rsidRPr="00FE084B">
              <w:rPr>
                <w:vertAlign w:val="subscript"/>
                <w:lang w:eastAsia="en-AU"/>
              </w:rPr>
              <w:t>2</w:t>
            </w:r>
          </w:p>
        </w:tc>
        <w:tc>
          <w:tcPr>
            <w:tcW w:w="3095" w:type="dxa"/>
            <w:shd w:val="clear" w:color="auto" w:fill="auto"/>
          </w:tcPr>
          <w:p w14:paraId="607066C1" w14:textId="77777777" w:rsidR="00795E8E" w:rsidRPr="00FE084B" w:rsidRDefault="00312BC2">
            <w:pPr>
              <w:pStyle w:val="IPPArialTable"/>
              <w:rPr>
                <w:lang w:eastAsia="en-AU"/>
              </w:rPr>
            </w:pPr>
            <w:r w:rsidRPr="00FE084B">
              <w:rPr>
                <w:rStyle w:val="PleaseReviewParagraphId"/>
              </w:rPr>
              <w:t>[172]</w:t>
            </w:r>
            <w:r w:rsidRPr="00FE084B">
              <w:rPr>
                <w:lang w:eastAsia="en-AU"/>
              </w:rPr>
              <w:t>2.0 mM</w:t>
            </w:r>
          </w:p>
        </w:tc>
      </w:tr>
      <w:tr w:rsidR="00795E8E" w:rsidRPr="00FE084B" w14:paraId="51241639" w14:textId="77777777">
        <w:trPr>
          <w:trHeight w:val="74"/>
          <w:jc w:val="center"/>
        </w:trPr>
        <w:tc>
          <w:tcPr>
            <w:tcW w:w="3095" w:type="dxa"/>
            <w:shd w:val="clear" w:color="auto" w:fill="auto"/>
          </w:tcPr>
          <w:p w14:paraId="7EF851F5" w14:textId="77777777" w:rsidR="00795E8E" w:rsidRPr="00FE084B" w:rsidRDefault="00312BC2">
            <w:pPr>
              <w:pStyle w:val="IPPArialTable"/>
              <w:rPr>
                <w:lang w:eastAsia="en-AU"/>
              </w:rPr>
            </w:pPr>
            <w:r w:rsidRPr="00FE084B">
              <w:rPr>
                <w:rStyle w:val="PleaseReviewParagraphId"/>
              </w:rPr>
              <w:t>[173]</w:t>
            </w:r>
            <w:r w:rsidRPr="00FE084B">
              <w:rPr>
                <w:lang w:eastAsia="en-AU"/>
              </w:rPr>
              <w:t>dNTPs (each)</w:t>
            </w:r>
          </w:p>
        </w:tc>
        <w:tc>
          <w:tcPr>
            <w:tcW w:w="3095" w:type="dxa"/>
            <w:shd w:val="clear" w:color="auto" w:fill="auto"/>
          </w:tcPr>
          <w:p w14:paraId="176D24A9" w14:textId="77777777" w:rsidR="00795E8E" w:rsidRPr="00FE084B" w:rsidRDefault="00312BC2">
            <w:pPr>
              <w:pStyle w:val="IPPArialTable"/>
              <w:rPr>
                <w:lang w:eastAsia="en-AU"/>
              </w:rPr>
            </w:pPr>
            <w:r w:rsidRPr="00FE084B">
              <w:rPr>
                <w:rStyle w:val="PleaseReviewParagraphId"/>
              </w:rPr>
              <w:t>[174]</w:t>
            </w:r>
            <w:r w:rsidRPr="00FE084B">
              <w:rPr>
                <w:lang w:eastAsia="en-AU"/>
              </w:rPr>
              <w:t>200 µM</w:t>
            </w:r>
          </w:p>
        </w:tc>
      </w:tr>
      <w:tr w:rsidR="00795E8E" w:rsidRPr="00FE084B" w14:paraId="6E318D75" w14:textId="77777777">
        <w:trPr>
          <w:jc w:val="center"/>
        </w:trPr>
        <w:tc>
          <w:tcPr>
            <w:tcW w:w="3095" w:type="dxa"/>
            <w:shd w:val="clear" w:color="auto" w:fill="auto"/>
          </w:tcPr>
          <w:p w14:paraId="707576B3" w14:textId="22279408" w:rsidR="00795E8E" w:rsidRPr="00FE084B" w:rsidRDefault="00312BC2" w:rsidP="005C02D7">
            <w:pPr>
              <w:pStyle w:val="IPPArialTable"/>
              <w:rPr>
                <w:lang w:eastAsia="en-AU"/>
              </w:rPr>
            </w:pPr>
            <w:r w:rsidRPr="00FE084B">
              <w:rPr>
                <w:rStyle w:val="PleaseReviewParagraphId"/>
              </w:rPr>
              <w:t>[175]</w:t>
            </w:r>
            <w:r w:rsidR="005C02D7">
              <w:rPr>
                <w:lang w:eastAsia="en-AU"/>
              </w:rPr>
              <w:t>BSA</w:t>
            </w:r>
            <w:r w:rsidRPr="00FE084B">
              <w:rPr>
                <w:rFonts w:cs="Arial"/>
                <w:vertAlign w:val="superscript"/>
                <w:lang w:eastAsia="en-AU"/>
              </w:rPr>
              <w:t>‡</w:t>
            </w:r>
          </w:p>
        </w:tc>
        <w:tc>
          <w:tcPr>
            <w:tcW w:w="3095" w:type="dxa"/>
            <w:shd w:val="clear" w:color="auto" w:fill="auto"/>
          </w:tcPr>
          <w:p w14:paraId="6557A3BE" w14:textId="77777777" w:rsidR="00795E8E" w:rsidRPr="00FE084B" w:rsidRDefault="00312BC2">
            <w:pPr>
              <w:pStyle w:val="IPPArialTable"/>
              <w:tabs>
                <w:tab w:val="center" w:pos="1439"/>
              </w:tabs>
              <w:rPr>
                <w:lang w:eastAsia="en-AU"/>
              </w:rPr>
            </w:pPr>
            <w:r w:rsidRPr="00FE084B">
              <w:rPr>
                <w:rStyle w:val="PleaseReviewParagraphId"/>
              </w:rPr>
              <w:t>[176]</w:t>
            </w:r>
            <w:r w:rsidRPr="00FE084B">
              <w:rPr>
                <w:lang w:eastAsia="en-AU"/>
              </w:rPr>
              <w:t>0.2 mg/ml</w:t>
            </w:r>
          </w:p>
        </w:tc>
      </w:tr>
      <w:tr w:rsidR="00795E8E" w:rsidRPr="00FE084B" w14:paraId="4C555E77" w14:textId="77777777">
        <w:trPr>
          <w:jc w:val="center"/>
        </w:trPr>
        <w:tc>
          <w:tcPr>
            <w:tcW w:w="3095" w:type="dxa"/>
            <w:shd w:val="clear" w:color="auto" w:fill="auto"/>
          </w:tcPr>
          <w:p w14:paraId="7E0CAEBF" w14:textId="77777777" w:rsidR="00795E8E" w:rsidRPr="00FE084B" w:rsidRDefault="00312BC2">
            <w:pPr>
              <w:pStyle w:val="IPPArialTable"/>
              <w:rPr>
                <w:lang w:eastAsia="en-AU"/>
              </w:rPr>
            </w:pPr>
            <w:r w:rsidRPr="00FE084B">
              <w:rPr>
                <w:rStyle w:val="PleaseReviewParagraphId"/>
              </w:rPr>
              <w:t>[177]</w:t>
            </w:r>
            <w:r w:rsidRPr="00FE084B">
              <w:rPr>
                <w:lang w:eastAsia="en-AU"/>
              </w:rPr>
              <w:t>Forward primer</w:t>
            </w:r>
          </w:p>
        </w:tc>
        <w:tc>
          <w:tcPr>
            <w:tcW w:w="3095" w:type="dxa"/>
            <w:shd w:val="clear" w:color="auto" w:fill="auto"/>
          </w:tcPr>
          <w:p w14:paraId="4798CF4B" w14:textId="77777777" w:rsidR="00795E8E" w:rsidRPr="00FE084B" w:rsidRDefault="00312BC2">
            <w:pPr>
              <w:pStyle w:val="IPPArialTable"/>
              <w:rPr>
                <w:lang w:eastAsia="en-AU"/>
              </w:rPr>
            </w:pPr>
            <w:r w:rsidRPr="00FE084B">
              <w:rPr>
                <w:rStyle w:val="PleaseReviewParagraphId"/>
              </w:rPr>
              <w:t>[178]</w:t>
            </w:r>
            <w:r w:rsidRPr="00FE084B">
              <w:rPr>
                <w:lang w:eastAsia="en-AU"/>
              </w:rPr>
              <w:t>0.25 µM</w:t>
            </w:r>
          </w:p>
        </w:tc>
      </w:tr>
      <w:tr w:rsidR="00795E8E" w:rsidRPr="00FE084B" w14:paraId="0EF01530" w14:textId="77777777">
        <w:trPr>
          <w:jc w:val="center"/>
        </w:trPr>
        <w:tc>
          <w:tcPr>
            <w:tcW w:w="3095" w:type="dxa"/>
            <w:shd w:val="clear" w:color="auto" w:fill="auto"/>
          </w:tcPr>
          <w:p w14:paraId="0215DC7E" w14:textId="77777777" w:rsidR="00795E8E" w:rsidRPr="00FE084B" w:rsidRDefault="00312BC2">
            <w:pPr>
              <w:pStyle w:val="IPPArialTable"/>
              <w:rPr>
                <w:lang w:eastAsia="en-AU"/>
              </w:rPr>
            </w:pPr>
            <w:r w:rsidRPr="00FE084B">
              <w:rPr>
                <w:rStyle w:val="PleaseReviewParagraphId"/>
              </w:rPr>
              <w:t>[179]</w:t>
            </w:r>
            <w:r w:rsidRPr="00FE084B">
              <w:rPr>
                <w:lang w:eastAsia="en-AU"/>
              </w:rPr>
              <w:t>Reverse primer</w:t>
            </w:r>
          </w:p>
        </w:tc>
        <w:tc>
          <w:tcPr>
            <w:tcW w:w="3095" w:type="dxa"/>
            <w:shd w:val="clear" w:color="auto" w:fill="auto"/>
          </w:tcPr>
          <w:p w14:paraId="1BB87869" w14:textId="77777777" w:rsidR="00795E8E" w:rsidRPr="00FE084B" w:rsidRDefault="00312BC2">
            <w:pPr>
              <w:pStyle w:val="IPPArialTable"/>
              <w:rPr>
                <w:lang w:eastAsia="en-AU"/>
              </w:rPr>
            </w:pPr>
            <w:r w:rsidRPr="00FE084B">
              <w:rPr>
                <w:rStyle w:val="PleaseReviewParagraphId"/>
              </w:rPr>
              <w:t>[180]</w:t>
            </w:r>
            <w:r w:rsidRPr="00FE084B">
              <w:rPr>
                <w:lang w:eastAsia="en-AU"/>
              </w:rPr>
              <w:t>0.25 µM</w:t>
            </w:r>
          </w:p>
        </w:tc>
      </w:tr>
      <w:tr w:rsidR="00795E8E" w:rsidRPr="00FE084B" w14:paraId="76444AD6" w14:textId="77777777">
        <w:trPr>
          <w:jc w:val="center"/>
        </w:trPr>
        <w:tc>
          <w:tcPr>
            <w:tcW w:w="3095" w:type="dxa"/>
            <w:shd w:val="clear" w:color="auto" w:fill="auto"/>
          </w:tcPr>
          <w:p w14:paraId="2B699008" w14:textId="77777777" w:rsidR="00795E8E" w:rsidRPr="00FE084B" w:rsidRDefault="00312BC2">
            <w:pPr>
              <w:pStyle w:val="IPPArialTable"/>
              <w:rPr>
                <w:lang w:eastAsia="en-AU"/>
              </w:rPr>
            </w:pPr>
            <w:r w:rsidRPr="00FE084B">
              <w:rPr>
                <w:rStyle w:val="PleaseReviewParagraphId"/>
              </w:rPr>
              <w:t>[181]</w:t>
            </w:r>
            <w:r w:rsidRPr="00FE084B">
              <w:rPr>
                <w:lang w:eastAsia="en-AU"/>
              </w:rPr>
              <w:t>DNA polymerase</w:t>
            </w:r>
          </w:p>
        </w:tc>
        <w:tc>
          <w:tcPr>
            <w:tcW w:w="3095" w:type="dxa"/>
            <w:shd w:val="clear" w:color="auto" w:fill="auto"/>
          </w:tcPr>
          <w:p w14:paraId="0BC74239" w14:textId="77777777" w:rsidR="00795E8E" w:rsidRPr="00FE084B" w:rsidRDefault="00312BC2">
            <w:pPr>
              <w:pStyle w:val="IPPArialTable"/>
              <w:rPr>
                <w:lang w:eastAsia="en-AU"/>
              </w:rPr>
            </w:pPr>
            <w:r w:rsidRPr="00FE084B">
              <w:rPr>
                <w:rStyle w:val="PleaseReviewParagraphId"/>
              </w:rPr>
              <w:t>[182]</w:t>
            </w:r>
            <w:r w:rsidRPr="00FE084B">
              <w:rPr>
                <w:lang w:eastAsia="en-AU"/>
              </w:rPr>
              <w:t>1 U</w:t>
            </w:r>
          </w:p>
        </w:tc>
      </w:tr>
      <w:tr w:rsidR="00795E8E" w:rsidRPr="00FE084B" w14:paraId="2960EEE1" w14:textId="77777777">
        <w:trPr>
          <w:jc w:val="center"/>
        </w:trPr>
        <w:tc>
          <w:tcPr>
            <w:tcW w:w="3095" w:type="dxa"/>
            <w:tcBorders>
              <w:bottom w:val="single" w:sz="4" w:space="0" w:color="auto"/>
            </w:tcBorders>
            <w:shd w:val="clear" w:color="auto" w:fill="auto"/>
          </w:tcPr>
          <w:p w14:paraId="34F7F48C" w14:textId="77777777" w:rsidR="00795E8E" w:rsidRPr="00FE084B" w:rsidRDefault="00312BC2">
            <w:pPr>
              <w:pStyle w:val="IPPArialTable"/>
              <w:rPr>
                <w:lang w:eastAsia="en-AU"/>
              </w:rPr>
            </w:pPr>
            <w:r w:rsidRPr="00FE084B">
              <w:rPr>
                <w:rStyle w:val="PleaseReviewParagraphId"/>
              </w:rPr>
              <w:t>[183]</w:t>
            </w:r>
            <w:r w:rsidRPr="00FE084B">
              <w:rPr>
                <w:lang w:eastAsia="en-AU"/>
              </w:rPr>
              <w:t>DNA (volume)</w:t>
            </w:r>
          </w:p>
        </w:tc>
        <w:tc>
          <w:tcPr>
            <w:tcW w:w="3095" w:type="dxa"/>
            <w:tcBorders>
              <w:bottom w:val="single" w:sz="4" w:space="0" w:color="auto"/>
            </w:tcBorders>
            <w:shd w:val="clear" w:color="auto" w:fill="auto"/>
          </w:tcPr>
          <w:p w14:paraId="276D5BA1" w14:textId="77777777" w:rsidR="00795E8E" w:rsidRPr="00FE084B" w:rsidRDefault="00312BC2">
            <w:pPr>
              <w:pStyle w:val="IPPArialTable"/>
              <w:rPr>
                <w:lang w:eastAsia="en-AU"/>
              </w:rPr>
            </w:pPr>
            <w:r w:rsidRPr="00FE084B">
              <w:rPr>
                <w:rStyle w:val="PleaseReviewParagraphId"/>
              </w:rPr>
              <w:t>[184]</w:t>
            </w:r>
            <w:r w:rsidRPr="00FE084B">
              <w:rPr>
                <w:lang w:eastAsia="en-AU"/>
              </w:rPr>
              <w:t>5 µl</w:t>
            </w:r>
          </w:p>
        </w:tc>
      </w:tr>
      <w:tr w:rsidR="00795E8E" w:rsidRPr="00FE084B" w14:paraId="017BE06D" w14:textId="77777777">
        <w:trPr>
          <w:jc w:val="center"/>
        </w:trPr>
        <w:tc>
          <w:tcPr>
            <w:tcW w:w="6190" w:type="dxa"/>
            <w:gridSpan w:val="2"/>
            <w:tcBorders>
              <w:top w:val="single" w:sz="4" w:space="0" w:color="auto"/>
              <w:bottom w:val="single" w:sz="4" w:space="0" w:color="auto"/>
            </w:tcBorders>
            <w:shd w:val="clear" w:color="auto" w:fill="BFBFBF" w:themeFill="background1" w:themeFillShade="BF"/>
          </w:tcPr>
          <w:p w14:paraId="06B8FAD8" w14:textId="77777777" w:rsidR="00795E8E" w:rsidRPr="00FE084B" w:rsidRDefault="00312BC2">
            <w:pPr>
              <w:pStyle w:val="IPPArialTable"/>
              <w:rPr>
                <w:b/>
                <w:lang w:eastAsia="en-AU"/>
              </w:rPr>
            </w:pPr>
            <w:r w:rsidRPr="00FE084B">
              <w:rPr>
                <w:rStyle w:val="PleaseReviewParagraphId"/>
              </w:rPr>
              <w:t>[185]</w:t>
            </w:r>
            <w:r w:rsidRPr="00FE084B">
              <w:rPr>
                <w:b/>
                <w:lang w:eastAsia="en-AU"/>
              </w:rPr>
              <w:t>Cycling parameters</w:t>
            </w:r>
          </w:p>
        </w:tc>
      </w:tr>
      <w:tr w:rsidR="00795E8E" w:rsidRPr="00FE084B" w14:paraId="0404BF07" w14:textId="77777777">
        <w:trPr>
          <w:jc w:val="center"/>
        </w:trPr>
        <w:tc>
          <w:tcPr>
            <w:tcW w:w="6190" w:type="dxa"/>
            <w:gridSpan w:val="2"/>
            <w:tcBorders>
              <w:top w:val="single" w:sz="4" w:space="0" w:color="auto"/>
            </w:tcBorders>
            <w:shd w:val="clear" w:color="auto" w:fill="auto"/>
          </w:tcPr>
          <w:p w14:paraId="085D72AB" w14:textId="77777777" w:rsidR="00795E8E" w:rsidRPr="00FE084B" w:rsidRDefault="00312BC2">
            <w:pPr>
              <w:pStyle w:val="IPPArialTable"/>
              <w:rPr>
                <w:lang w:eastAsia="en-AU"/>
              </w:rPr>
            </w:pPr>
            <w:r w:rsidRPr="00FE084B">
              <w:rPr>
                <w:rStyle w:val="PleaseReviewParagraphId"/>
              </w:rPr>
              <w:t>[186]</w:t>
            </w:r>
            <w:r w:rsidRPr="00FE084B">
              <w:rPr>
                <w:lang w:eastAsia="en-AU"/>
              </w:rPr>
              <w:t>For ITS1-F/ITS4, Ppsi-BtubF/Ppsi-BtubR, PPEFF/PPEFR</w:t>
            </w:r>
          </w:p>
        </w:tc>
      </w:tr>
      <w:tr w:rsidR="00795E8E" w:rsidRPr="00FE084B" w14:paraId="6D61E99E" w14:textId="77777777">
        <w:trPr>
          <w:jc w:val="center"/>
        </w:trPr>
        <w:tc>
          <w:tcPr>
            <w:tcW w:w="3095" w:type="dxa"/>
            <w:tcBorders>
              <w:top w:val="single" w:sz="4" w:space="0" w:color="auto"/>
            </w:tcBorders>
            <w:shd w:val="clear" w:color="auto" w:fill="auto"/>
          </w:tcPr>
          <w:p w14:paraId="4521114C" w14:textId="77777777" w:rsidR="00795E8E" w:rsidRPr="00FE084B" w:rsidRDefault="00312BC2">
            <w:pPr>
              <w:pStyle w:val="IPPArialTable"/>
              <w:rPr>
                <w:lang w:eastAsia="en-AU"/>
              </w:rPr>
            </w:pPr>
            <w:r w:rsidRPr="00FE084B">
              <w:rPr>
                <w:rStyle w:val="PleaseReviewParagraphId"/>
              </w:rPr>
              <w:t>[187]</w:t>
            </w:r>
            <w:r w:rsidRPr="00FE084B">
              <w:rPr>
                <w:lang w:eastAsia="en-AU"/>
              </w:rPr>
              <w:t>Initial denaturation</w:t>
            </w:r>
          </w:p>
        </w:tc>
        <w:tc>
          <w:tcPr>
            <w:tcW w:w="3095" w:type="dxa"/>
            <w:tcBorders>
              <w:top w:val="single" w:sz="4" w:space="0" w:color="auto"/>
            </w:tcBorders>
            <w:shd w:val="clear" w:color="auto" w:fill="auto"/>
          </w:tcPr>
          <w:p w14:paraId="20A17713" w14:textId="77777777" w:rsidR="00795E8E" w:rsidRPr="00FE084B" w:rsidRDefault="00312BC2">
            <w:pPr>
              <w:pStyle w:val="IPPArialTable"/>
              <w:rPr>
                <w:lang w:eastAsia="en-AU"/>
              </w:rPr>
            </w:pPr>
            <w:r w:rsidRPr="00FE084B">
              <w:rPr>
                <w:rStyle w:val="PleaseReviewParagraphId"/>
              </w:rPr>
              <w:t>[188]</w:t>
            </w:r>
            <w:r w:rsidRPr="00FE084B">
              <w:rPr>
                <w:lang w:eastAsia="en-AU"/>
              </w:rPr>
              <w:t xml:space="preserve">94 °C for 2 min </w:t>
            </w:r>
          </w:p>
        </w:tc>
      </w:tr>
      <w:tr w:rsidR="00795E8E" w:rsidRPr="00FE084B" w14:paraId="210AF508" w14:textId="77777777">
        <w:trPr>
          <w:jc w:val="center"/>
        </w:trPr>
        <w:tc>
          <w:tcPr>
            <w:tcW w:w="3095" w:type="dxa"/>
            <w:shd w:val="clear" w:color="auto" w:fill="auto"/>
          </w:tcPr>
          <w:p w14:paraId="604C4ACE" w14:textId="77777777" w:rsidR="00795E8E" w:rsidRPr="00FE084B" w:rsidRDefault="00312BC2">
            <w:pPr>
              <w:pStyle w:val="IPPArialTable"/>
              <w:rPr>
                <w:lang w:eastAsia="en-AU"/>
              </w:rPr>
            </w:pPr>
            <w:r w:rsidRPr="00FE084B">
              <w:rPr>
                <w:rStyle w:val="PleaseReviewParagraphId"/>
              </w:rPr>
              <w:t>[189]</w:t>
            </w:r>
            <w:r w:rsidRPr="00FE084B">
              <w:rPr>
                <w:lang w:eastAsia="en-AU"/>
              </w:rPr>
              <w:t>Number of cycles</w:t>
            </w:r>
          </w:p>
        </w:tc>
        <w:tc>
          <w:tcPr>
            <w:tcW w:w="3095" w:type="dxa"/>
            <w:shd w:val="clear" w:color="auto" w:fill="auto"/>
          </w:tcPr>
          <w:p w14:paraId="69DEBD24" w14:textId="77777777" w:rsidR="00795E8E" w:rsidRPr="00FE084B" w:rsidRDefault="00312BC2">
            <w:pPr>
              <w:pStyle w:val="IPPArialTable"/>
              <w:rPr>
                <w:lang w:eastAsia="en-AU"/>
              </w:rPr>
            </w:pPr>
            <w:r w:rsidRPr="00FE084B">
              <w:rPr>
                <w:rStyle w:val="PleaseReviewParagraphId"/>
              </w:rPr>
              <w:t>[190]</w:t>
            </w:r>
            <w:r w:rsidRPr="00FE084B">
              <w:rPr>
                <w:lang w:eastAsia="en-AU"/>
              </w:rPr>
              <w:t>30</w:t>
            </w:r>
          </w:p>
        </w:tc>
      </w:tr>
      <w:tr w:rsidR="00795E8E" w:rsidRPr="00FE084B" w14:paraId="6C6F2EAC" w14:textId="77777777">
        <w:trPr>
          <w:jc w:val="center"/>
        </w:trPr>
        <w:tc>
          <w:tcPr>
            <w:tcW w:w="3095" w:type="dxa"/>
            <w:shd w:val="clear" w:color="auto" w:fill="auto"/>
          </w:tcPr>
          <w:p w14:paraId="3C66FD69" w14:textId="77777777" w:rsidR="00795E8E" w:rsidRPr="00FE084B" w:rsidRDefault="00312BC2">
            <w:pPr>
              <w:pStyle w:val="IPPArialTable"/>
              <w:numPr>
                <w:ilvl w:val="0"/>
                <w:numId w:val="31"/>
              </w:numPr>
              <w:ind w:left="612" w:hanging="357"/>
              <w:rPr>
                <w:lang w:eastAsia="en-AU"/>
              </w:rPr>
            </w:pPr>
            <w:r w:rsidRPr="00FE084B">
              <w:rPr>
                <w:rStyle w:val="PleaseReviewParagraphId"/>
              </w:rPr>
              <w:t>[191]</w:t>
            </w:r>
            <w:r w:rsidRPr="00FE084B">
              <w:rPr>
                <w:lang w:eastAsia="en-AU"/>
              </w:rPr>
              <w:t>Denaturation</w:t>
            </w:r>
          </w:p>
        </w:tc>
        <w:tc>
          <w:tcPr>
            <w:tcW w:w="3095" w:type="dxa"/>
            <w:shd w:val="clear" w:color="auto" w:fill="auto"/>
          </w:tcPr>
          <w:p w14:paraId="56148640" w14:textId="77777777" w:rsidR="00795E8E" w:rsidRPr="00FE084B" w:rsidRDefault="00312BC2">
            <w:pPr>
              <w:pStyle w:val="IPPArialTable"/>
              <w:rPr>
                <w:lang w:eastAsia="en-AU"/>
              </w:rPr>
            </w:pPr>
            <w:r w:rsidRPr="00FE084B">
              <w:rPr>
                <w:rStyle w:val="PleaseReviewParagraphId"/>
              </w:rPr>
              <w:t>[192]</w:t>
            </w:r>
            <w:r w:rsidRPr="00FE084B">
              <w:rPr>
                <w:lang w:eastAsia="en-AU"/>
              </w:rPr>
              <w:t>94 °C for 30 s</w:t>
            </w:r>
          </w:p>
        </w:tc>
      </w:tr>
      <w:tr w:rsidR="00795E8E" w:rsidRPr="00FE084B" w14:paraId="269EB8F8" w14:textId="77777777">
        <w:trPr>
          <w:jc w:val="center"/>
        </w:trPr>
        <w:tc>
          <w:tcPr>
            <w:tcW w:w="3095" w:type="dxa"/>
            <w:shd w:val="clear" w:color="auto" w:fill="auto"/>
          </w:tcPr>
          <w:p w14:paraId="005E6C22" w14:textId="77777777" w:rsidR="00795E8E" w:rsidRPr="00FE084B" w:rsidRDefault="00312BC2">
            <w:pPr>
              <w:pStyle w:val="IPPArialTable"/>
              <w:numPr>
                <w:ilvl w:val="0"/>
                <w:numId w:val="31"/>
              </w:numPr>
              <w:ind w:left="612" w:hanging="357"/>
              <w:rPr>
                <w:lang w:eastAsia="en-AU"/>
              </w:rPr>
            </w:pPr>
            <w:r w:rsidRPr="00FE084B">
              <w:rPr>
                <w:rStyle w:val="PleaseReviewParagraphId"/>
              </w:rPr>
              <w:t>[193]</w:t>
            </w:r>
            <w:r w:rsidRPr="00FE084B">
              <w:rPr>
                <w:lang w:eastAsia="en-AU"/>
              </w:rPr>
              <w:t>Annealing</w:t>
            </w:r>
          </w:p>
        </w:tc>
        <w:tc>
          <w:tcPr>
            <w:tcW w:w="3095" w:type="dxa"/>
            <w:shd w:val="clear" w:color="auto" w:fill="auto"/>
          </w:tcPr>
          <w:p w14:paraId="4166FA57" w14:textId="77777777" w:rsidR="00795E8E" w:rsidRPr="00FE084B" w:rsidRDefault="00312BC2">
            <w:pPr>
              <w:pStyle w:val="IPPArialTable"/>
              <w:rPr>
                <w:lang w:eastAsia="en-AU"/>
              </w:rPr>
            </w:pPr>
            <w:r w:rsidRPr="00FE084B">
              <w:rPr>
                <w:rStyle w:val="PleaseReviewParagraphId"/>
              </w:rPr>
              <w:t>[194]</w:t>
            </w:r>
            <w:r w:rsidRPr="00FE084B">
              <w:rPr>
                <w:lang w:eastAsia="en-AU"/>
              </w:rPr>
              <w:t>55 °C for 30 s</w:t>
            </w:r>
          </w:p>
        </w:tc>
      </w:tr>
      <w:tr w:rsidR="00795E8E" w:rsidRPr="00FE084B" w14:paraId="49CFFB5D" w14:textId="77777777">
        <w:trPr>
          <w:jc w:val="center"/>
        </w:trPr>
        <w:tc>
          <w:tcPr>
            <w:tcW w:w="3095" w:type="dxa"/>
            <w:shd w:val="clear" w:color="auto" w:fill="auto"/>
          </w:tcPr>
          <w:p w14:paraId="322AD065" w14:textId="77777777" w:rsidR="00795E8E" w:rsidRPr="00FE084B" w:rsidRDefault="00312BC2">
            <w:pPr>
              <w:pStyle w:val="IPPArialTable"/>
              <w:numPr>
                <w:ilvl w:val="0"/>
                <w:numId w:val="31"/>
              </w:numPr>
              <w:ind w:left="612" w:hanging="357"/>
              <w:rPr>
                <w:lang w:eastAsia="en-AU"/>
              </w:rPr>
            </w:pPr>
            <w:r w:rsidRPr="00FE084B">
              <w:rPr>
                <w:rStyle w:val="PleaseReviewParagraphId"/>
              </w:rPr>
              <w:t>[195]</w:t>
            </w:r>
            <w:r w:rsidRPr="00FE084B">
              <w:rPr>
                <w:lang w:eastAsia="en-AU"/>
              </w:rPr>
              <w:t>Extension</w:t>
            </w:r>
          </w:p>
        </w:tc>
        <w:tc>
          <w:tcPr>
            <w:tcW w:w="3095" w:type="dxa"/>
            <w:shd w:val="clear" w:color="auto" w:fill="auto"/>
          </w:tcPr>
          <w:p w14:paraId="2F89856A" w14:textId="77777777" w:rsidR="00795E8E" w:rsidRPr="00FE084B" w:rsidRDefault="00312BC2">
            <w:pPr>
              <w:pStyle w:val="IPPArialTable"/>
              <w:rPr>
                <w:lang w:eastAsia="en-AU"/>
              </w:rPr>
            </w:pPr>
            <w:r w:rsidRPr="00FE084B">
              <w:rPr>
                <w:rStyle w:val="PleaseReviewParagraphId"/>
              </w:rPr>
              <w:t>[196]</w:t>
            </w:r>
            <w:r w:rsidRPr="00FE084B">
              <w:rPr>
                <w:lang w:eastAsia="en-AU"/>
              </w:rPr>
              <w:t>72 °C for 30 s</w:t>
            </w:r>
          </w:p>
        </w:tc>
      </w:tr>
      <w:tr w:rsidR="00795E8E" w:rsidRPr="00FE084B" w14:paraId="667AD5AC" w14:textId="77777777">
        <w:trPr>
          <w:jc w:val="center"/>
        </w:trPr>
        <w:tc>
          <w:tcPr>
            <w:tcW w:w="3095" w:type="dxa"/>
            <w:tcBorders>
              <w:bottom w:val="single" w:sz="4" w:space="0" w:color="auto"/>
            </w:tcBorders>
            <w:shd w:val="clear" w:color="auto" w:fill="auto"/>
          </w:tcPr>
          <w:p w14:paraId="4AEB000B" w14:textId="77777777" w:rsidR="00795E8E" w:rsidRPr="00FE084B" w:rsidRDefault="00312BC2">
            <w:pPr>
              <w:pStyle w:val="IPPArialTable"/>
              <w:rPr>
                <w:lang w:eastAsia="en-AU"/>
              </w:rPr>
            </w:pPr>
            <w:r w:rsidRPr="00FE084B">
              <w:rPr>
                <w:rStyle w:val="PleaseReviewParagraphId"/>
              </w:rPr>
              <w:t>[197]</w:t>
            </w:r>
            <w:r w:rsidRPr="00FE084B">
              <w:rPr>
                <w:lang w:eastAsia="en-AU"/>
              </w:rPr>
              <w:t>Final extension</w:t>
            </w:r>
          </w:p>
        </w:tc>
        <w:tc>
          <w:tcPr>
            <w:tcW w:w="3095" w:type="dxa"/>
            <w:tcBorders>
              <w:bottom w:val="single" w:sz="4" w:space="0" w:color="auto"/>
            </w:tcBorders>
            <w:shd w:val="clear" w:color="auto" w:fill="auto"/>
          </w:tcPr>
          <w:p w14:paraId="346D76FF" w14:textId="77777777" w:rsidR="00795E8E" w:rsidRPr="00FE084B" w:rsidRDefault="00312BC2">
            <w:pPr>
              <w:pStyle w:val="IPPArialTable"/>
              <w:rPr>
                <w:lang w:eastAsia="en-AU"/>
              </w:rPr>
            </w:pPr>
            <w:r w:rsidRPr="00FE084B">
              <w:rPr>
                <w:rStyle w:val="PleaseReviewParagraphId"/>
              </w:rPr>
              <w:t>[198]</w:t>
            </w:r>
            <w:r w:rsidRPr="00FE084B">
              <w:rPr>
                <w:lang w:eastAsia="en-AU"/>
              </w:rPr>
              <w:t>72 °C for 10 min</w:t>
            </w:r>
          </w:p>
        </w:tc>
      </w:tr>
      <w:tr w:rsidR="00795E8E" w:rsidRPr="00FE084B" w14:paraId="63C580DE" w14:textId="77777777">
        <w:trPr>
          <w:jc w:val="center"/>
        </w:trPr>
        <w:tc>
          <w:tcPr>
            <w:tcW w:w="3095" w:type="dxa"/>
            <w:tcBorders>
              <w:top w:val="single" w:sz="4" w:space="0" w:color="auto"/>
            </w:tcBorders>
            <w:shd w:val="clear" w:color="auto" w:fill="auto"/>
          </w:tcPr>
          <w:p w14:paraId="11641ACD" w14:textId="77777777" w:rsidR="00795E8E" w:rsidRPr="00FE084B" w:rsidRDefault="00312BC2">
            <w:pPr>
              <w:pStyle w:val="IPPArialTable"/>
              <w:rPr>
                <w:szCs w:val="18"/>
                <w:lang w:eastAsia="en-AU"/>
              </w:rPr>
            </w:pPr>
            <w:r w:rsidRPr="00FE084B">
              <w:rPr>
                <w:rStyle w:val="PleaseReviewParagraphId"/>
              </w:rPr>
              <w:t>[199]</w:t>
            </w:r>
            <w:r w:rsidRPr="00FE084B">
              <w:rPr>
                <w:rFonts w:cs="Arial"/>
                <w:szCs w:val="18"/>
              </w:rPr>
              <w:t>For ITS1-F/ITS-Rust1</w:t>
            </w:r>
          </w:p>
        </w:tc>
        <w:tc>
          <w:tcPr>
            <w:tcW w:w="3095" w:type="dxa"/>
            <w:tcBorders>
              <w:top w:val="single" w:sz="4" w:space="0" w:color="auto"/>
            </w:tcBorders>
            <w:shd w:val="clear" w:color="auto" w:fill="auto"/>
          </w:tcPr>
          <w:p w14:paraId="4864F2DA" w14:textId="77777777" w:rsidR="00795E8E" w:rsidRPr="00FE084B" w:rsidRDefault="00312BC2">
            <w:pPr>
              <w:pStyle w:val="IPPArialTable"/>
              <w:rPr>
                <w:lang w:eastAsia="en-AU"/>
              </w:rPr>
            </w:pPr>
            <w:r w:rsidRPr="00FE084B">
              <w:rPr>
                <w:rStyle w:val="PleaseReviewParagraphId"/>
              </w:rPr>
              <w:t>[200]</w:t>
            </w:r>
          </w:p>
        </w:tc>
      </w:tr>
      <w:tr w:rsidR="00795E8E" w:rsidRPr="00FE084B" w14:paraId="0924FF0A" w14:textId="77777777">
        <w:trPr>
          <w:jc w:val="center"/>
        </w:trPr>
        <w:tc>
          <w:tcPr>
            <w:tcW w:w="3095" w:type="dxa"/>
            <w:tcBorders>
              <w:top w:val="single" w:sz="4" w:space="0" w:color="auto"/>
            </w:tcBorders>
            <w:shd w:val="clear" w:color="auto" w:fill="auto"/>
          </w:tcPr>
          <w:p w14:paraId="2AED9F2A" w14:textId="77777777" w:rsidR="00795E8E" w:rsidRPr="00FE084B" w:rsidRDefault="00312BC2">
            <w:pPr>
              <w:pStyle w:val="IPPArialTable"/>
              <w:rPr>
                <w:lang w:eastAsia="en-AU"/>
              </w:rPr>
            </w:pPr>
            <w:r w:rsidRPr="00FE084B">
              <w:rPr>
                <w:rStyle w:val="PleaseReviewParagraphId"/>
              </w:rPr>
              <w:t>[201]</w:t>
            </w:r>
            <w:r w:rsidRPr="00FE084B">
              <w:rPr>
                <w:lang w:eastAsia="en-AU"/>
              </w:rPr>
              <w:t>Initial denaturation</w:t>
            </w:r>
          </w:p>
        </w:tc>
        <w:tc>
          <w:tcPr>
            <w:tcW w:w="3095" w:type="dxa"/>
            <w:tcBorders>
              <w:top w:val="single" w:sz="4" w:space="0" w:color="auto"/>
            </w:tcBorders>
            <w:shd w:val="clear" w:color="auto" w:fill="auto"/>
          </w:tcPr>
          <w:p w14:paraId="78FFD1EA" w14:textId="77777777" w:rsidR="00795E8E" w:rsidRPr="00FE084B" w:rsidRDefault="00312BC2">
            <w:pPr>
              <w:pStyle w:val="IPPArialTable"/>
              <w:rPr>
                <w:lang w:eastAsia="en-AU"/>
              </w:rPr>
            </w:pPr>
            <w:r w:rsidRPr="00FE084B">
              <w:rPr>
                <w:rStyle w:val="PleaseReviewParagraphId"/>
              </w:rPr>
              <w:t>[202]</w:t>
            </w:r>
            <w:r w:rsidRPr="00FE084B">
              <w:rPr>
                <w:lang w:eastAsia="en-AU"/>
              </w:rPr>
              <w:t>95 °C for 3 min</w:t>
            </w:r>
          </w:p>
        </w:tc>
      </w:tr>
      <w:tr w:rsidR="00795E8E" w:rsidRPr="00FE084B" w14:paraId="79D6A8D0" w14:textId="77777777">
        <w:trPr>
          <w:jc w:val="center"/>
        </w:trPr>
        <w:tc>
          <w:tcPr>
            <w:tcW w:w="3095" w:type="dxa"/>
            <w:shd w:val="clear" w:color="auto" w:fill="auto"/>
          </w:tcPr>
          <w:p w14:paraId="6B58CE04" w14:textId="77777777" w:rsidR="00795E8E" w:rsidRPr="00FE084B" w:rsidRDefault="00312BC2">
            <w:pPr>
              <w:pStyle w:val="IPPArialTable"/>
              <w:rPr>
                <w:lang w:eastAsia="en-AU"/>
              </w:rPr>
            </w:pPr>
            <w:r w:rsidRPr="00FE084B">
              <w:rPr>
                <w:rStyle w:val="PleaseReviewParagraphId"/>
              </w:rPr>
              <w:t>[203]</w:t>
            </w:r>
            <w:r w:rsidRPr="00FE084B">
              <w:rPr>
                <w:lang w:eastAsia="en-AU"/>
              </w:rPr>
              <w:t>Number of cycles</w:t>
            </w:r>
          </w:p>
        </w:tc>
        <w:tc>
          <w:tcPr>
            <w:tcW w:w="3095" w:type="dxa"/>
            <w:shd w:val="clear" w:color="auto" w:fill="auto"/>
          </w:tcPr>
          <w:p w14:paraId="48E44FD0" w14:textId="77777777" w:rsidR="00795E8E" w:rsidRPr="00FE084B" w:rsidRDefault="00312BC2">
            <w:pPr>
              <w:pStyle w:val="IPPArialTable"/>
              <w:rPr>
                <w:lang w:eastAsia="en-AU"/>
              </w:rPr>
            </w:pPr>
            <w:r w:rsidRPr="00FE084B">
              <w:rPr>
                <w:rStyle w:val="PleaseReviewParagraphId"/>
              </w:rPr>
              <w:t>[204]</w:t>
            </w:r>
            <w:r w:rsidRPr="00FE084B">
              <w:rPr>
                <w:lang w:eastAsia="en-AU"/>
              </w:rPr>
              <w:t>35</w:t>
            </w:r>
          </w:p>
        </w:tc>
      </w:tr>
      <w:tr w:rsidR="00795E8E" w:rsidRPr="00FE084B" w14:paraId="1A58E32E" w14:textId="77777777">
        <w:trPr>
          <w:jc w:val="center"/>
        </w:trPr>
        <w:tc>
          <w:tcPr>
            <w:tcW w:w="3095" w:type="dxa"/>
            <w:shd w:val="clear" w:color="auto" w:fill="auto"/>
          </w:tcPr>
          <w:p w14:paraId="3B1733FD" w14:textId="77777777" w:rsidR="00795E8E" w:rsidRPr="00FE084B" w:rsidRDefault="00312BC2">
            <w:pPr>
              <w:pStyle w:val="IPPArialTable"/>
              <w:numPr>
                <w:ilvl w:val="0"/>
                <w:numId w:val="32"/>
              </w:numPr>
              <w:ind w:left="612" w:hanging="357"/>
              <w:rPr>
                <w:lang w:eastAsia="en-AU"/>
              </w:rPr>
            </w:pPr>
            <w:r w:rsidRPr="00FE084B">
              <w:rPr>
                <w:rStyle w:val="PleaseReviewParagraphId"/>
              </w:rPr>
              <w:t>[205]</w:t>
            </w:r>
            <w:r w:rsidRPr="00FE084B">
              <w:rPr>
                <w:lang w:eastAsia="en-AU"/>
              </w:rPr>
              <w:t>Denaturation</w:t>
            </w:r>
          </w:p>
        </w:tc>
        <w:tc>
          <w:tcPr>
            <w:tcW w:w="3095" w:type="dxa"/>
            <w:shd w:val="clear" w:color="auto" w:fill="auto"/>
          </w:tcPr>
          <w:p w14:paraId="043257A4" w14:textId="77777777" w:rsidR="00795E8E" w:rsidRPr="00FE084B" w:rsidRDefault="00312BC2">
            <w:pPr>
              <w:pStyle w:val="IPPArialTable"/>
              <w:rPr>
                <w:lang w:eastAsia="en-AU"/>
              </w:rPr>
            </w:pPr>
            <w:r w:rsidRPr="00FE084B">
              <w:rPr>
                <w:rStyle w:val="PleaseReviewParagraphId"/>
              </w:rPr>
              <w:t>[206]</w:t>
            </w:r>
            <w:r w:rsidRPr="00FE084B">
              <w:rPr>
                <w:lang w:eastAsia="en-AU"/>
              </w:rPr>
              <w:t>94 °C for 30 s</w:t>
            </w:r>
          </w:p>
        </w:tc>
      </w:tr>
      <w:tr w:rsidR="00795E8E" w:rsidRPr="00FE084B" w14:paraId="758748EA" w14:textId="77777777">
        <w:trPr>
          <w:jc w:val="center"/>
        </w:trPr>
        <w:tc>
          <w:tcPr>
            <w:tcW w:w="3095" w:type="dxa"/>
            <w:shd w:val="clear" w:color="auto" w:fill="auto"/>
          </w:tcPr>
          <w:p w14:paraId="5F1022D1" w14:textId="77777777" w:rsidR="00795E8E" w:rsidRPr="00FE084B" w:rsidRDefault="00312BC2">
            <w:pPr>
              <w:pStyle w:val="IPPArialTable"/>
              <w:numPr>
                <w:ilvl w:val="0"/>
                <w:numId w:val="32"/>
              </w:numPr>
              <w:ind w:left="612" w:hanging="357"/>
              <w:rPr>
                <w:lang w:eastAsia="en-AU"/>
              </w:rPr>
            </w:pPr>
            <w:r w:rsidRPr="00FE084B">
              <w:rPr>
                <w:rStyle w:val="PleaseReviewParagraphId"/>
              </w:rPr>
              <w:t>[207]</w:t>
            </w:r>
            <w:r w:rsidRPr="00FE084B">
              <w:rPr>
                <w:lang w:eastAsia="en-AU"/>
              </w:rPr>
              <w:t>Annealing</w:t>
            </w:r>
          </w:p>
        </w:tc>
        <w:tc>
          <w:tcPr>
            <w:tcW w:w="3095" w:type="dxa"/>
            <w:shd w:val="clear" w:color="auto" w:fill="auto"/>
          </w:tcPr>
          <w:p w14:paraId="0914943B" w14:textId="77777777" w:rsidR="00795E8E" w:rsidRPr="00FE084B" w:rsidRDefault="00312BC2">
            <w:pPr>
              <w:pStyle w:val="IPPArialTable"/>
              <w:rPr>
                <w:lang w:eastAsia="en-AU"/>
              </w:rPr>
            </w:pPr>
            <w:r w:rsidRPr="00FE084B">
              <w:rPr>
                <w:rStyle w:val="PleaseReviewParagraphId"/>
              </w:rPr>
              <w:t>[208]</w:t>
            </w:r>
            <w:r w:rsidRPr="00FE084B">
              <w:rPr>
                <w:lang w:eastAsia="en-AU"/>
              </w:rPr>
              <w:t>44 °C for 30 s</w:t>
            </w:r>
          </w:p>
        </w:tc>
      </w:tr>
      <w:tr w:rsidR="00795E8E" w:rsidRPr="00FE084B" w14:paraId="45AF7DAC" w14:textId="77777777">
        <w:trPr>
          <w:jc w:val="center"/>
        </w:trPr>
        <w:tc>
          <w:tcPr>
            <w:tcW w:w="3095" w:type="dxa"/>
            <w:shd w:val="clear" w:color="auto" w:fill="auto"/>
          </w:tcPr>
          <w:p w14:paraId="62051CA9" w14:textId="77777777" w:rsidR="00795E8E" w:rsidRPr="00FE084B" w:rsidRDefault="00312BC2">
            <w:pPr>
              <w:pStyle w:val="IPPArialTable"/>
              <w:numPr>
                <w:ilvl w:val="0"/>
                <w:numId w:val="32"/>
              </w:numPr>
              <w:ind w:left="612" w:hanging="357"/>
              <w:rPr>
                <w:lang w:eastAsia="en-AU"/>
              </w:rPr>
            </w:pPr>
            <w:r w:rsidRPr="00FE084B">
              <w:rPr>
                <w:rStyle w:val="PleaseReviewParagraphId"/>
              </w:rPr>
              <w:t>[209]</w:t>
            </w:r>
            <w:r w:rsidRPr="00FE084B">
              <w:rPr>
                <w:lang w:eastAsia="en-AU"/>
              </w:rPr>
              <w:t>Extension</w:t>
            </w:r>
          </w:p>
        </w:tc>
        <w:tc>
          <w:tcPr>
            <w:tcW w:w="3095" w:type="dxa"/>
            <w:shd w:val="clear" w:color="auto" w:fill="auto"/>
          </w:tcPr>
          <w:p w14:paraId="79296FB5" w14:textId="77777777" w:rsidR="00795E8E" w:rsidRPr="00FE084B" w:rsidRDefault="00312BC2">
            <w:pPr>
              <w:pStyle w:val="IPPArialTable"/>
              <w:rPr>
                <w:lang w:eastAsia="en-AU"/>
              </w:rPr>
            </w:pPr>
            <w:r w:rsidRPr="00FE084B">
              <w:rPr>
                <w:rStyle w:val="PleaseReviewParagraphId"/>
              </w:rPr>
              <w:t>[210]</w:t>
            </w:r>
            <w:r w:rsidRPr="00FE084B">
              <w:rPr>
                <w:lang w:eastAsia="en-AU"/>
              </w:rPr>
              <w:t>72 °C for 2 min</w:t>
            </w:r>
          </w:p>
        </w:tc>
      </w:tr>
      <w:tr w:rsidR="00795E8E" w:rsidRPr="00FE084B" w14:paraId="34868350" w14:textId="77777777">
        <w:trPr>
          <w:jc w:val="center"/>
        </w:trPr>
        <w:tc>
          <w:tcPr>
            <w:tcW w:w="3095" w:type="dxa"/>
            <w:tcBorders>
              <w:bottom w:val="single" w:sz="4" w:space="0" w:color="auto"/>
            </w:tcBorders>
            <w:shd w:val="clear" w:color="auto" w:fill="auto"/>
          </w:tcPr>
          <w:p w14:paraId="78750054" w14:textId="77777777" w:rsidR="00795E8E" w:rsidRPr="00FE084B" w:rsidRDefault="00312BC2">
            <w:pPr>
              <w:pStyle w:val="IPPArialTable"/>
              <w:rPr>
                <w:lang w:eastAsia="en-AU"/>
              </w:rPr>
            </w:pPr>
            <w:r w:rsidRPr="00FE084B">
              <w:rPr>
                <w:rStyle w:val="PleaseReviewParagraphId"/>
              </w:rPr>
              <w:t>[211]</w:t>
            </w:r>
            <w:r w:rsidRPr="00FE084B">
              <w:rPr>
                <w:lang w:eastAsia="en-AU"/>
              </w:rPr>
              <w:t>Final extension</w:t>
            </w:r>
          </w:p>
        </w:tc>
        <w:tc>
          <w:tcPr>
            <w:tcW w:w="3095" w:type="dxa"/>
            <w:tcBorders>
              <w:bottom w:val="single" w:sz="4" w:space="0" w:color="auto"/>
            </w:tcBorders>
            <w:shd w:val="clear" w:color="auto" w:fill="auto"/>
          </w:tcPr>
          <w:p w14:paraId="3B9A9658" w14:textId="77777777" w:rsidR="00795E8E" w:rsidRPr="00FE084B" w:rsidRDefault="00312BC2">
            <w:pPr>
              <w:pStyle w:val="IPPArialTable"/>
              <w:rPr>
                <w:lang w:eastAsia="en-AU"/>
              </w:rPr>
            </w:pPr>
            <w:r w:rsidRPr="00FE084B">
              <w:rPr>
                <w:rStyle w:val="PleaseReviewParagraphId"/>
              </w:rPr>
              <w:t>[212]</w:t>
            </w:r>
            <w:r w:rsidRPr="00FE084B">
              <w:rPr>
                <w:lang w:eastAsia="en-AU"/>
              </w:rPr>
              <w:t>72 °C for 10 min</w:t>
            </w:r>
          </w:p>
        </w:tc>
      </w:tr>
      <w:tr w:rsidR="00795E8E" w:rsidRPr="00FE084B" w14:paraId="6BA92FF6" w14:textId="77777777">
        <w:trPr>
          <w:jc w:val="center"/>
        </w:trPr>
        <w:tc>
          <w:tcPr>
            <w:tcW w:w="6190" w:type="dxa"/>
            <w:gridSpan w:val="2"/>
            <w:tcBorders>
              <w:top w:val="single" w:sz="4" w:space="0" w:color="auto"/>
              <w:bottom w:val="single" w:sz="4" w:space="0" w:color="auto"/>
            </w:tcBorders>
            <w:shd w:val="clear" w:color="auto" w:fill="BFBFBF" w:themeFill="background1" w:themeFillShade="BF"/>
          </w:tcPr>
          <w:p w14:paraId="276869A2" w14:textId="6366CCD9" w:rsidR="00795E8E" w:rsidRPr="00FE084B" w:rsidRDefault="00312BC2" w:rsidP="009D1D35">
            <w:pPr>
              <w:pStyle w:val="IPPArialTable"/>
              <w:rPr>
                <w:b/>
                <w:lang w:eastAsia="en-AU"/>
              </w:rPr>
            </w:pPr>
            <w:r w:rsidRPr="00FE084B">
              <w:rPr>
                <w:rStyle w:val="PleaseReviewParagraphId"/>
              </w:rPr>
              <w:t>[213]</w:t>
            </w:r>
            <w:r w:rsidRPr="00FE084B">
              <w:rPr>
                <w:b/>
                <w:lang w:eastAsia="en-AU"/>
              </w:rPr>
              <w:t xml:space="preserve">Expected amplicons </w:t>
            </w:r>
          </w:p>
        </w:tc>
      </w:tr>
      <w:tr w:rsidR="00795E8E" w:rsidRPr="00FE084B" w14:paraId="2F5E0542" w14:textId="77777777">
        <w:trPr>
          <w:jc w:val="center"/>
        </w:trPr>
        <w:tc>
          <w:tcPr>
            <w:tcW w:w="3095" w:type="dxa"/>
            <w:tcBorders>
              <w:top w:val="single" w:sz="4" w:space="0" w:color="auto"/>
            </w:tcBorders>
            <w:shd w:val="clear" w:color="auto" w:fill="auto"/>
          </w:tcPr>
          <w:p w14:paraId="54A1CE7A" w14:textId="77777777" w:rsidR="00795E8E" w:rsidRPr="00FE084B" w:rsidRDefault="00312BC2">
            <w:pPr>
              <w:pStyle w:val="IPPArialTable"/>
              <w:rPr>
                <w:lang w:eastAsia="en-AU"/>
              </w:rPr>
            </w:pPr>
            <w:r w:rsidRPr="00FE084B">
              <w:rPr>
                <w:rStyle w:val="PleaseReviewParagraphId"/>
              </w:rPr>
              <w:t>[214]</w:t>
            </w:r>
            <w:r w:rsidRPr="00FE084B">
              <w:rPr>
                <w:lang w:eastAsia="en-AU"/>
              </w:rPr>
              <w:t>ITS1-F/ITS4</w:t>
            </w:r>
          </w:p>
        </w:tc>
        <w:tc>
          <w:tcPr>
            <w:tcW w:w="3095" w:type="dxa"/>
            <w:tcBorders>
              <w:top w:val="single" w:sz="4" w:space="0" w:color="auto"/>
            </w:tcBorders>
            <w:shd w:val="clear" w:color="auto" w:fill="auto"/>
          </w:tcPr>
          <w:p w14:paraId="5E7AFD8D" w14:textId="77777777" w:rsidR="00795E8E" w:rsidRPr="00FE084B" w:rsidRDefault="00312BC2">
            <w:pPr>
              <w:pStyle w:val="IPPArialTable"/>
              <w:rPr>
                <w:lang w:eastAsia="en-AU"/>
              </w:rPr>
            </w:pPr>
            <w:r w:rsidRPr="00FE084B">
              <w:rPr>
                <w:rStyle w:val="PleaseReviewParagraphId"/>
              </w:rPr>
              <w:t>[215]</w:t>
            </w:r>
            <w:r w:rsidRPr="00FE084B">
              <w:rPr>
                <w:lang w:eastAsia="en-AU"/>
              </w:rPr>
              <w:t>700 bp</w:t>
            </w:r>
          </w:p>
        </w:tc>
      </w:tr>
      <w:tr w:rsidR="00795E8E" w:rsidRPr="00FE084B" w14:paraId="0B6DF9BE" w14:textId="77777777">
        <w:trPr>
          <w:jc w:val="center"/>
        </w:trPr>
        <w:tc>
          <w:tcPr>
            <w:tcW w:w="3095" w:type="dxa"/>
            <w:shd w:val="clear" w:color="auto" w:fill="auto"/>
          </w:tcPr>
          <w:p w14:paraId="44FC7231" w14:textId="77777777" w:rsidR="00795E8E" w:rsidRPr="00FE084B" w:rsidRDefault="00312BC2">
            <w:pPr>
              <w:pStyle w:val="IPPArialTable"/>
              <w:rPr>
                <w:lang w:eastAsia="en-AU"/>
              </w:rPr>
            </w:pPr>
            <w:r w:rsidRPr="00FE084B">
              <w:rPr>
                <w:rStyle w:val="PleaseReviewParagraphId"/>
              </w:rPr>
              <w:lastRenderedPageBreak/>
              <w:t>[216]</w:t>
            </w:r>
            <w:r w:rsidRPr="00FE084B">
              <w:rPr>
                <w:lang w:eastAsia="en-AU"/>
              </w:rPr>
              <w:t>Ppsi-BtubF/Ppsi-BtubR</w:t>
            </w:r>
          </w:p>
        </w:tc>
        <w:tc>
          <w:tcPr>
            <w:tcW w:w="3095" w:type="dxa"/>
            <w:shd w:val="clear" w:color="auto" w:fill="auto"/>
          </w:tcPr>
          <w:p w14:paraId="23B5AB01" w14:textId="77777777" w:rsidR="00795E8E" w:rsidRPr="00FE084B" w:rsidRDefault="00312BC2">
            <w:pPr>
              <w:pStyle w:val="IPPArialTable"/>
              <w:rPr>
                <w:lang w:eastAsia="en-AU"/>
              </w:rPr>
            </w:pPr>
            <w:r w:rsidRPr="00FE084B">
              <w:rPr>
                <w:rStyle w:val="PleaseReviewParagraphId"/>
              </w:rPr>
              <w:t>[217]</w:t>
            </w:r>
            <w:r w:rsidRPr="00FE084B">
              <w:rPr>
                <w:lang w:eastAsia="en-AU"/>
              </w:rPr>
              <w:t>816 bp</w:t>
            </w:r>
          </w:p>
        </w:tc>
      </w:tr>
      <w:tr w:rsidR="00795E8E" w:rsidRPr="00FE084B" w14:paraId="4E83D23B" w14:textId="77777777">
        <w:trPr>
          <w:jc w:val="center"/>
        </w:trPr>
        <w:tc>
          <w:tcPr>
            <w:tcW w:w="3095" w:type="dxa"/>
            <w:shd w:val="clear" w:color="auto" w:fill="auto"/>
          </w:tcPr>
          <w:p w14:paraId="1512A03A" w14:textId="77777777" w:rsidR="00795E8E" w:rsidRPr="00FE084B" w:rsidRDefault="00312BC2">
            <w:pPr>
              <w:pStyle w:val="IPPArialTable"/>
              <w:rPr>
                <w:lang w:eastAsia="en-AU"/>
              </w:rPr>
            </w:pPr>
            <w:r w:rsidRPr="00FE084B">
              <w:rPr>
                <w:rStyle w:val="PleaseReviewParagraphId"/>
              </w:rPr>
              <w:t>[218]</w:t>
            </w:r>
            <w:r w:rsidRPr="00FE084B">
              <w:rPr>
                <w:lang w:eastAsia="en-AU"/>
              </w:rPr>
              <w:t>PPEFF/PPEFR</w:t>
            </w:r>
          </w:p>
        </w:tc>
        <w:tc>
          <w:tcPr>
            <w:tcW w:w="3095" w:type="dxa"/>
            <w:shd w:val="clear" w:color="auto" w:fill="auto"/>
          </w:tcPr>
          <w:p w14:paraId="06999F60" w14:textId="77777777" w:rsidR="00795E8E" w:rsidRPr="00FE084B" w:rsidRDefault="00312BC2">
            <w:pPr>
              <w:pStyle w:val="IPPArialTable"/>
              <w:rPr>
                <w:lang w:eastAsia="en-AU"/>
              </w:rPr>
            </w:pPr>
            <w:r w:rsidRPr="00FE084B">
              <w:rPr>
                <w:rStyle w:val="PleaseReviewParagraphId"/>
              </w:rPr>
              <w:t>[219]</w:t>
            </w:r>
            <w:r w:rsidRPr="00FE084B">
              <w:rPr>
                <w:lang w:eastAsia="en-AU"/>
              </w:rPr>
              <w:t>635 bp</w:t>
            </w:r>
          </w:p>
        </w:tc>
      </w:tr>
      <w:tr w:rsidR="00795E8E" w:rsidRPr="00FE084B" w14:paraId="046B0719" w14:textId="77777777">
        <w:trPr>
          <w:jc w:val="center"/>
        </w:trPr>
        <w:tc>
          <w:tcPr>
            <w:tcW w:w="3095" w:type="dxa"/>
            <w:tcBorders>
              <w:bottom w:val="single" w:sz="4" w:space="0" w:color="auto"/>
            </w:tcBorders>
            <w:shd w:val="clear" w:color="auto" w:fill="auto"/>
          </w:tcPr>
          <w:p w14:paraId="32250FA7" w14:textId="77777777" w:rsidR="00795E8E" w:rsidRPr="00FE084B" w:rsidRDefault="00312BC2">
            <w:pPr>
              <w:pStyle w:val="IPPArialTable"/>
              <w:rPr>
                <w:lang w:eastAsia="en-AU"/>
              </w:rPr>
            </w:pPr>
            <w:r w:rsidRPr="00FE084B">
              <w:rPr>
                <w:rStyle w:val="PleaseReviewParagraphId"/>
              </w:rPr>
              <w:t>[220]</w:t>
            </w:r>
            <w:r w:rsidRPr="00FE084B">
              <w:rPr>
                <w:lang w:eastAsia="en-AU"/>
              </w:rPr>
              <w:t>ITS1-F/ITS-Rust1</w:t>
            </w:r>
          </w:p>
        </w:tc>
        <w:tc>
          <w:tcPr>
            <w:tcW w:w="3095" w:type="dxa"/>
            <w:tcBorders>
              <w:bottom w:val="single" w:sz="4" w:space="0" w:color="auto"/>
            </w:tcBorders>
            <w:shd w:val="clear" w:color="auto" w:fill="auto"/>
          </w:tcPr>
          <w:p w14:paraId="52D65AED" w14:textId="77777777" w:rsidR="00795E8E" w:rsidRPr="00FE084B" w:rsidRDefault="00312BC2">
            <w:pPr>
              <w:pStyle w:val="IPPArialTable"/>
              <w:rPr>
                <w:lang w:eastAsia="en-AU"/>
              </w:rPr>
            </w:pPr>
            <w:r w:rsidRPr="00FE084B">
              <w:rPr>
                <w:rStyle w:val="PleaseReviewParagraphId"/>
              </w:rPr>
              <w:t>[221]</w:t>
            </w:r>
            <w:r w:rsidRPr="00FE084B">
              <w:rPr>
                <w:lang w:eastAsia="en-AU"/>
              </w:rPr>
              <w:t>1 240 bp</w:t>
            </w:r>
          </w:p>
        </w:tc>
      </w:tr>
    </w:tbl>
    <w:p w14:paraId="18FC0B1F" w14:textId="77777777" w:rsidR="00795E8E" w:rsidRPr="00FE084B" w:rsidRDefault="00312BC2">
      <w:pPr>
        <w:pStyle w:val="IPPArialFootnote"/>
      </w:pPr>
      <w:r w:rsidRPr="00FE084B">
        <w:rPr>
          <w:rStyle w:val="PleaseReviewParagraphId"/>
        </w:rPr>
        <w:t>[222]</w:t>
      </w:r>
      <w:r w:rsidRPr="00FE084B">
        <w:rPr>
          <w:vertAlign w:val="superscript"/>
        </w:rPr>
        <w:t>†</w:t>
      </w:r>
      <w:r w:rsidRPr="00FE084B">
        <w:t xml:space="preserve"> For a final reaction volume of 25 µl.</w:t>
      </w:r>
    </w:p>
    <w:p w14:paraId="18437137" w14:textId="77777777" w:rsidR="00795E8E" w:rsidRPr="00FE084B" w:rsidRDefault="00312BC2">
      <w:pPr>
        <w:pStyle w:val="IPPArialFootnote"/>
      </w:pPr>
      <w:r w:rsidRPr="00FE084B">
        <w:rPr>
          <w:rStyle w:val="PleaseReviewParagraphId"/>
        </w:rPr>
        <w:t>[223]</w:t>
      </w:r>
      <w:r w:rsidRPr="00FE084B">
        <w:rPr>
          <w:vertAlign w:val="superscript"/>
        </w:rPr>
        <w:t>‡</w:t>
      </w:r>
      <w:r w:rsidRPr="00FE084B">
        <w:t xml:space="preserve"> Addition of bovine serum albumin is recommended but not essential. </w:t>
      </w:r>
    </w:p>
    <w:p w14:paraId="6E5B135C" w14:textId="1CA5783A" w:rsidR="00795E8E" w:rsidRPr="00FE084B" w:rsidRDefault="00312BC2">
      <w:pPr>
        <w:pStyle w:val="IPPArialFootnote"/>
        <w:spacing w:after="180"/>
      </w:pPr>
      <w:r w:rsidRPr="00FE084B">
        <w:rPr>
          <w:rStyle w:val="PleaseReviewParagraphId"/>
        </w:rPr>
        <w:t>[224]</w:t>
      </w:r>
      <w:r w:rsidRPr="00FE084B">
        <w:t xml:space="preserve">bp, base pairs; </w:t>
      </w:r>
      <w:r w:rsidR="005C02D7">
        <w:t xml:space="preserve">BSA, Bovine serum albumin; </w:t>
      </w:r>
      <w:r w:rsidRPr="00FE084B">
        <w:t>PCR, polymerase chain reaction.</w:t>
      </w:r>
    </w:p>
    <w:p w14:paraId="37029C18" w14:textId="3666FD37" w:rsidR="00795E8E" w:rsidRPr="00FE084B" w:rsidRDefault="00312BC2">
      <w:pPr>
        <w:pStyle w:val="IPPHeading2"/>
      </w:pPr>
      <w:r w:rsidRPr="00FE084B">
        <w:rPr>
          <w:rStyle w:val="PleaseReviewParagraphId"/>
          <w:b w:val="0"/>
        </w:rPr>
        <w:t>[225]</w:t>
      </w:r>
      <w:r w:rsidRPr="00FE084B">
        <w:rPr>
          <w:lang w:eastAsia="en-AU"/>
        </w:rPr>
        <w:t>3.4.4</w:t>
      </w:r>
      <w:r w:rsidRPr="00FE084B">
        <w:rPr>
          <w:lang w:eastAsia="en-AU"/>
        </w:rPr>
        <w:tab/>
        <w:t xml:space="preserve">Species-specific real-time PCR of Baskarathevan </w:t>
      </w:r>
      <w:r w:rsidRPr="00FE084B">
        <w:rPr>
          <w:bCs/>
          <w:i/>
          <w:iCs/>
        </w:rPr>
        <w:t>et al.</w:t>
      </w:r>
      <w:r w:rsidR="00675716">
        <w:rPr>
          <w:bCs/>
          <w:i/>
          <w:iCs/>
        </w:rPr>
        <w:t xml:space="preserve"> </w:t>
      </w:r>
      <w:r w:rsidRPr="00FE084B">
        <w:rPr>
          <w:lang w:eastAsia="en-AU"/>
        </w:rPr>
        <w:t>(2016)</w:t>
      </w:r>
    </w:p>
    <w:p w14:paraId="7A2B1F4E" w14:textId="5CDEF386" w:rsidR="00795E8E" w:rsidRPr="00FE084B" w:rsidRDefault="00312BC2">
      <w:pPr>
        <w:pStyle w:val="IPPNormal"/>
      </w:pPr>
      <w:r w:rsidRPr="00FE084B">
        <w:rPr>
          <w:rStyle w:val="PleaseReviewParagraphId"/>
        </w:rPr>
        <w:t>[226]</w:t>
      </w:r>
      <w:r w:rsidRPr="00FE084B">
        <w:rPr>
          <w:lang w:eastAsia="en-AU"/>
        </w:rPr>
        <w:t>This method is fast</w:t>
      </w:r>
      <w:r w:rsidR="00E72260" w:rsidRPr="00FE084B">
        <w:rPr>
          <w:lang w:eastAsia="en-AU"/>
        </w:rPr>
        <w:t>,</w:t>
      </w:r>
      <w:r w:rsidRPr="00FE084B">
        <w:rPr>
          <w:lang w:eastAsia="en-AU"/>
        </w:rPr>
        <w:t xml:space="preserve"> sensitive and is suitable for high throughput and for detection of the pathogen in its early infection stages, but it requires species-specific primers and a dual-labelled probe. Species specificity has been demonstrated against </w:t>
      </w:r>
      <w:r w:rsidRPr="00FE084B">
        <w:rPr>
          <w:i/>
          <w:iCs/>
          <w:lang w:eastAsia="en-AU"/>
        </w:rPr>
        <w:t xml:space="preserve">Puccinia </w:t>
      </w:r>
      <w:r w:rsidRPr="00FE084B">
        <w:rPr>
          <w:lang w:eastAsia="en-AU"/>
        </w:rPr>
        <w:t xml:space="preserve">species including </w:t>
      </w:r>
      <w:r w:rsidRPr="00FE084B">
        <w:rPr>
          <w:i/>
          <w:iCs/>
          <w:lang w:eastAsia="en-AU"/>
        </w:rPr>
        <w:t>P. coronata</w:t>
      </w:r>
      <w:r w:rsidRPr="00FE084B">
        <w:rPr>
          <w:iCs/>
          <w:lang w:eastAsia="en-AU"/>
        </w:rPr>
        <w:t xml:space="preserve">, </w:t>
      </w:r>
      <w:r w:rsidRPr="00FE084B">
        <w:rPr>
          <w:i/>
          <w:iCs/>
          <w:lang w:eastAsia="en-AU"/>
        </w:rPr>
        <w:t>P. graminis</w:t>
      </w:r>
      <w:r w:rsidRPr="00FE084B">
        <w:rPr>
          <w:iCs/>
          <w:lang w:eastAsia="en-AU"/>
        </w:rPr>
        <w:t xml:space="preserve">, </w:t>
      </w:r>
      <w:r w:rsidRPr="00FE084B">
        <w:rPr>
          <w:i/>
          <w:iCs/>
          <w:lang w:eastAsia="en-AU"/>
        </w:rPr>
        <w:t>P. hemerocallidis</w:t>
      </w:r>
      <w:r w:rsidRPr="00FE084B">
        <w:rPr>
          <w:iCs/>
          <w:lang w:eastAsia="en-AU"/>
        </w:rPr>
        <w:t xml:space="preserve">, </w:t>
      </w:r>
      <w:r w:rsidRPr="00FE084B">
        <w:rPr>
          <w:i/>
          <w:iCs/>
          <w:lang w:eastAsia="en-AU"/>
        </w:rPr>
        <w:t>P. hordei</w:t>
      </w:r>
      <w:r w:rsidRPr="00FE084B">
        <w:rPr>
          <w:iCs/>
          <w:lang w:eastAsia="en-AU"/>
        </w:rPr>
        <w:t xml:space="preserve">, </w:t>
      </w:r>
      <w:r w:rsidRPr="00FE084B">
        <w:rPr>
          <w:i/>
          <w:iCs/>
          <w:lang w:eastAsia="en-AU"/>
        </w:rPr>
        <w:t>P. myrsiphylla</w:t>
      </w:r>
      <w:r w:rsidRPr="00FE084B">
        <w:rPr>
          <w:iCs/>
          <w:lang w:eastAsia="en-AU"/>
        </w:rPr>
        <w:t xml:space="preserve">, </w:t>
      </w:r>
      <w:r w:rsidRPr="00FE084B">
        <w:rPr>
          <w:i/>
          <w:iCs/>
          <w:lang w:eastAsia="en-AU"/>
        </w:rPr>
        <w:t xml:space="preserve">P. oxalidis </w:t>
      </w:r>
      <w:r w:rsidRPr="00FE084B">
        <w:rPr>
          <w:iCs/>
          <w:lang w:eastAsia="en-AU"/>
        </w:rPr>
        <w:t xml:space="preserve">and </w:t>
      </w:r>
      <w:r w:rsidRPr="00FE084B">
        <w:rPr>
          <w:i/>
          <w:iCs/>
          <w:lang w:eastAsia="en-AU"/>
        </w:rPr>
        <w:t xml:space="preserve">P. striiformis </w:t>
      </w:r>
      <w:r w:rsidRPr="00FE084B">
        <w:rPr>
          <w:lang w:eastAsia="en-AU"/>
        </w:rPr>
        <w:t xml:space="preserve">(Baskarathevan </w:t>
      </w:r>
      <w:r w:rsidRPr="00FE084B">
        <w:rPr>
          <w:i/>
          <w:iCs/>
          <w:lang w:eastAsia="en-AU"/>
        </w:rPr>
        <w:t>et al.</w:t>
      </w:r>
      <w:r w:rsidRPr="00FE084B">
        <w:rPr>
          <w:iCs/>
          <w:lang w:eastAsia="en-AU"/>
        </w:rPr>
        <w:t>,</w:t>
      </w:r>
      <w:r w:rsidRPr="00FE084B">
        <w:rPr>
          <w:i/>
          <w:iCs/>
          <w:lang w:eastAsia="en-AU"/>
        </w:rPr>
        <w:t xml:space="preserve"> </w:t>
      </w:r>
      <w:r w:rsidRPr="00FE084B">
        <w:rPr>
          <w:lang w:eastAsia="en-AU"/>
        </w:rPr>
        <w:t>2016)</w:t>
      </w:r>
      <w:r w:rsidRPr="00FE084B">
        <w:rPr>
          <w:i/>
          <w:iCs/>
          <w:lang w:eastAsia="en-AU"/>
        </w:rPr>
        <w:t>.</w:t>
      </w:r>
      <w:r w:rsidRPr="00FE084B">
        <w:rPr>
          <w:lang w:eastAsia="en-AU"/>
        </w:rPr>
        <w:t xml:space="preserve"> </w:t>
      </w:r>
      <w:r w:rsidR="00B733CB" w:rsidRPr="00FE084B">
        <w:rPr>
          <w:i/>
          <w:iCs/>
          <w:lang w:eastAsia="en-AU"/>
        </w:rPr>
        <w:t xml:space="preserve">A. psidii </w:t>
      </w:r>
      <w:r w:rsidR="00B733CB" w:rsidRPr="00FE084B">
        <w:rPr>
          <w:iCs/>
          <w:lang w:eastAsia="en-AU"/>
        </w:rPr>
        <w:t xml:space="preserve">is so phylogenetically remote from other </w:t>
      </w:r>
      <w:r w:rsidR="005A0B37" w:rsidRPr="00FE084B">
        <w:rPr>
          <w:iCs/>
          <w:lang w:eastAsia="en-AU"/>
        </w:rPr>
        <w:t xml:space="preserve">rust </w:t>
      </w:r>
      <w:r w:rsidR="00B733CB" w:rsidRPr="00FE084B">
        <w:rPr>
          <w:iCs/>
          <w:lang w:eastAsia="en-AU"/>
        </w:rPr>
        <w:t xml:space="preserve">species that infect Myrtaceae that cross-amplification is considered unlikely. </w:t>
      </w:r>
      <w:r w:rsidR="0041787C" w:rsidRPr="00042DF8">
        <w:rPr>
          <w:i/>
          <w:iCs/>
          <w:lang w:eastAsia="en-AU"/>
        </w:rPr>
        <w:t>In silico</w:t>
      </w:r>
      <w:r w:rsidR="005A0B37" w:rsidRPr="00FE084B">
        <w:rPr>
          <w:iCs/>
          <w:lang w:eastAsia="en-AU"/>
        </w:rPr>
        <w:t xml:space="preserve"> analysis </w:t>
      </w:r>
      <w:r w:rsidR="00110A65">
        <w:rPr>
          <w:iCs/>
          <w:lang w:eastAsia="en-AU"/>
        </w:rPr>
        <w:t xml:space="preserve">using the </w:t>
      </w:r>
      <w:r w:rsidR="00110A65">
        <w:rPr>
          <w:rFonts w:eastAsiaTheme="minorHAnsi"/>
          <w:szCs w:val="22"/>
        </w:rPr>
        <w:t xml:space="preserve">Standard Nucleotide </w:t>
      </w:r>
      <w:r w:rsidR="00110A65" w:rsidRPr="0011087E">
        <w:rPr>
          <w:rFonts w:eastAsiaTheme="minorHAnsi"/>
          <w:szCs w:val="22"/>
        </w:rPr>
        <w:t xml:space="preserve">Basic Local Alignment Search Tool </w:t>
      </w:r>
      <w:r w:rsidR="00110A65">
        <w:rPr>
          <w:rFonts w:eastAsiaTheme="minorHAnsi"/>
          <w:szCs w:val="22"/>
        </w:rPr>
        <w:t xml:space="preserve">(BLASTN) </w:t>
      </w:r>
      <w:r w:rsidR="005A0B37" w:rsidRPr="00FE084B">
        <w:rPr>
          <w:iCs/>
          <w:lang w:eastAsia="en-AU"/>
        </w:rPr>
        <w:t xml:space="preserve">confirmed that these </w:t>
      </w:r>
      <w:r w:rsidR="00B733CB" w:rsidRPr="00FE084B">
        <w:rPr>
          <w:iCs/>
          <w:lang w:eastAsia="en-AU"/>
        </w:rPr>
        <w:t xml:space="preserve">primers do not bind to DNA sequences of </w:t>
      </w:r>
      <w:r w:rsidR="005A0B37" w:rsidRPr="00FE084B">
        <w:rPr>
          <w:iCs/>
          <w:lang w:eastAsia="en-AU"/>
        </w:rPr>
        <w:t xml:space="preserve">other </w:t>
      </w:r>
      <w:r w:rsidR="005A0B37" w:rsidRPr="00FE084B">
        <w:t>rust species</w:t>
      </w:r>
      <w:r w:rsidR="00B72895">
        <w:t>,</w:t>
      </w:r>
      <w:r w:rsidR="005A0B37" w:rsidRPr="00FE084B">
        <w:t xml:space="preserve"> including those found on Myrtaceae. </w:t>
      </w:r>
      <w:r w:rsidRPr="00FE084B">
        <w:rPr>
          <w:lang w:eastAsia="en-AU"/>
        </w:rPr>
        <w:t xml:space="preserve">The TaqMan real-time PCR can detect as little as 0.011 pg of </w:t>
      </w:r>
      <w:r w:rsidR="002B404A" w:rsidRPr="00FE084B">
        <w:rPr>
          <w:i/>
          <w:iCs/>
          <w:lang w:eastAsia="en-AU"/>
        </w:rPr>
        <w:t>A.</w:t>
      </w:r>
      <w:r w:rsidRPr="00FE084B">
        <w:rPr>
          <w:i/>
          <w:iCs/>
          <w:lang w:eastAsia="en-AU"/>
        </w:rPr>
        <w:t xml:space="preserve"> psidii </w:t>
      </w:r>
      <w:r w:rsidRPr="00FE084B">
        <w:rPr>
          <w:lang w:eastAsia="en-AU"/>
        </w:rPr>
        <w:t xml:space="preserve">genomic DNA (Baskarathevan </w:t>
      </w:r>
      <w:r w:rsidRPr="00FE084B">
        <w:rPr>
          <w:i/>
          <w:iCs/>
          <w:lang w:eastAsia="en-AU"/>
        </w:rPr>
        <w:t>et al.</w:t>
      </w:r>
      <w:r w:rsidRPr="00FE084B">
        <w:rPr>
          <w:iCs/>
          <w:lang w:eastAsia="en-AU"/>
        </w:rPr>
        <w:t>,</w:t>
      </w:r>
      <w:r w:rsidRPr="00FE084B">
        <w:rPr>
          <w:i/>
          <w:iCs/>
          <w:lang w:eastAsia="en-AU"/>
        </w:rPr>
        <w:t xml:space="preserve"> </w:t>
      </w:r>
      <w:r w:rsidRPr="00FE084B">
        <w:rPr>
          <w:lang w:eastAsia="en-AU"/>
        </w:rPr>
        <w:t>2016). An internal control based on amplification of the host cytochrome oxidase (</w:t>
      </w:r>
      <w:r w:rsidR="00DF7C0D">
        <w:rPr>
          <w:i/>
          <w:iCs/>
          <w:lang w:eastAsia="en-AU"/>
        </w:rPr>
        <w:t>COX</w:t>
      </w:r>
      <w:r w:rsidRPr="00FE084B">
        <w:rPr>
          <w:i/>
          <w:iCs/>
          <w:lang w:eastAsia="en-AU"/>
        </w:rPr>
        <w:t>1</w:t>
      </w:r>
      <w:r w:rsidRPr="00FE084B">
        <w:rPr>
          <w:lang w:eastAsia="en-AU"/>
        </w:rPr>
        <w:t xml:space="preserve">) gene (Weller </w:t>
      </w:r>
      <w:r w:rsidRPr="00FE084B">
        <w:rPr>
          <w:i/>
          <w:lang w:eastAsia="en-AU"/>
        </w:rPr>
        <w:t>et al.</w:t>
      </w:r>
      <w:r w:rsidRPr="00FE084B">
        <w:rPr>
          <w:lang w:eastAsia="en-AU"/>
        </w:rPr>
        <w:t xml:space="preserve">, 2000) should be included unless the PCR is performed on fungal material. When the internal control is included, an additional PCR reagent “COX </w:t>
      </w:r>
      <w:r w:rsidR="00437F8A" w:rsidRPr="00FE084B">
        <w:rPr>
          <w:lang w:eastAsia="en-AU"/>
        </w:rPr>
        <w:t>B</w:t>
      </w:r>
      <w:r w:rsidR="00437F8A">
        <w:rPr>
          <w:lang w:eastAsia="en-AU"/>
        </w:rPr>
        <w:t>lock</w:t>
      </w:r>
      <w:r w:rsidRPr="00FE084B">
        <w:rPr>
          <w:lang w:eastAsia="en-AU"/>
        </w:rPr>
        <w:t>” (dNature Diagnostics &amp; Research Ltd</w:t>
      </w:r>
      <w:r w:rsidRPr="00FE084B">
        <w:rPr>
          <w:vertAlign w:val="superscript"/>
          <w:lang w:eastAsia="en-AU"/>
        </w:rPr>
        <w:t>1</w:t>
      </w:r>
      <w:r w:rsidRPr="00FE084B">
        <w:rPr>
          <w:lang w:eastAsia="en-AU"/>
        </w:rPr>
        <w:t xml:space="preserve">) is required </w:t>
      </w:r>
      <w:r w:rsidR="00B733CB" w:rsidRPr="00FE084B">
        <w:rPr>
          <w:lang w:eastAsia="en-AU"/>
        </w:rPr>
        <w:t xml:space="preserve">in the reaction </w:t>
      </w:r>
      <w:r w:rsidRPr="00FE084B">
        <w:rPr>
          <w:lang w:eastAsia="en-AU"/>
        </w:rPr>
        <w:t xml:space="preserve">to delay the amplification of the </w:t>
      </w:r>
      <w:r w:rsidR="0041787C" w:rsidRPr="00042DF8">
        <w:rPr>
          <w:i/>
          <w:iCs/>
        </w:rPr>
        <w:t>COX</w:t>
      </w:r>
      <w:r w:rsidRPr="00FE084B">
        <w:rPr>
          <w:lang w:eastAsia="en-AU"/>
        </w:rPr>
        <w:t xml:space="preserve"> gene, </w:t>
      </w:r>
      <w:r w:rsidR="00D40A88">
        <w:rPr>
          <w:lang w:eastAsia="en-AU"/>
        </w:rPr>
        <w:t>so that</w:t>
      </w:r>
      <w:r w:rsidRPr="00FE084B">
        <w:rPr>
          <w:lang w:eastAsia="en-AU"/>
        </w:rPr>
        <w:t xml:space="preserve"> the internal control </w:t>
      </w:r>
      <w:r w:rsidR="00D40A88">
        <w:rPr>
          <w:lang w:eastAsia="en-AU"/>
        </w:rPr>
        <w:t xml:space="preserve">does not </w:t>
      </w:r>
      <w:r w:rsidRPr="00FE084B">
        <w:rPr>
          <w:lang w:eastAsia="en-AU"/>
        </w:rPr>
        <w:t>outcompet</w:t>
      </w:r>
      <w:r w:rsidR="00D40A88">
        <w:rPr>
          <w:lang w:eastAsia="en-AU"/>
        </w:rPr>
        <w:t>e</w:t>
      </w:r>
      <w:r w:rsidRPr="00FE084B">
        <w:rPr>
          <w:lang w:eastAsia="en-AU"/>
        </w:rPr>
        <w:t xml:space="preserve"> the </w:t>
      </w:r>
      <w:r w:rsidR="002B404A" w:rsidRPr="00FE084B">
        <w:rPr>
          <w:i/>
          <w:lang w:eastAsia="en-AU"/>
        </w:rPr>
        <w:t>A</w:t>
      </w:r>
      <w:r w:rsidR="0094065E" w:rsidRPr="00FE084B">
        <w:rPr>
          <w:i/>
          <w:lang w:eastAsia="en-AU"/>
        </w:rPr>
        <w:t>.</w:t>
      </w:r>
      <w:r w:rsidR="0094065E">
        <w:rPr>
          <w:i/>
          <w:lang w:eastAsia="en-AU"/>
        </w:rPr>
        <w:t> </w:t>
      </w:r>
      <w:r w:rsidRPr="00FE084B">
        <w:rPr>
          <w:i/>
          <w:lang w:eastAsia="en-AU"/>
        </w:rPr>
        <w:t>psidii</w:t>
      </w:r>
      <w:r w:rsidRPr="00FE084B">
        <w:rPr>
          <w:lang w:eastAsia="en-AU"/>
        </w:rPr>
        <w:t xml:space="preserve"> DNA</w:t>
      </w:r>
      <w:r w:rsidR="005D75FB">
        <w:rPr>
          <w:lang w:eastAsia="en-AU"/>
        </w:rPr>
        <w:t xml:space="preserve"> </w:t>
      </w:r>
      <w:r w:rsidR="00D40A88">
        <w:rPr>
          <w:lang w:eastAsia="en-AU"/>
        </w:rPr>
        <w:t>and</w:t>
      </w:r>
      <w:r w:rsidR="005D75FB">
        <w:rPr>
          <w:lang w:eastAsia="en-AU"/>
        </w:rPr>
        <w:t xml:space="preserve"> </w:t>
      </w:r>
      <w:r w:rsidR="00D40A88">
        <w:rPr>
          <w:lang w:eastAsia="en-AU"/>
        </w:rPr>
        <w:t xml:space="preserve">prevent it from being </w:t>
      </w:r>
      <w:r w:rsidR="005D75FB">
        <w:rPr>
          <w:lang w:eastAsia="en-AU"/>
        </w:rPr>
        <w:t>detected</w:t>
      </w:r>
      <w:r w:rsidRPr="00FE084B">
        <w:rPr>
          <w:lang w:eastAsia="en-AU"/>
        </w:rPr>
        <w:t>.</w:t>
      </w:r>
      <w:r w:rsidR="00B733CB" w:rsidRPr="00FE084B">
        <w:rPr>
          <w:lang w:eastAsia="en-AU"/>
        </w:rPr>
        <w:t xml:space="preserve"> This </w:t>
      </w:r>
      <w:r w:rsidR="0094065E">
        <w:rPr>
          <w:lang w:eastAsia="en-AU"/>
        </w:rPr>
        <w:t xml:space="preserve">PCR </w:t>
      </w:r>
      <w:r w:rsidR="00B733CB" w:rsidRPr="00FE084B">
        <w:rPr>
          <w:lang w:eastAsia="en-AU"/>
        </w:rPr>
        <w:t>can be run as a duplex reaction</w:t>
      </w:r>
      <w:r w:rsidR="004530CE">
        <w:rPr>
          <w:lang w:eastAsia="en-AU"/>
        </w:rPr>
        <w:t>, provided the spectrum of the probe dye for COX does not overlap with that of the target probe (Table 3).</w:t>
      </w:r>
    </w:p>
    <w:p w14:paraId="635CE453" w14:textId="66E6303E" w:rsidR="00795E8E" w:rsidRPr="00FE084B" w:rsidRDefault="00312BC2">
      <w:pPr>
        <w:pStyle w:val="IPPNormal"/>
      </w:pPr>
      <w:r w:rsidRPr="00FE084B">
        <w:rPr>
          <w:rStyle w:val="PleaseReviewParagraphId"/>
        </w:rPr>
        <w:t>[227]</w:t>
      </w:r>
      <w:r w:rsidRPr="00FE084B">
        <w:rPr>
          <w:lang w:eastAsia="en-AU"/>
        </w:rPr>
        <w:t>The method is repeatable and reproducible with a coefficient of variation when repeated (for cycle threshold (Ct)) between 0.8 and 1.6</w:t>
      </w:r>
      <w:r w:rsidR="008760A0" w:rsidRPr="00FE084B">
        <w:rPr>
          <w:lang w:eastAsia="en-AU"/>
        </w:rPr>
        <w:t xml:space="preserve"> (Baskarathevan </w:t>
      </w:r>
      <w:r w:rsidR="008760A0" w:rsidRPr="00FE084B">
        <w:rPr>
          <w:i/>
          <w:lang w:eastAsia="en-AU"/>
        </w:rPr>
        <w:t>et</w:t>
      </w:r>
      <w:r w:rsidR="00675716">
        <w:rPr>
          <w:i/>
          <w:lang w:eastAsia="en-AU"/>
        </w:rPr>
        <w:t> </w:t>
      </w:r>
      <w:r w:rsidR="008760A0" w:rsidRPr="00FE084B">
        <w:rPr>
          <w:i/>
          <w:lang w:eastAsia="en-AU"/>
        </w:rPr>
        <w:t>al</w:t>
      </w:r>
      <w:r w:rsidR="008760A0" w:rsidRPr="00FE084B">
        <w:rPr>
          <w:lang w:eastAsia="en-AU"/>
        </w:rPr>
        <w:t>., 2016)</w:t>
      </w:r>
      <w:r w:rsidRPr="00FE084B">
        <w:rPr>
          <w:lang w:eastAsia="en-AU"/>
        </w:rPr>
        <w:t xml:space="preserve">. Three combinations of primers/probes </w:t>
      </w:r>
      <w:r w:rsidR="00445E15">
        <w:rPr>
          <w:lang w:eastAsia="en-AU"/>
        </w:rPr>
        <w:t>have been</w:t>
      </w:r>
      <w:r w:rsidRPr="00FE084B">
        <w:rPr>
          <w:lang w:eastAsia="en-AU"/>
        </w:rPr>
        <w:t xml:space="preserve"> developed – two targeting the rDNA ITS and one targeting </w:t>
      </w:r>
      <w:r w:rsidRPr="00FE084B">
        <w:rPr>
          <w:bCs/>
          <w:i/>
          <w:lang w:eastAsia="en-AU"/>
        </w:rPr>
        <w:t>β-tubulin</w:t>
      </w:r>
      <w:r w:rsidRPr="00FE084B">
        <w:rPr>
          <w:bCs/>
          <w:lang w:eastAsia="en-AU"/>
        </w:rPr>
        <w:t xml:space="preserve"> – </w:t>
      </w:r>
      <w:r w:rsidRPr="00FE084B">
        <w:rPr>
          <w:bCs/>
          <w:iCs/>
          <w:lang w:eastAsia="en-AU"/>
        </w:rPr>
        <w:t>but only the most sensitive primer combination is outlined here.</w:t>
      </w:r>
    </w:p>
    <w:p w14:paraId="7DB0410E" w14:textId="77777777" w:rsidR="00795E8E" w:rsidRPr="00FE084B" w:rsidRDefault="00312BC2">
      <w:pPr>
        <w:pStyle w:val="IPPNormal"/>
      </w:pPr>
      <w:r w:rsidRPr="00FE084B">
        <w:rPr>
          <w:rStyle w:val="PleaseReviewParagraphId"/>
        </w:rPr>
        <w:t>[228]</w:t>
      </w:r>
      <w:r w:rsidRPr="00FE084B">
        <w:rPr>
          <w:lang w:eastAsia="en-AU"/>
        </w:rPr>
        <w:t>Table 3 lists the primer sequences and Table 4 outlines the PCR.</w:t>
      </w:r>
      <w:r w:rsidRPr="00FE084B">
        <w:rPr>
          <w:bCs/>
          <w:iCs/>
          <w:lang w:eastAsia="en-AU"/>
        </w:rPr>
        <w:t xml:space="preserve"> </w:t>
      </w:r>
    </w:p>
    <w:p w14:paraId="6DBCAE6B" w14:textId="41D9CA52" w:rsidR="00795E8E" w:rsidRPr="00FE084B" w:rsidRDefault="00312BC2">
      <w:pPr>
        <w:pStyle w:val="IPPArial"/>
        <w:spacing w:after="120"/>
        <w:rPr>
          <w:i/>
          <w:iCs/>
          <w:lang w:eastAsia="en-AU"/>
        </w:rPr>
      </w:pPr>
      <w:r w:rsidRPr="00FE084B">
        <w:rPr>
          <w:rStyle w:val="PleaseReviewParagraphId"/>
        </w:rPr>
        <w:t>[229]</w:t>
      </w:r>
      <w:r w:rsidRPr="00FE084B">
        <w:rPr>
          <w:b/>
          <w:lang w:eastAsia="en-AU"/>
        </w:rPr>
        <w:t>Table 3.</w:t>
      </w:r>
      <w:r w:rsidRPr="00FE084B">
        <w:rPr>
          <w:lang w:eastAsia="en-AU"/>
        </w:rPr>
        <w:t xml:space="preserve"> Primers and probe for </w:t>
      </w:r>
      <w:r w:rsidRPr="00FE084B">
        <w:rPr>
          <w:iCs/>
          <w:lang w:eastAsia="en-AU"/>
        </w:rPr>
        <w:t>real-time PCR</w:t>
      </w:r>
    </w:p>
    <w:tbl>
      <w:tblPr>
        <w:tblW w:w="9206" w:type="dxa"/>
        <w:tblLook w:val="04A0" w:firstRow="1" w:lastRow="0" w:firstColumn="1" w:lastColumn="0" w:noHBand="0" w:noVBand="1"/>
      </w:tblPr>
      <w:tblGrid>
        <w:gridCol w:w="1965"/>
        <w:gridCol w:w="1433"/>
        <w:gridCol w:w="3967"/>
        <w:gridCol w:w="1841"/>
      </w:tblGrid>
      <w:tr w:rsidR="00795E8E" w:rsidRPr="00FE084B" w14:paraId="081E072C" w14:textId="77777777" w:rsidTr="00535F23">
        <w:tc>
          <w:tcPr>
            <w:tcW w:w="1985" w:type="dxa"/>
            <w:tcBorders>
              <w:top w:val="single" w:sz="4" w:space="0" w:color="auto"/>
              <w:bottom w:val="single" w:sz="4" w:space="0" w:color="auto"/>
            </w:tcBorders>
            <w:shd w:val="clear" w:color="auto" w:fill="BFBFBF"/>
          </w:tcPr>
          <w:p w14:paraId="7A7C3448" w14:textId="77777777" w:rsidR="00795E8E" w:rsidRPr="00FE084B" w:rsidRDefault="00312BC2">
            <w:pPr>
              <w:pStyle w:val="IPPArialTable"/>
              <w:rPr>
                <w:b/>
                <w:bCs/>
                <w:lang w:eastAsia="en-AU"/>
              </w:rPr>
            </w:pPr>
            <w:r w:rsidRPr="00FE084B">
              <w:rPr>
                <w:rStyle w:val="PleaseReviewParagraphId"/>
              </w:rPr>
              <w:t>[230]</w:t>
            </w:r>
            <w:r w:rsidRPr="00FE084B">
              <w:rPr>
                <w:b/>
                <w:bCs/>
                <w:lang w:eastAsia="en-AU"/>
              </w:rPr>
              <w:t>Gene region</w:t>
            </w:r>
          </w:p>
        </w:tc>
        <w:tc>
          <w:tcPr>
            <w:tcW w:w="1337" w:type="dxa"/>
            <w:tcBorders>
              <w:top w:val="single" w:sz="4" w:space="0" w:color="auto"/>
              <w:bottom w:val="single" w:sz="4" w:space="0" w:color="auto"/>
            </w:tcBorders>
            <w:shd w:val="clear" w:color="auto" w:fill="BFBFBF"/>
          </w:tcPr>
          <w:p w14:paraId="09EEA047" w14:textId="77777777" w:rsidR="00795E8E" w:rsidRPr="00FE084B" w:rsidRDefault="00312BC2">
            <w:pPr>
              <w:pStyle w:val="IPPArialTable"/>
              <w:rPr>
                <w:b/>
                <w:bCs/>
                <w:lang w:eastAsia="en-AU"/>
              </w:rPr>
            </w:pPr>
            <w:r w:rsidRPr="00FE084B">
              <w:rPr>
                <w:rStyle w:val="PleaseReviewParagraphId"/>
              </w:rPr>
              <w:t>[231]</w:t>
            </w:r>
            <w:r w:rsidRPr="00FE084B">
              <w:rPr>
                <w:b/>
                <w:bCs/>
                <w:lang w:eastAsia="en-AU"/>
              </w:rPr>
              <w:t>Primer or probe name</w:t>
            </w:r>
          </w:p>
        </w:tc>
        <w:tc>
          <w:tcPr>
            <w:tcW w:w="4041" w:type="dxa"/>
            <w:tcBorders>
              <w:top w:val="single" w:sz="4" w:space="0" w:color="auto"/>
              <w:bottom w:val="single" w:sz="4" w:space="0" w:color="auto"/>
            </w:tcBorders>
            <w:shd w:val="clear" w:color="auto" w:fill="BFBFBF"/>
          </w:tcPr>
          <w:p w14:paraId="2287697C" w14:textId="77777777" w:rsidR="00795E8E" w:rsidRPr="00FE084B" w:rsidRDefault="00312BC2">
            <w:pPr>
              <w:pStyle w:val="IPPArialTable"/>
              <w:rPr>
                <w:b/>
                <w:bCs/>
                <w:lang w:eastAsia="en-AU"/>
              </w:rPr>
            </w:pPr>
            <w:r w:rsidRPr="00FE084B">
              <w:rPr>
                <w:rStyle w:val="PleaseReviewParagraphId"/>
              </w:rPr>
              <w:t>[232]</w:t>
            </w:r>
            <w:r w:rsidRPr="00FE084B">
              <w:rPr>
                <w:b/>
                <w:bCs/>
                <w:lang w:eastAsia="en-AU"/>
              </w:rPr>
              <w:t>Primer or probe sequence (5</w:t>
            </w:r>
            <w:r w:rsidRPr="00FE084B">
              <w:rPr>
                <w:rFonts w:cs="Arial"/>
                <w:b/>
                <w:bCs/>
                <w:lang w:eastAsia="en-AU"/>
              </w:rPr>
              <w:t>′</w:t>
            </w:r>
            <w:r w:rsidRPr="00FE084B">
              <w:rPr>
                <w:b/>
                <w:bCs/>
                <w:lang w:eastAsia="en-AU"/>
              </w:rPr>
              <w:t>-3</w:t>
            </w:r>
            <w:r w:rsidRPr="00FE084B">
              <w:rPr>
                <w:rFonts w:cs="Arial"/>
                <w:b/>
                <w:bCs/>
                <w:lang w:eastAsia="en-AU"/>
              </w:rPr>
              <w:t>′</w:t>
            </w:r>
            <w:r w:rsidRPr="00FE084B">
              <w:rPr>
                <w:b/>
                <w:bCs/>
                <w:lang w:eastAsia="en-AU"/>
              </w:rPr>
              <w:t>)</w:t>
            </w:r>
          </w:p>
        </w:tc>
        <w:tc>
          <w:tcPr>
            <w:tcW w:w="1843" w:type="dxa"/>
            <w:tcBorders>
              <w:top w:val="single" w:sz="4" w:space="0" w:color="auto"/>
              <w:bottom w:val="single" w:sz="4" w:space="0" w:color="auto"/>
            </w:tcBorders>
            <w:shd w:val="clear" w:color="auto" w:fill="BFBFBF"/>
          </w:tcPr>
          <w:p w14:paraId="3FE67B89" w14:textId="77777777" w:rsidR="00795E8E" w:rsidRPr="00FE084B" w:rsidRDefault="00312BC2">
            <w:pPr>
              <w:pStyle w:val="IPPArialTable"/>
              <w:rPr>
                <w:b/>
                <w:bCs/>
                <w:lang w:eastAsia="en-AU"/>
              </w:rPr>
            </w:pPr>
            <w:r w:rsidRPr="00FE084B">
              <w:rPr>
                <w:rStyle w:val="PleaseReviewParagraphId"/>
              </w:rPr>
              <w:t>[233]</w:t>
            </w:r>
            <w:r w:rsidRPr="00FE084B">
              <w:rPr>
                <w:b/>
                <w:bCs/>
                <w:lang w:eastAsia="en-AU"/>
              </w:rPr>
              <w:t>Reference</w:t>
            </w:r>
          </w:p>
        </w:tc>
      </w:tr>
      <w:tr w:rsidR="00795E8E" w:rsidRPr="00FE084B" w14:paraId="3C896F83" w14:textId="77777777" w:rsidTr="00535F23">
        <w:trPr>
          <w:cantSplit/>
        </w:trPr>
        <w:tc>
          <w:tcPr>
            <w:tcW w:w="1985" w:type="dxa"/>
            <w:tcBorders>
              <w:top w:val="single" w:sz="4" w:space="0" w:color="auto"/>
            </w:tcBorders>
            <w:shd w:val="clear" w:color="auto" w:fill="auto"/>
          </w:tcPr>
          <w:p w14:paraId="0305D2A5" w14:textId="5B3385DA" w:rsidR="00795E8E" w:rsidRPr="00FE084B" w:rsidRDefault="00312BC2">
            <w:pPr>
              <w:pStyle w:val="IPPArialTable"/>
              <w:rPr>
                <w:lang w:eastAsia="en-AU"/>
              </w:rPr>
            </w:pPr>
            <w:r w:rsidRPr="00FE084B">
              <w:rPr>
                <w:rStyle w:val="PleaseReviewParagraphId"/>
              </w:rPr>
              <w:t>[234]</w:t>
            </w:r>
            <w:r w:rsidR="002B404A" w:rsidRPr="00FE084B">
              <w:rPr>
                <w:i/>
                <w:iCs/>
                <w:lang w:eastAsia="en-AU"/>
              </w:rPr>
              <w:t>A.</w:t>
            </w:r>
            <w:r w:rsidRPr="00FE084B">
              <w:rPr>
                <w:i/>
                <w:iCs/>
                <w:lang w:eastAsia="en-AU"/>
              </w:rPr>
              <w:t xml:space="preserve"> psidii </w:t>
            </w:r>
            <w:r w:rsidRPr="00FE084B">
              <w:rPr>
                <w:lang w:eastAsia="en-AU"/>
              </w:rPr>
              <w:t>rDNA ITS1</w:t>
            </w:r>
          </w:p>
        </w:tc>
        <w:tc>
          <w:tcPr>
            <w:tcW w:w="1337" w:type="dxa"/>
            <w:tcBorders>
              <w:top w:val="single" w:sz="4" w:space="0" w:color="auto"/>
            </w:tcBorders>
            <w:shd w:val="clear" w:color="auto" w:fill="auto"/>
          </w:tcPr>
          <w:p w14:paraId="116EA523" w14:textId="77777777" w:rsidR="00795E8E" w:rsidRPr="00FE084B" w:rsidRDefault="00312BC2">
            <w:pPr>
              <w:pStyle w:val="IPPArialTable"/>
              <w:rPr>
                <w:lang w:eastAsia="en-AU"/>
              </w:rPr>
            </w:pPr>
            <w:r w:rsidRPr="00FE084B">
              <w:rPr>
                <w:rStyle w:val="PleaseReviewParagraphId"/>
              </w:rPr>
              <w:t>[235]</w:t>
            </w:r>
            <w:r w:rsidRPr="00FE084B">
              <w:rPr>
                <w:lang w:eastAsia="en-AU"/>
              </w:rPr>
              <w:t>PpsiITS1F</w:t>
            </w:r>
          </w:p>
        </w:tc>
        <w:tc>
          <w:tcPr>
            <w:tcW w:w="4041" w:type="dxa"/>
            <w:tcBorders>
              <w:top w:val="single" w:sz="4" w:space="0" w:color="auto"/>
            </w:tcBorders>
            <w:shd w:val="clear" w:color="auto" w:fill="auto"/>
          </w:tcPr>
          <w:p w14:paraId="5CC1F519" w14:textId="77777777" w:rsidR="00795E8E" w:rsidRPr="00FE084B" w:rsidRDefault="00312BC2">
            <w:pPr>
              <w:pStyle w:val="IPPArialTable"/>
              <w:rPr>
                <w:lang w:eastAsia="en-AU"/>
              </w:rPr>
            </w:pPr>
            <w:r w:rsidRPr="00FE084B">
              <w:rPr>
                <w:rStyle w:val="PleaseReviewParagraphId"/>
              </w:rPr>
              <w:t>[236]</w:t>
            </w:r>
            <w:r w:rsidRPr="00FE084B">
              <w:rPr>
                <w:lang w:eastAsia="en-AU"/>
              </w:rPr>
              <w:t>GTA GCT TTA TTG AAA CAT AGT AA</w:t>
            </w:r>
          </w:p>
        </w:tc>
        <w:tc>
          <w:tcPr>
            <w:tcW w:w="1843" w:type="dxa"/>
            <w:tcBorders>
              <w:top w:val="single" w:sz="4" w:space="0" w:color="auto"/>
            </w:tcBorders>
          </w:tcPr>
          <w:p w14:paraId="17E4B892" w14:textId="77777777" w:rsidR="00795E8E" w:rsidRPr="00FE084B" w:rsidRDefault="00312BC2">
            <w:pPr>
              <w:pStyle w:val="IPPArialTable"/>
              <w:rPr>
                <w:lang w:eastAsia="en-AU"/>
              </w:rPr>
            </w:pPr>
            <w:r w:rsidRPr="00FE084B">
              <w:rPr>
                <w:rStyle w:val="PleaseReviewParagraphId"/>
              </w:rPr>
              <w:t>[237]</w:t>
            </w:r>
            <w:r w:rsidRPr="00FE084B">
              <w:rPr>
                <w:lang w:eastAsia="en-AU"/>
              </w:rPr>
              <w:t xml:space="preserve">Baskarathevan </w:t>
            </w:r>
            <w:r w:rsidRPr="00FE084B">
              <w:rPr>
                <w:i/>
                <w:lang w:eastAsia="en-AU"/>
              </w:rPr>
              <w:t>et al.</w:t>
            </w:r>
            <w:r w:rsidRPr="00FE084B">
              <w:rPr>
                <w:lang w:eastAsia="en-AU"/>
              </w:rPr>
              <w:t xml:space="preserve"> (2016)</w:t>
            </w:r>
          </w:p>
        </w:tc>
      </w:tr>
      <w:tr w:rsidR="00795E8E" w:rsidRPr="00FE084B" w14:paraId="583F395B" w14:textId="77777777" w:rsidTr="00535F23">
        <w:trPr>
          <w:cantSplit/>
        </w:trPr>
        <w:tc>
          <w:tcPr>
            <w:tcW w:w="1985" w:type="dxa"/>
            <w:shd w:val="clear" w:color="auto" w:fill="auto"/>
          </w:tcPr>
          <w:p w14:paraId="7F87D073" w14:textId="77777777" w:rsidR="00795E8E" w:rsidRPr="00FE084B" w:rsidRDefault="00312BC2">
            <w:pPr>
              <w:pStyle w:val="IPPArialTable"/>
              <w:rPr>
                <w:lang w:eastAsia="en-AU"/>
              </w:rPr>
            </w:pPr>
            <w:r w:rsidRPr="00FE084B">
              <w:rPr>
                <w:rStyle w:val="PleaseReviewParagraphId"/>
              </w:rPr>
              <w:t>[238]</w:t>
            </w:r>
          </w:p>
        </w:tc>
        <w:tc>
          <w:tcPr>
            <w:tcW w:w="1337" w:type="dxa"/>
            <w:shd w:val="clear" w:color="auto" w:fill="auto"/>
          </w:tcPr>
          <w:p w14:paraId="1854C025" w14:textId="77777777" w:rsidR="00795E8E" w:rsidRPr="00FE084B" w:rsidRDefault="00312BC2">
            <w:pPr>
              <w:pStyle w:val="IPPArialTable"/>
              <w:rPr>
                <w:lang w:eastAsia="en-AU"/>
              </w:rPr>
            </w:pPr>
            <w:r w:rsidRPr="00FE084B">
              <w:rPr>
                <w:rStyle w:val="PleaseReviewParagraphId"/>
              </w:rPr>
              <w:t>[239]</w:t>
            </w:r>
            <w:r w:rsidRPr="00FE084B">
              <w:rPr>
                <w:lang w:eastAsia="en-AU"/>
              </w:rPr>
              <w:t>PpsiITS1R</w:t>
            </w:r>
          </w:p>
        </w:tc>
        <w:tc>
          <w:tcPr>
            <w:tcW w:w="4041" w:type="dxa"/>
            <w:shd w:val="clear" w:color="auto" w:fill="auto"/>
          </w:tcPr>
          <w:p w14:paraId="065C025E" w14:textId="77777777" w:rsidR="00795E8E" w:rsidRPr="00042DF8" w:rsidRDefault="00312BC2">
            <w:pPr>
              <w:pStyle w:val="IPPArialTable"/>
              <w:rPr>
                <w:lang w:val="es-ES" w:eastAsia="en-AU"/>
              </w:rPr>
            </w:pPr>
            <w:r w:rsidRPr="00042DF8">
              <w:rPr>
                <w:rStyle w:val="PleaseReviewParagraphId"/>
                <w:lang w:val="es-ES"/>
              </w:rPr>
              <w:t>[240]</w:t>
            </w:r>
            <w:r w:rsidRPr="00042DF8">
              <w:rPr>
                <w:lang w:val="es-ES" w:eastAsia="en-AU"/>
              </w:rPr>
              <w:t>TGA TTT TAG ACA ATA ATA ATA AGG G</w:t>
            </w:r>
          </w:p>
        </w:tc>
        <w:tc>
          <w:tcPr>
            <w:tcW w:w="1843" w:type="dxa"/>
          </w:tcPr>
          <w:p w14:paraId="12D38919" w14:textId="77777777" w:rsidR="00795E8E" w:rsidRPr="00FE084B" w:rsidRDefault="00312BC2">
            <w:pPr>
              <w:pStyle w:val="IPPArialTable"/>
              <w:rPr>
                <w:lang w:eastAsia="en-AU"/>
              </w:rPr>
            </w:pPr>
            <w:r w:rsidRPr="00FE084B">
              <w:rPr>
                <w:rStyle w:val="PleaseReviewParagraphId"/>
              </w:rPr>
              <w:t>[241]</w:t>
            </w:r>
          </w:p>
        </w:tc>
      </w:tr>
      <w:tr w:rsidR="00795E8E" w:rsidRPr="00FE084B" w14:paraId="5877AE25" w14:textId="77777777" w:rsidTr="00535F23">
        <w:trPr>
          <w:cantSplit/>
        </w:trPr>
        <w:tc>
          <w:tcPr>
            <w:tcW w:w="1985" w:type="dxa"/>
            <w:tcBorders>
              <w:bottom w:val="single" w:sz="4" w:space="0" w:color="auto"/>
            </w:tcBorders>
            <w:shd w:val="clear" w:color="auto" w:fill="auto"/>
          </w:tcPr>
          <w:p w14:paraId="0C883785" w14:textId="77777777" w:rsidR="00795E8E" w:rsidRPr="00FE084B" w:rsidRDefault="00312BC2">
            <w:pPr>
              <w:pStyle w:val="IPPArialTable"/>
              <w:rPr>
                <w:lang w:eastAsia="en-AU"/>
              </w:rPr>
            </w:pPr>
            <w:r w:rsidRPr="00FE084B">
              <w:rPr>
                <w:rStyle w:val="PleaseReviewParagraphId"/>
              </w:rPr>
              <w:t>[242]</w:t>
            </w:r>
          </w:p>
        </w:tc>
        <w:tc>
          <w:tcPr>
            <w:tcW w:w="1337" w:type="dxa"/>
            <w:tcBorders>
              <w:bottom w:val="single" w:sz="4" w:space="0" w:color="auto"/>
            </w:tcBorders>
            <w:shd w:val="clear" w:color="auto" w:fill="auto"/>
          </w:tcPr>
          <w:p w14:paraId="60C6AC87" w14:textId="77777777" w:rsidR="00795E8E" w:rsidRPr="00FE084B" w:rsidRDefault="00312BC2">
            <w:pPr>
              <w:pStyle w:val="IPPArialTable"/>
              <w:rPr>
                <w:lang w:eastAsia="en-AU"/>
              </w:rPr>
            </w:pPr>
            <w:r w:rsidRPr="00FE084B">
              <w:rPr>
                <w:rStyle w:val="PleaseReviewParagraphId"/>
              </w:rPr>
              <w:t>[243]</w:t>
            </w:r>
            <w:r w:rsidRPr="00FE084B">
              <w:rPr>
                <w:lang w:eastAsia="en-AU"/>
              </w:rPr>
              <w:t>PpsiITS1P</w:t>
            </w:r>
          </w:p>
        </w:tc>
        <w:tc>
          <w:tcPr>
            <w:tcW w:w="4041" w:type="dxa"/>
            <w:tcBorders>
              <w:bottom w:val="single" w:sz="4" w:space="0" w:color="auto"/>
            </w:tcBorders>
            <w:shd w:val="clear" w:color="auto" w:fill="auto"/>
          </w:tcPr>
          <w:p w14:paraId="40D58E43" w14:textId="77777777" w:rsidR="00795E8E" w:rsidRPr="00FE084B" w:rsidRDefault="00312BC2">
            <w:pPr>
              <w:pStyle w:val="IPPArialTable"/>
              <w:rPr>
                <w:lang w:eastAsia="en-AU"/>
              </w:rPr>
            </w:pPr>
            <w:r w:rsidRPr="00FE084B">
              <w:rPr>
                <w:rStyle w:val="PleaseReviewParagraphId"/>
              </w:rPr>
              <w:t>[244]</w:t>
            </w:r>
            <w:r w:rsidRPr="00FE084B">
              <w:rPr>
                <w:lang w:eastAsia="en-AU"/>
              </w:rPr>
              <w:t>FAM-AGA TTA ATA TCT TTG CCA CGT ATA CCA-BHQ1</w:t>
            </w:r>
          </w:p>
        </w:tc>
        <w:tc>
          <w:tcPr>
            <w:tcW w:w="1843" w:type="dxa"/>
            <w:tcBorders>
              <w:bottom w:val="single" w:sz="4" w:space="0" w:color="auto"/>
            </w:tcBorders>
          </w:tcPr>
          <w:p w14:paraId="5BBF644C" w14:textId="77777777" w:rsidR="00795E8E" w:rsidRPr="00FE084B" w:rsidRDefault="00312BC2">
            <w:pPr>
              <w:pStyle w:val="IPPArialTable"/>
              <w:rPr>
                <w:lang w:eastAsia="en-AU"/>
              </w:rPr>
            </w:pPr>
            <w:r w:rsidRPr="00FE084B">
              <w:rPr>
                <w:rStyle w:val="PleaseReviewParagraphId"/>
              </w:rPr>
              <w:t>[245]</w:t>
            </w:r>
          </w:p>
        </w:tc>
      </w:tr>
      <w:tr w:rsidR="00795E8E" w:rsidRPr="00FE084B" w14:paraId="7678A1EE" w14:textId="77777777" w:rsidTr="00535F23">
        <w:trPr>
          <w:cantSplit/>
        </w:trPr>
        <w:tc>
          <w:tcPr>
            <w:tcW w:w="1985" w:type="dxa"/>
            <w:tcBorders>
              <w:top w:val="single" w:sz="4" w:space="0" w:color="auto"/>
            </w:tcBorders>
            <w:shd w:val="clear" w:color="auto" w:fill="auto"/>
          </w:tcPr>
          <w:p w14:paraId="0260A8EC" w14:textId="77777777" w:rsidR="00795E8E" w:rsidRPr="00FE084B" w:rsidRDefault="00312BC2">
            <w:pPr>
              <w:pStyle w:val="IPPArialTable"/>
              <w:rPr>
                <w:lang w:eastAsia="en-AU"/>
              </w:rPr>
            </w:pPr>
            <w:r w:rsidRPr="00FE084B">
              <w:rPr>
                <w:rStyle w:val="PleaseReviewParagraphId"/>
              </w:rPr>
              <w:t>[246]</w:t>
            </w:r>
            <w:r w:rsidRPr="00FE084B">
              <w:rPr>
                <w:lang w:eastAsia="en-AU"/>
              </w:rPr>
              <w:t>Host cytochrome oxidase</w:t>
            </w:r>
            <w:r w:rsidRPr="00FE084B">
              <w:rPr>
                <w:vertAlign w:val="superscript"/>
              </w:rPr>
              <w:t>†</w:t>
            </w:r>
            <w:r w:rsidRPr="00FE084B">
              <w:rPr>
                <w:lang w:eastAsia="en-AU"/>
              </w:rPr>
              <w:t xml:space="preserve"> </w:t>
            </w:r>
          </w:p>
        </w:tc>
        <w:tc>
          <w:tcPr>
            <w:tcW w:w="1337" w:type="dxa"/>
            <w:tcBorders>
              <w:top w:val="single" w:sz="4" w:space="0" w:color="auto"/>
            </w:tcBorders>
            <w:shd w:val="clear" w:color="auto" w:fill="auto"/>
          </w:tcPr>
          <w:p w14:paraId="513D134A" w14:textId="77777777" w:rsidR="00795E8E" w:rsidRPr="00FE084B" w:rsidRDefault="00312BC2">
            <w:pPr>
              <w:pStyle w:val="IPPArialTable"/>
              <w:rPr>
                <w:lang w:eastAsia="en-AU"/>
              </w:rPr>
            </w:pPr>
            <w:r w:rsidRPr="00FE084B">
              <w:rPr>
                <w:rStyle w:val="PleaseReviewParagraphId"/>
              </w:rPr>
              <w:t>[247]</w:t>
            </w:r>
            <w:r w:rsidRPr="00FE084B">
              <w:rPr>
                <w:lang w:eastAsia="en-AU"/>
              </w:rPr>
              <w:t>COX-F</w:t>
            </w:r>
          </w:p>
        </w:tc>
        <w:tc>
          <w:tcPr>
            <w:tcW w:w="4041" w:type="dxa"/>
            <w:tcBorders>
              <w:top w:val="single" w:sz="4" w:space="0" w:color="auto"/>
            </w:tcBorders>
            <w:shd w:val="clear" w:color="auto" w:fill="auto"/>
          </w:tcPr>
          <w:p w14:paraId="2F19E882" w14:textId="77777777" w:rsidR="00795E8E" w:rsidRPr="00FE084B" w:rsidRDefault="00312BC2">
            <w:pPr>
              <w:pStyle w:val="IPPArialTable"/>
              <w:rPr>
                <w:lang w:eastAsia="en-AU"/>
              </w:rPr>
            </w:pPr>
            <w:r w:rsidRPr="00FE084B">
              <w:rPr>
                <w:rStyle w:val="PleaseReviewParagraphId"/>
              </w:rPr>
              <w:t>[248]</w:t>
            </w:r>
            <w:r w:rsidRPr="00FE084B">
              <w:rPr>
                <w:lang w:eastAsia="en-AU"/>
              </w:rPr>
              <w:t>CGT CGC ATT CCA GAT TAT CCA</w:t>
            </w:r>
          </w:p>
        </w:tc>
        <w:tc>
          <w:tcPr>
            <w:tcW w:w="1843" w:type="dxa"/>
            <w:tcBorders>
              <w:top w:val="single" w:sz="4" w:space="0" w:color="auto"/>
            </w:tcBorders>
          </w:tcPr>
          <w:p w14:paraId="0FF99FEB" w14:textId="70313CDC" w:rsidR="00795E8E" w:rsidRPr="00FE084B" w:rsidRDefault="00312BC2">
            <w:pPr>
              <w:pStyle w:val="IPPArialTable"/>
              <w:rPr>
                <w:lang w:eastAsia="en-AU"/>
              </w:rPr>
            </w:pPr>
            <w:r w:rsidRPr="00FE084B">
              <w:rPr>
                <w:rStyle w:val="PleaseReviewParagraphId"/>
              </w:rPr>
              <w:t>[249]</w:t>
            </w:r>
            <w:r w:rsidRPr="00FE084B">
              <w:rPr>
                <w:lang w:eastAsia="en-AU"/>
              </w:rPr>
              <w:t xml:space="preserve">Weller </w:t>
            </w:r>
            <w:r w:rsidRPr="00FE084B">
              <w:rPr>
                <w:i/>
                <w:lang w:eastAsia="en-AU"/>
              </w:rPr>
              <w:t>et al.</w:t>
            </w:r>
            <w:r w:rsidRPr="00FE084B">
              <w:rPr>
                <w:lang w:eastAsia="en-AU"/>
              </w:rPr>
              <w:t xml:space="preserve"> (2000)</w:t>
            </w:r>
          </w:p>
        </w:tc>
      </w:tr>
      <w:tr w:rsidR="00795E8E" w:rsidRPr="00FE084B" w14:paraId="790704FA" w14:textId="77777777">
        <w:trPr>
          <w:cantSplit/>
        </w:trPr>
        <w:tc>
          <w:tcPr>
            <w:tcW w:w="1985" w:type="dxa"/>
            <w:shd w:val="clear" w:color="auto" w:fill="auto"/>
          </w:tcPr>
          <w:p w14:paraId="0CE92412" w14:textId="77777777" w:rsidR="00795E8E" w:rsidRPr="00FE084B" w:rsidRDefault="00312BC2">
            <w:pPr>
              <w:pStyle w:val="IPPArialTable"/>
              <w:rPr>
                <w:lang w:eastAsia="en-AU"/>
              </w:rPr>
            </w:pPr>
            <w:r w:rsidRPr="00FE084B">
              <w:rPr>
                <w:rStyle w:val="PleaseReviewParagraphId"/>
              </w:rPr>
              <w:t>[250]</w:t>
            </w:r>
          </w:p>
        </w:tc>
        <w:tc>
          <w:tcPr>
            <w:tcW w:w="1337" w:type="dxa"/>
            <w:shd w:val="clear" w:color="auto" w:fill="auto"/>
          </w:tcPr>
          <w:p w14:paraId="67197CB6" w14:textId="77777777" w:rsidR="00795E8E" w:rsidRPr="00FE084B" w:rsidRDefault="00312BC2">
            <w:pPr>
              <w:pStyle w:val="IPPArialTable"/>
              <w:rPr>
                <w:lang w:eastAsia="en-AU"/>
              </w:rPr>
            </w:pPr>
            <w:r w:rsidRPr="00FE084B">
              <w:rPr>
                <w:rStyle w:val="PleaseReviewParagraphId"/>
              </w:rPr>
              <w:t>[251]</w:t>
            </w:r>
            <w:r w:rsidRPr="00FE084B">
              <w:rPr>
                <w:lang w:eastAsia="en-AU"/>
              </w:rPr>
              <w:t>COX-R</w:t>
            </w:r>
          </w:p>
        </w:tc>
        <w:tc>
          <w:tcPr>
            <w:tcW w:w="4041" w:type="dxa"/>
            <w:shd w:val="clear" w:color="auto" w:fill="auto"/>
          </w:tcPr>
          <w:p w14:paraId="57D23878" w14:textId="77777777" w:rsidR="00795E8E" w:rsidRPr="00FE084B" w:rsidRDefault="00312BC2">
            <w:pPr>
              <w:pStyle w:val="IPPArialTable"/>
              <w:rPr>
                <w:lang w:eastAsia="en-AU"/>
              </w:rPr>
            </w:pPr>
            <w:r w:rsidRPr="00FE084B">
              <w:rPr>
                <w:rStyle w:val="PleaseReviewParagraphId"/>
              </w:rPr>
              <w:t>[252]</w:t>
            </w:r>
            <w:r w:rsidRPr="00FE084B">
              <w:rPr>
                <w:lang w:eastAsia="en-AU"/>
              </w:rPr>
              <w:t>CAA CTA CGG ATA TAT AAG AGC CAA AAC TG</w:t>
            </w:r>
          </w:p>
        </w:tc>
        <w:tc>
          <w:tcPr>
            <w:tcW w:w="1843" w:type="dxa"/>
          </w:tcPr>
          <w:p w14:paraId="36CD3214" w14:textId="77777777" w:rsidR="00795E8E" w:rsidRPr="00FE084B" w:rsidRDefault="00312BC2">
            <w:pPr>
              <w:pStyle w:val="IPPArialTable"/>
              <w:rPr>
                <w:lang w:eastAsia="en-AU"/>
              </w:rPr>
            </w:pPr>
            <w:r w:rsidRPr="00FE084B">
              <w:rPr>
                <w:rStyle w:val="PleaseReviewParagraphId"/>
              </w:rPr>
              <w:t>[253]</w:t>
            </w:r>
          </w:p>
        </w:tc>
      </w:tr>
      <w:tr w:rsidR="00795E8E" w:rsidRPr="00FE084B" w14:paraId="1BC481DE" w14:textId="77777777">
        <w:trPr>
          <w:cantSplit/>
        </w:trPr>
        <w:tc>
          <w:tcPr>
            <w:tcW w:w="1985" w:type="dxa"/>
            <w:tcBorders>
              <w:bottom w:val="single" w:sz="4" w:space="0" w:color="auto"/>
            </w:tcBorders>
            <w:shd w:val="clear" w:color="auto" w:fill="auto"/>
          </w:tcPr>
          <w:p w14:paraId="1D56D140" w14:textId="77777777" w:rsidR="00795E8E" w:rsidRPr="00FE084B" w:rsidRDefault="00312BC2">
            <w:pPr>
              <w:pStyle w:val="IPPArialTable"/>
              <w:rPr>
                <w:lang w:eastAsia="en-AU"/>
              </w:rPr>
            </w:pPr>
            <w:r w:rsidRPr="00FE084B">
              <w:rPr>
                <w:rStyle w:val="PleaseReviewParagraphId"/>
              </w:rPr>
              <w:t>[254]</w:t>
            </w:r>
          </w:p>
        </w:tc>
        <w:tc>
          <w:tcPr>
            <w:tcW w:w="1337" w:type="dxa"/>
            <w:tcBorders>
              <w:bottom w:val="single" w:sz="4" w:space="0" w:color="auto"/>
            </w:tcBorders>
            <w:shd w:val="clear" w:color="auto" w:fill="auto"/>
          </w:tcPr>
          <w:p w14:paraId="26A6436B" w14:textId="77777777" w:rsidR="00795E8E" w:rsidRPr="00FE084B" w:rsidRDefault="00312BC2">
            <w:pPr>
              <w:pStyle w:val="IPPArialTable"/>
              <w:rPr>
                <w:lang w:eastAsia="en-AU"/>
              </w:rPr>
            </w:pPr>
            <w:r w:rsidRPr="00FE084B">
              <w:rPr>
                <w:rStyle w:val="PleaseReviewParagraphId"/>
              </w:rPr>
              <w:t>[255]</w:t>
            </w:r>
            <w:r w:rsidRPr="00FE084B">
              <w:rPr>
                <w:lang w:eastAsia="en-AU"/>
              </w:rPr>
              <w:t>COX-P</w:t>
            </w:r>
          </w:p>
        </w:tc>
        <w:tc>
          <w:tcPr>
            <w:tcW w:w="4041" w:type="dxa"/>
            <w:tcBorders>
              <w:bottom w:val="single" w:sz="4" w:space="0" w:color="auto"/>
            </w:tcBorders>
            <w:shd w:val="clear" w:color="auto" w:fill="auto"/>
          </w:tcPr>
          <w:p w14:paraId="53751811" w14:textId="77777777" w:rsidR="00795E8E" w:rsidRPr="00FE084B" w:rsidRDefault="00312BC2">
            <w:pPr>
              <w:pStyle w:val="IPPArialTable"/>
              <w:rPr>
                <w:lang w:eastAsia="en-AU"/>
              </w:rPr>
            </w:pPr>
            <w:r w:rsidRPr="00FE084B">
              <w:rPr>
                <w:rStyle w:val="PleaseReviewParagraphId"/>
              </w:rPr>
              <w:t>[256]</w:t>
            </w:r>
            <w:r w:rsidRPr="00FE084B">
              <w:rPr>
                <w:lang w:eastAsia="en-AU"/>
              </w:rPr>
              <w:t>CAL Fluor Red 610-TGC TTA CGC TGG ATG GAA TGC CCT-BHQ2</w:t>
            </w:r>
          </w:p>
        </w:tc>
        <w:tc>
          <w:tcPr>
            <w:tcW w:w="1843" w:type="dxa"/>
            <w:tcBorders>
              <w:bottom w:val="single" w:sz="4" w:space="0" w:color="auto"/>
            </w:tcBorders>
          </w:tcPr>
          <w:p w14:paraId="4E2926DB" w14:textId="5C18598A" w:rsidR="00795E8E" w:rsidRPr="00FE084B" w:rsidRDefault="00312BC2">
            <w:pPr>
              <w:pStyle w:val="IPPArialTable"/>
              <w:rPr>
                <w:lang w:eastAsia="en-AU"/>
              </w:rPr>
            </w:pPr>
            <w:r w:rsidRPr="00FE084B">
              <w:rPr>
                <w:rStyle w:val="PleaseReviewParagraphId"/>
              </w:rPr>
              <w:t>[257]</w:t>
            </w:r>
            <w:r w:rsidR="005C02D7">
              <w:rPr>
                <w:rStyle w:val="PleaseReviewParagraphId"/>
              </w:rPr>
              <w:t xml:space="preserve"> </w:t>
            </w:r>
            <w:r w:rsidR="004530CE" w:rsidRPr="00207EB8">
              <w:rPr>
                <w:rStyle w:val="PleaseReviewParagraphId"/>
                <w:color w:val="auto"/>
                <w:sz w:val="18"/>
              </w:rPr>
              <w:t xml:space="preserve">amended from </w:t>
            </w:r>
            <w:r w:rsidR="004530CE" w:rsidRPr="00FE084B">
              <w:rPr>
                <w:lang w:eastAsia="en-AU"/>
              </w:rPr>
              <w:t xml:space="preserve">Weller </w:t>
            </w:r>
            <w:r w:rsidR="004530CE" w:rsidRPr="00FE084B">
              <w:rPr>
                <w:i/>
                <w:lang w:eastAsia="en-AU"/>
              </w:rPr>
              <w:t>et al.</w:t>
            </w:r>
            <w:r w:rsidR="004530CE" w:rsidRPr="00FE084B">
              <w:rPr>
                <w:lang w:eastAsia="en-AU"/>
              </w:rPr>
              <w:t xml:space="preserve"> (2000)</w:t>
            </w:r>
          </w:p>
        </w:tc>
      </w:tr>
    </w:tbl>
    <w:p w14:paraId="5CB6E11C" w14:textId="77777777" w:rsidR="00795E8E" w:rsidRPr="00FE084B" w:rsidRDefault="00312BC2">
      <w:pPr>
        <w:pStyle w:val="IPPArialFootnote"/>
      </w:pPr>
      <w:r w:rsidRPr="00FE084B">
        <w:rPr>
          <w:rStyle w:val="PleaseReviewParagraphId"/>
        </w:rPr>
        <w:t>[258]</w:t>
      </w:r>
      <w:r w:rsidRPr="00FE084B">
        <w:rPr>
          <w:vertAlign w:val="superscript"/>
        </w:rPr>
        <w:t>†</w:t>
      </w:r>
      <w:r w:rsidRPr="00FE084B">
        <w:t xml:space="preserve"> Optional positive control.</w:t>
      </w:r>
    </w:p>
    <w:p w14:paraId="6EE6E99A" w14:textId="7F2A4C95" w:rsidR="00795E8E" w:rsidRPr="00FE084B" w:rsidRDefault="00312BC2">
      <w:pPr>
        <w:pStyle w:val="IPPArialFootnote"/>
        <w:spacing w:after="180"/>
      </w:pPr>
      <w:r w:rsidRPr="00FE084B">
        <w:rPr>
          <w:rStyle w:val="PleaseReviewParagraphId"/>
        </w:rPr>
        <w:t>[259]</w:t>
      </w:r>
      <w:r w:rsidRPr="00FE084B">
        <w:t xml:space="preserve"> ITS, internal transcribed spacer; P, probe; PCR, polymerase chain reaction.</w:t>
      </w:r>
    </w:p>
    <w:p w14:paraId="2B9CB182" w14:textId="1A51256F" w:rsidR="00795E8E" w:rsidRPr="00FE084B" w:rsidRDefault="00312BC2">
      <w:pPr>
        <w:pStyle w:val="IPPArial"/>
        <w:spacing w:after="120"/>
        <w:rPr>
          <w:i/>
          <w:iCs/>
          <w:lang w:eastAsia="en-AU"/>
        </w:rPr>
      </w:pPr>
      <w:r w:rsidRPr="00FE084B">
        <w:rPr>
          <w:rStyle w:val="PleaseReviewParagraphId"/>
        </w:rPr>
        <w:t>[260]</w:t>
      </w:r>
      <w:r w:rsidRPr="00FE084B">
        <w:rPr>
          <w:b/>
          <w:lang w:eastAsia="en-AU"/>
        </w:rPr>
        <w:t>Table 4.</w:t>
      </w:r>
      <w:r w:rsidRPr="00FE084B">
        <w:rPr>
          <w:lang w:eastAsia="en-AU"/>
        </w:rPr>
        <w:t xml:space="preserve"> </w:t>
      </w:r>
      <w:r w:rsidR="00E72F9B">
        <w:rPr>
          <w:lang w:eastAsia="en-AU"/>
        </w:rPr>
        <w:t>Real-time PCR m</w:t>
      </w:r>
      <w:r w:rsidRPr="00FE084B">
        <w:rPr>
          <w:lang w:eastAsia="en-AU"/>
        </w:rPr>
        <w:t>aster mix composition, cycling parameters and amplicon</w:t>
      </w:r>
      <w:r w:rsidRPr="00FE084B">
        <w:rPr>
          <w:i/>
          <w:iCs/>
          <w:lang w:eastAsia="en-AU"/>
        </w:rPr>
        <w:t xml:space="preserve"> </w:t>
      </w:r>
    </w:p>
    <w:tbl>
      <w:tblPr>
        <w:tblW w:w="0" w:type="auto"/>
        <w:tblLook w:val="04A0" w:firstRow="1" w:lastRow="0" w:firstColumn="1" w:lastColumn="0" w:noHBand="0" w:noVBand="1"/>
      </w:tblPr>
      <w:tblGrid>
        <w:gridCol w:w="3095"/>
        <w:gridCol w:w="2683"/>
      </w:tblGrid>
      <w:tr w:rsidR="00795E8E" w:rsidRPr="00FE084B" w14:paraId="2112FE8E" w14:textId="77777777">
        <w:tc>
          <w:tcPr>
            <w:tcW w:w="3095" w:type="dxa"/>
            <w:tcBorders>
              <w:top w:val="single" w:sz="4" w:space="0" w:color="auto"/>
              <w:bottom w:val="single" w:sz="4" w:space="0" w:color="auto"/>
            </w:tcBorders>
            <w:shd w:val="clear" w:color="auto" w:fill="BFBFBF"/>
          </w:tcPr>
          <w:p w14:paraId="355285BE" w14:textId="77777777" w:rsidR="00795E8E" w:rsidRPr="00FE084B" w:rsidRDefault="00312BC2">
            <w:pPr>
              <w:pStyle w:val="IPPArialTable"/>
              <w:rPr>
                <w:b/>
                <w:bCs/>
                <w:lang w:eastAsia="en-AU"/>
              </w:rPr>
            </w:pPr>
            <w:r w:rsidRPr="00FE084B">
              <w:rPr>
                <w:rStyle w:val="PleaseReviewParagraphId"/>
              </w:rPr>
              <w:t>[261]</w:t>
            </w:r>
            <w:r w:rsidRPr="00FE084B">
              <w:rPr>
                <w:b/>
                <w:bCs/>
                <w:lang w:eastAsia="en-AU"/>
              </w:rPr>
              <w:t>Reagent</w:t>
            </w:r>
          </w:p>
        </w:tc>
        <w:tc>
          <w:tcPr>
            <w:tcW w:w="2683" w:type="dxa"/>
            <w:tcBorders>
              <w:top w:val="single" w:sz="4" w:space="0" w:color="auto"/>
              <w:bottom w:val="single" w:sz="4" w:space="0" w:color="auto"/>
            </w:tcBorders>
            <w:shd w:val="clear" w:color="auto" w:fill="BFBFBF"/>
          </w:tcPr>
          <w:p w14:paraId="39E1A8BC" w14:textId="77777777" w:rsidR="00795E8E" w:rsidRPr="00FE084B" w:rsidRDefault="00312BC2">
            <w:pPr>
              <w:pStyle w:val="IPPArialTable"/>
              <w:rPr>
                <w:b/>
                <w:bCs/>
                <w:lang w:eastAsia="en-AU"/>
              </w:rPr>
            </w:pPr>
            <w:r w:rsidRPr="00FE084B">
              <w:rPr>
                <w:rStyle w:val="PleaseReviewParagraphId"/>
              </w:rPr>
              <w:t>[262]</w:t>
            </w:r>
            <w:r w:rsidRPr="00FE084B">
              <w:rPr>
                <w:b/>
                <w:bCs/>
                <w:lang w:eastAsia="en-AU"/>
              </w:rPr>
              <w:t>Final concentration</w:t>
            </w:r>
          </w:p>
        </w:tc>
      </w:tr>
      <w:tr w:rsidR="00795E8E" w:rsidRPr="00FE084B" w14:paraId="7B6FB02E" w14:textId="77777777">
        <w:tc>
          <w:tcPr>
            <w:tcW w:w="3095" w:type="dxa"/>
            <w:tcBorders>
              <w:top w:val="single" w:sz="4" w:space="0" w:color="auto"/>
            </w:tcBorders>
            <w:shd w:val="clear" w:color="auto" w:fill="auto"/>
          </w:tcPr>
          <w:p w14:paraId="70BC4149" w14:textId="77777777" w:rsidR="00795E8E" w:rsidRPr="00FE084B" w:rsidRDefault="00312BC2">
            <w:pPr>
              <w:pStyle w:val="IPPArialTable"/>
              <w:rPr>
                <w:lang w:eastAsia="en-AU"/>
              </w:rPr>
            </w:pPr>
            <w:r w:rsidRPr="00FE084B">
              <w:rPr>
                <w:rStyle w:val="PleaseReviewParagraphId"/>
              </w:rPr>
              <w:t>[263]</w:t>
            </w:r>
            <w:r w:rsidRPr="00FE084B">
              <w:rPr>
                <w:lang w:eastAsia="en-AU"/>
              </w:rPr>
              <w:t>PCR-grade water</w:t>
            </w:r>
          </w:p>
        </w:tc>
        <w:tc>
          <w:tcPr>
            <w:tcW w:w="2683" w:type="dxa"/>
            <w:tcBorders>
              <w:top w:val="single" w:sz="4" w:space="0" w:color="auto"/>
            </w:tcBorders>
            <w:shd w:val="clear" w:color="auto" w:fill="auto"/>
          </w:tcPr>
          <w:p w14:paraId="0121741A" w14:textId="3615E4E2" w:rsidR="00795E8E" w:rsidRPr="00FE084B" w:rsidRDefault="00312BC2">
            <w:pPr>
              <w:pStyle w:val="IPPArialTable"/>
              <w:rPr>
                <w:lang w:eastAsia="en-AU"/>
              </w:rPr>
            </w:pPr>
            <w:r w:rsidRPr="00FE084B">
              <w:rPr>
                <w:rStyle w:val="PleaseReviewParagraphId"/>
              </w:rPr>
              <w:t>[264]</w:t>
            </w:r>
            <w:r w:rsidR="00D112AA">
              <w:rPr>
                <w:lang w:eastAsia="en-AU"/>
              </w:rPr>
              <w:t>–</w:t>
            </w:r>
            <w:r w:rsidRPr="00FE084B">
              <w:rPr>
                <w:rFonts w:cs="Arial"/>
                <w:vertAlign w:val="superscript"/>
              </w:rPr>
              <w:t>†</w:t>
            </w:r>
          </w:p>
        </w:tc>
      </w:tr>
      <w:tr w:rsidR="00795E8E" w:rsidRPr="00FE084B" w14:paraId="2285B5D3" w14:textId="77777777">
        <w:tc>
          <w:tcPr>
            <w:tcW w:w="3095" w:type="dxa"/>
            <w:shd w:val="clear" w:color="auto" w:fill="auto"/>
          </w:tcPr>
          <w:p w14:paraId="06C6D166" w14:textId="77777777" w:rsidR="00795E8E" w:rsidRPr="00FE084B" w:rsidRDefault="00312BC2">
            <w:pPr>
              <w:pStyle w:val="IPPArialTable"/>
              <w:rPr>
                <w:lang w:eastAsia="en-AU"/>
              </w:rPr>
            </w:pPr>
            <w:r w:rsidRPr="00FE084B">
              <w:rPr>
                <w:rStyle w:val="PleaseReviewParagraphId"/>
              </w:rPr>
              <w:lastRenderedPageBreak/>
              <w:t>[265]</w:t>
            </w:r>
            <w:r w:rsidRPr="00FE084B">
              <w:rPr>
                <w:lang w:eastAsia="en-AU"/>
              </w:rPr>
              <w:t>PCR buffer</w:t>
            </w:r>
          </w:p>
        </w:tc>
        <w:tc>
          <w:tcPr>
            <w:tcW w:w="2683" w:type="dxa"/>
            <w:shd w:val="clear" w:color="auto" w:fill="auto"/>
          </w:tcPr>
          <w:p w14:paraId="145BD84D" w14:textId="77777777" w:rsidR="00795E8E" w:rsidRPr="00FE084B" w:rsidRDefault="00312BC2">
            <w:pPr>
              <w:pStyle w:val="IPPArialTable"/>
              <w:rPr>
                <w:lang w:eastAsia="en-AU"/>
              </w:rPr>
            </w:pPr>
            <w:r w:rsidRPr="00FE084B">
              <w:rPr>
                <w:rStyle w:val="PleaseReviewParagraphId"/>
              </w:rPr>
              <w:t>[266]</w:t>
            </w:r>
            <w:r w:rsidRPr="00FE084B">
              <w:rPr>
                <w:lang w:eastAsia="en-AU"/>
              </w:rPr>
              <w:t>1</w:t>
            </w:r>
            <w:r w:rsidRPr="00FE084B">
              <w:rPr>
                <w:rFonts w:cs="Arial"/>
                <w:lang w:eastAsia="en-AU"/>
              </w:rPr>
              <w:t>×</w:t>
            </w:r>
          </w:p>
        </w:tc>
      </w:tr>
      <w:tr w:rsidR="00795E8E" w:rsidRPr="00FE084B" w14:paraId="7AD23002" w14:textId="77777777">
        <w:tc>
          <w:tcPr>
            <w:tcW w:w="3095" w:type="dxa"/>
            <w:shd w:val="clear" w:color="auto" w:fill="auto"/>
          </w:tcPr>
          <w:p w14:paraId="7E9D2DCD" w14:textId="77777777" w:rsidR="00795E8E" w:rsidRPr="00FE084B" w:rsidRDefault="00312BC2">
            <w:pPr>
              <w:pStyle w:val="IPPArialTable"/>
              <w:rPr>
                <w:lang w:eastAsia="en-AU"/>
              </w:rPr>
            </w:pPr>
            <w:r w:rsidRPr="00FE084B">
              <w:rPr>
                <w:rStyle w:val="PleaseReviewParagraphId"/>
              </w:rPr>
              <w:t>[267]</w:t>
            </w:r>
            <w:r w:rsidRPr="00FE084B">
              <w:rPr>
                <w:lang w:eastAsia="en-AU"/>
              </w:rPr>
              <w:t>MgCl</w:t>
            </w:r>
            <w:r w:rsidRPr="00FE084B">
              <w:rPr>
                <w:vertAlign w:val="subscript"/>
                <w:lang w:eastAsia="en-AU"/>
              </w:rPr>
              <w:t>2</w:t>
            </w:r>
          </w:p>
        </w:tc>
        <w:tc>
          <w:tcPr>
            <w:tcW w:w="2683" w:type="dxa"/>
            <w:shd w:val="clear" w:color="auto" w:fill="auto"/>
          </w:tcPr>
          <w:p w14:paraId="6EF2FC9E" w14:textId="77777777" w:rsidR="00795E8E" w:rsidRPr="00FE084B" w:rsidRDefault="00312BC2">
            <w:pPr>
              <w:pStyle w:val="IPPArialTable"/>
              <w:rPr>
                <w:lang w:eastAsia="en-AU"/>
              </w:rPr>
            </w:pPr>
            <w:r w:rsidRPr="00FE084B">
              <w:rPr>
                <w:rStyle w:val="PleaseReviewParagraphId"/>
              </w:rPr>
              <w:t>[268]</w:t>
            </w:r>
            <w:r w:rsidRPr="00FE084B">
              <w:rPr>
                <w:lang w:eastAsia="en-AU"/>
              </w:rPr>
              <w:t>4.2 mM</w:t>
            </w:r>
          </w:p>
        </w:tc>
      </w:tr>
      <w:tr w:rsidR="00795E8E" w:rsidRPr="00FE084B" w14:paraId="7357DB7D" w14:textId="77777777">
        <w:tc>
          <w:tcPr>
            <w:tcW w:w="3095" w:type="dxa"/>
            <w:shd w:val="clear" w:color="auto" w:fill="auto"/>
          </w:tcPr>
          <w:p w14:paraId="6C88AB3E" w14:textId="77777777" w:rsidR="00795E8E" w:rsidRPr="00FE084B" w:rsidRDefault="00312BC2">
            <w:pPr>
              <w:pStyle w:val="IPPArialTable"/>
              <w:rPr>
                <w:lang w:eastAsia="en-AU"/>
              </w:rPr>
            </w:pPr>
            <w:r w:rsidRPr="00FE084B">
              <w:rPr>
                <w:rStyle w:val="PleaseReviewParagraphId"/>
              </w:rPr>
              <w:t>[269]</w:t>
            </w:r>
            <w:r w:rsidRPr="00FE084B">
              <w:rPr>
                <w:lang w:eastAsia="en-AU"/>
              </w:rPr>
              <w:t>dNTPs (each)</w:t>
            </w:r>
          </w:p>
        </w:tc>
        <w:tc>
          <w:tcPr>
            <w:tcW w:w="2683" w:type="dxa"/>
            <w:shd w:val="clear" w:color="auto" w:fill="auto"/>
          </w:tcPr>
          <w:p w14:paraId="521E66BA" w14:textId="77777777" w:rsidR="00795E8E" w:rsidRPr="00FE084B" w:rsidRDefault="00312BC2">
            <w:pPr>
              <w:pStyle w:val="IPPArialTable"/>
              <w:rPr>
                <w:lang w:eastAsia="en-AU"/>
              </w:rPr>
            </w:pPr>
            <w:r w:rsidRPr="00FE084B">
              <w:rPr>
                <w:rStyle w:val="PleaseReviewParagraphId"/>
              </w:rPr>
              <w:t>[270]</w:t>
            </w:r>
            <w:r w:rsidRPr="00FE084B">
              <w:rPr>
                <w:lang w:eastAsia="en-AU"/>
              </w:rPr>
              <w:t>200 µM</w:t>
            </w:r>
          </w:p>
        </w:tc>
      </w:tr>
      <w:tr w:rsidR="00795E8E" w:rsidRPr="00FE084B" w14:paraId="6622DEBB" w14:textId="77777777">
        <w:tc>
          <w:tcPr>
            <w:tcW w:w="3095" w:type="dxa"/>
            <w:shd w:val="clear" w:color="auto" w:fill="auto"/>
          </w:tcPr>
          <w:p w14:paraId="0C8C3629" w14:textId="79BBF597" w:rsidR="00795E8E" w:rsidRPr="00FE084B" w:rsidRDefault="00312BC2" w:rsidP="00437F8A">
            <w:pPr>
              <w:pStyle w:val="IPPArialTable"/>
              <w:rPr>
                <w:lang w:eastAsia="en-AU"/>
              </w:rPr>
            </w:pPr>
            <w:r w:rsidRPr="00FE084B">
              <w:rPr>
                <w:rStyle w:val="PleaseReviewParagraphId"/>
              </w:rPr>
              <w:t>[271]</w:t>
            </w:r>
            <w:r w:rsidR="00437F8A">
              <w:rPr>
                <w:lang w:eastAsia="en-AU"/>
              </w:rPr>
              <w:t>BSA</w:t>
            </w:r>
          </w:p>
        </w:tc>
        <w:tc>
          <w:tcPr>
            <w:tcW w:w="2683" w:type="dxa"/>
            <w:shd w:val="clear" w:color="auto" w:fill="auto"/>
          </w:tcPr>
          <w:p w14:paraId="7A067E29" w14:textId="77777777" w:rsidR="00795E8E" w:rsidRPr="00FE084B" w:rsidRDefault="00312BC2">
            <w:pPr>
              <w:pStyle w:val="IPPArialTable"/>
              <w:rPr>
                <w:lang w:eastAsia="en-AU"/>
              </w:rPr>
            </w:pPr>
            <w:r w:rsidRPr="00FE084B">
              <w:rPr>
                <w:rStyle w:val="PleaseReviewParagraphId"/>
              </w:rPr>
              <w:t>[272]</w:t>
            </w:r>
            <w:r w:rsidRPr="00FE084B">
              <w:rPr>
                <w:lang w:eastAsia="en-AU"/>
              </w:rPr>
              <w:t>0.5 mg/ml</w:t>
            </w:r>
          </w:p>
        </w:tc>
      </w:tr>
      <w:tr w:rsidR="00795E8E" w:rsidRPr="00FE084B" w14:paraId="4A7F7D6A" w14:textId="77777777">
        <w:tc>
          <w:tcPr>
            <w:tcW w:w="3095" w:type="dxa"/>
            <w:shd w:val="clear" w:color="auto" w:fill="auto"/>
          </w:tcPr>
          <w:p w14:paraId="62C7A53E" w14:textId="77777777" w:rsidR="00795E8E" w:rsidRPr="00FE084B" w:rsidRDefault="00312BC2">
            <w:pPr>
              <w:pStyle w:val="IPPArialTable"/>
              <w:rPr>
                <w:lang w:eastAsia="en-AU"/>
              </w:rPr>
            </w:pPr>
            <w:r w:rsidRPr="00FE084B">
              <w:rPr>
                <w:rStyle w:val="PleaseReviewParagraphId"/>
              </w:rPr>
              <w:t>[273]</w:t>
            </w:r>
            <w:r w:rsidRPr="00FE084B">
              <w:rPr>
                <w:lang w:eastAsia="en-AU"/>
              </w:rPr>
              <w:t>Primer PpsiITS1F</w:t>
            </w:r>
          </w:p>
        </w:tc>
        <w:tc>
          <w:tcPr>
            <w:tcW w:w="2683" w:type="dxa"/>
            <w:shd w:val="clear" w:color="auto" w:fill="auto"/>
          </w:tcPr>
          <w:p w14:paraId="201B1849" w14:textId="77777777" w:rsidR="00795E8E" w:rsidRPr="00FE084B" w:rsidRDefault="00312BC2">
            <w:pPr>
              <w:pStyle w:val="IPPArialTable"/>
              <w:rPr>
                <w:lang w:eastAsia="en-AU"/>
              </w:rPr>
            </w:pPr>
            <w:r w:rsidRPr="00FE084B">
              <w:rPr>
                <w:rStyle w:val="PleaseReviewParagraphId"/>
              </w:rPr>
              <w:t>[274]</w:t>
            </w:r>
            <w:r w:rsidRPr="00FE084B">
              <w:rPr>
                <w:lang w:eastAsia="en-AU"/>
              </w:rPr>
              <w:t>0.30 µM</w:t>
            </w:r>
          </w:p>
        </w:tc>
      </w:tr>
      <w:tr w:rsidR="00795E8E" w:rsidRPr="00FE084B" w14:paraId="50A9FA04" w14:textId="77777777">
        <w:tc>
          <w:tcPr>
            <w:tcW w:w="3095" w:type="dxa"/>
            <w:shd w:val="clear" w:color="auto" w:fill="auto"/>
          </w:tcPr>
          <w:p w14:paraId="17FB1DA2" w14:textId="77777777" w:rsidR="00795E8E" w:rsidRPr="00FE084B" w:rsidRDefault="00312BC2">
            <w:pPr>
              <w:pStyle w:val="IPPArialTable"/>
              <w:rPr>
                <w:lang w:eastAsia="en-AU"/>
              </w:rPr>
            </w:pPr>
            <w:r w:rsidRPr="00FE084B">
              <w:rPr>
                <w:rStyle w:val="PleaseReviewParagraphId"/>
              </w:rPr>
              <w:t>[275]</w:t>
            </w:r>
            <w:r w:rsidRPr="00FE084B">
              <w:rPr>
                <w:lang w:eastAsia="en-AU"/>
              </w:rPr>
              <w:t>Primer PpsiITS1R</w:t>
            </w:r>
          </w:p>
        </w:tc>
        <w:tc>
          <w:tcPr>
            <w:tcW w:w="2683" w:type="dxa"/>
            <w:shd w:val="clear" w:color="auto" w:fill="auto"/>
          </w:tcPr>
          <w:p w14:paraId="17AC8654" w14:textId="77777777" w:rsidR="00795E8E" w:rsidRPr="00FE084B" w:rsidRDefault="00312BC2">
            <w:pPr>
              <w:pStyle w:val="IPPArialTable"/>
              <w:rPr>
                <w:lang w:eastAsia="en-AU"/>
              </w:rPr>
            </w:pPr>
            <w:r w:rsidRPr="00FE084B">
              <w:rPr>
                <w:rStyle w:val="PleaseReviewParagraphId"/>
              </w:rPr>
              <w:t>[276]</w:t>
            </w:r>
            <w:r w:rsidRPr="00FE084B">
              <w:rPr>
                <w:lang w:eastAsia="en-AU"/>
              </w:rPr>
              <w:t>0.30 µM</w:t>
            </w:r>
          </w:p>
        </w:tc>
      </w:tr>
      <w:tr w:rsidR="00795E8E" w:rsidRPr="00FE084B" w14:paraId="5AA3F909" w14:textId="77777777">
        <w:tc>
          <w:tcPr>
            <w:tcW w:w="3095" w:type="dxa"/>
            <w:shd w:val="clear" w:color="auto" w:fill="auto"/>
          </w:tcPr>
          <w:p w14:paraId="23E93975" w14:textId="77777777" w:rsidR="00795E8E" w:rsidRPr="00FE084B" w:rsidRDefault="00312BC2">
            <w:pPr>
              <w:pStyle w:val="IPPArialTable"/>
              <w:rPr>
                <w:lang w:eastAsia="en-AU"/>
              </w:rPr>
            </w:pPr>
            <w:r w:rsidRPr="00FE084B">
              <w:rPr>
                <w:rStyle w:val="PleaseReviewParagraphId"/>
              </w:rPr>
              <w:t>[277]</w:t>
            </w:r>
            <w:r w:rsidRPr="00FE084B">
              <w:rPr>
                <w:lang w:eastAsia="en-AU"/>
              </w:rPr>
              <w:t>Probe PpsiITS1P</w:t>
            </w:r>
          </w:p>
        </w:tc>
        <w:tc>
          <w:tcPr>
            <w:tcW w:w="2683" w:type="dxa"/>
            <w:shd w:val="clear" w:color="auto" w:fill="auto"/>
          </w:tcPr>
          <w:p w14:paraId="454DF45A" w14:textId="77777777" w:rsidR="00795E8E" w:rsidRPr="00FE084B" w:rsidRDefault="00312BC2">
            <w:pPr>
              <w:pStyle w:val="IPPArialTable"/>
              <w:rPr>
                <w:lang w:eastAsia="en-AU"/>
              </w:rPr>
            </w:pPr>
            <w:r w:rsidRPr="00FE084B">
              <w:rPr>
                <w:rStyle w:val="PleaseReviewParagraphId"/>
              </w:rPr>
              <w:t>[278]</w:t>
            </w:r>
            <w:r w:rsidRPr="00FE084B">
              <w:rPr>
                <w:lang w:eastAsia="en-AU"/>
              </w:rPr>
              <w:t>0.12 µM</w:t>
            </w:r>
          </w:p>
        </w:tc>
      </w:tr>
      <w:tr w:rsidR="00795E8E" w:rsidRPr="00FE084B" w14:paraId="6010E438" w14:textId="77777777">
        <w:tc>
          <w:tcPr>
            <w:tcW w:w="3095" w:type="dxa"/>
            <w:shd w:val="clear" w:color="auto" w:fill="auto"/>
          </w:tcPr>
          <w:p w14:paraId="5F95AE07" w14:textId="77777777" w:rsidR="00795E8E" w:rsidRPr="00FE084B" w:rsidRDefault="00312BC2">
            <w:pPr>
              <w:pStyle w:val="IPPArialTable"/>
              <w:rPr>
                <w:lang w:eastAsia="en-AU"/>
              </w:rPr>
            </w:pPr>
            <w:r w:rsidRPr="00FE084B">
              <w:rPr>
                <w:rStyle w:val="PleaseReviewParagraphId"/>
              </w:rPr>
              <w:t>[279]</w:t>
            </w:r>
            <w:r w:rsidRPr="00FE084B">
              <w:rPr>
                <w:lang w:eastAsia="en-AU"/>
              </w:rPr>
              <w:t>Primer COX-F</w:t>
            </w:r>
            <w:r w:rsidRPr="00FE084B">
              <w:rPr>
                <w:vertAlign w:val="superscript"/>
              </w:rPr>
              <w:t>‡</w:t>
            </w:r>
          </w:p>
        </w:tc>
        <w:tc>
          <w:tcPr>
            <w:tcW w:w="2683" w:type="dxa"/>
            <w:shd w:val="clear" w:color="auto" w:fill="auto"/>
          </w:tcPr>
          <w:p w14:paraId="0C4221A1" w14:textId="77777777" w:rsidR="00795E8E" w:rsidRPr="00FE084B" w:rsidRDefault="00312BC2">
            <w:pPr>
              <w:pStyle w:val="IPPArialTable"/>
              <w:rPr>
                <w:lang w:eastAsia="en-AU"/>
              </w:rPr>
            </w:pPr>
            <w:r w:rsidRPr="00FE084B">
              <w:rPr>
                <w:rStyle w:val="PleaseReviewParagraphId"/>
              </w:rPr>
              <w:t>[280]</w:t>
            </w:r>
            <w:r w:rsidRPr="00FE084B">
              <w:rPr>
                <w:lang w:eastAsia="en-AU"/>
              </w:rPr>
              <w:t>0.30 µM</w:t>
            </w:r>
          </w:p>
        </w:tc>
      </w:tr>
      <w:tr w:rsidR="00795E8E" w:rsidRPr="00FE084B" w14:paraId="78F3CC89" w14:textId="77777777">
        <w:tc>
          <w:tcPr>
            <w:tcW w:w="3095" w:type="dxa"/>
            <w:shd w:val="clear" w:color="auto" w:fill="auto"/>
          </w:tcPr>
          <w:p w14:paraId="0310242B" w14:textId="77777777" w:rsidR="00795E8E" w:rsidRPr="00FE084B" w:rsidRDefault="00312BC2">
            <w:pPr>
              <w:pStyle w:val="IPPArialTable"/>
              <w:rPr>
                <w:lang w:eastAsia="en-AU"/>
              </w:rPr>
            </w:pPr>
            <w:r w:rsidRPr="00FE084B">
              <w:rPr>
                <w:rStyle w:val="PleaseReviewParagraphId"/>
              </w:rPr>
              <w:t>[281]</w:t>
            </w:r>
            <w:r w:rsidRPr="00FE084B">
              <w:rPr>
                <w:lang w:eastAsia="en-AU"/>
              </w:rPr>
              <w:t>Primer COX-R</w:t>
            </w:r>
            <w:r w:rsidRPr="00FE084B">
              <w:rPr>
                <w:vertAlign w:val="superscript"/>
              </w:rPr>
              <w:t>‡</w:t>
            </w:r>
          </w:p>
        </w:tc>
        <w:tc>
          <w:tcPr>
            <w:tcW w:w="2683" w:type="dxa"/>
            <w:shd w:val="clear" w:color="auto" w:fill="auto"/>
          </w:tcPr>
          <w:p w14:paraId="1D4847B6" w14:textId="77777777" w:rsidR="00795E8E" w:rsidRPr="00FE084B" w:rsidRDefault="00312BC2">
            <w:pPr>
              <w:pStyle w:val="IPPArialTable"/>
              <w:rPr>
                <w:lang w:eastAsia="en-AU"/>
              </w:rPr>
            </w:pPr>
            <w:r w:rsidRPr="00FE084B">
              <w:rPr>
                <w:rStyle w:val="PleaseReviewParagraphId"/>
              </w:rPr>
              <w:t>[282]</w:t>
            </w:r>
            <w:r w:rsidRPr="00FE084B">
              <w:rPr>
                <w:lang w:eastAsia="en-AU"/>
              </w:rPr>
              <w:t>0.30 µM</w:t>
            </w:r>
          </w:p>
        </w:tc>
      </w:tr>
      <w:tr w:rsidR="00795E8E" w:rsidRPr="00FE084B" w14:paraId="69DBE45D" w14:textId="77777777">
        <w:tc>
          <w:tcPr>
            <w:tcW w:w="3095" w:type="dxa"/>
            <w:shd w:val="clear" w:color="auto" w:fill="auto"/>
          </w:tcPr>
          <w:p w14:paraId="3BFA9630" w14:textId="77777777" w:rsidR="00795E8E" w:rsidRPr="00FE084B" w:rsidRDefault="00312BC2">
            <w:pPr>
              <w:pStyle w:val="IPPArialTable"/>
              <w:rPr>
                <w:lang w:eastAsia="en-AU"/>
              </w:rPr>
            </w:pPr>
            <w:r w:rsidRPr="00FE084B">
              <w:rPr>
                <w:rStyle w:val="PleaseReviewParagraphId"/>
              </w:rPr>
              <w:t>[283]</w:t>
            </w:r>
            <w:r w:rsidRPr="00FE084B">
              <w:rPr>
                <w:lang w:eastAsia="en-AU"/>
              </w:rPr>
              <w:t>Probe COX-P</w:t>
            </w:r>
            <w:r w:rsidRPr="00FE084B">
              <w:rPr>
                <w:vertAlign w:val="superscript"/>
              </w:rPr>
              <w:t>‡</w:t>
            </w:r>
          </w:p>
        </w:tc>
        <w:tc>
          <w:tcPr>
            <w:tcW w:w="2683" w:type="dxa"/>
            <w:shd w:val="clear" w:color="auto" w:fill="auto"/>
          </w:tcPr>
          <w:p w14:paraId="17607101" w14:textId="77777777" w:rsidR="00795E8E" w:rsidRPr="00FE084B" w:rsidRDefault="00312BC2">
            <w:pPr>
              <w:pStyle w:val="IPPArialTable"/>
              <w:rPr>
                <w:lang w:eastAsia="en-AU"/>
              </w:rPr>
            </w:pPr>
            <w:r w:rsidRPr="00FE084B">
              <w:rPr>
                <w:rStyle w:val="PleaseReviewParagraphId"/>
              </w:rPr>
              <w:t>[284]</w:t>
            </w:r>
            <w:r w:rsidRPr="00FE084B">
              <w:rPr>
                <w:lang w:eastAsia="en-AU"/>
              </w:rPr>
              <w:t>0.10 µM</w:t>
            </w:r>
          </w:p>
        </w:tc>
      </w:tr>
      <w:tr w:rsidR="00795E8E" w:rsidRPr="00FE084B" w14:paraId="1E2F5F1C" w14:textId="77777777">
        <w:tc>
          <w:tcPr>
            <w:tcW w:w="3095" w:type="dxa"/>
            <w:shd w:val="clear" w:color="auto" w:fill="auto"/>
          </w:tcPr>
          <w:p w14:paraId="33D4BC0C" w14:textId="3AC989B5" w:rsidR="00795E8E" w:rsidRPr="00FE084B" w:rsidRDefault="00312BC2" w:rsidP="00437F8A">
            <w:pPr>
              <w:pStyle w:val="IPPArialTable"/>
              <w:rPr>
                <w:lang w:eastAsia="en-AU"/>
              </w:rPr>
            </w:pPr>
            <w:r w:rsidRPr="00FE084B">
              <w:rPr>
                <w:rStyle w:val="PleaseReviewParagraphId"/>
              </w:rPr>
              <w:t>[285]</w:t>
            </w:r>
            <w:r w:rsidRPr="00FE084B">
              <w:rPr>
                <w:lang w:eastAsia="en-AU"/>
              </w:rPr>
              <w:t xml:space="preserve">COX </w:t>
            </w:r>
            <w:r w:rsidR="00437F8A" w:rsidRPr="00FE084B">
              <w:rPr>
                <w:lang w:eastAsia="en-AU"/>
              </w:rPr>
              <w:t>B</w:t>
            </w:r>
            <w:r w:rsidR="00437F8A">
              <w:rPr>
                <w:lang w:eastAsia="en-AU"/>
              </w:rPr>
              <w:t>lock</w:t>
            </w:r>
            <w:r w:rsidRPr="00FE084B">
              <w:rPr>
                <w:vertAlign w:val="superscript"/>
              </w:rPr>
              <w:t>‡</w:t>
            </w:r>
          </w:p>
        </w:tc>
        <w:tc>
          <w:tcPr>
            <w:tcW w:w="2683" w:type="dxa"/>
            <w:shd w:val="clear" w:color="auto" w:fill="auto"/>
          </w:tcPr>
          <w:p w14:paraId="033EE04B" w14:textId="77777777" w:rsidR="00795E8E" w:rsidRPr="00FE084B" w:rsidRDefault="00312BC2">
            <w:pPr>
              <w:pStyle w:val="IPPArialTable"/>
              <w:rPr>
                <w:lang w:eastAsia="en-AU"/>
              </w:rPr>
            </w:pPr>
            <w:r w:rsidRPr="00FE084B">
              <w:rPr>
                <w:rStyle w:val="PleaseReviewParagraphId"/>
              </w:rPr>
              <w:t>[286]</w:t>
            </w:r>
            <w:r w:rsidRPr="00FE084B">
              <w:rPr>
                <w:lang w:eastAsia="en-AU"/>
              </w:rPr>
              <w:t>750 nM</w:t>
            </w:r>
          </w:p>
        </w:tc>
      </w:tr>
      <w:tr w:rsidR="00795E8E" w:rsidRPr="00FE084B" w14:paraId="1553F672" w14:textId="77777777">
        <w:tc>
          <w:tcPr>
            <w:tcW w:w="3095" w:type="dxa"/>
            <w:shd w:val="clear" w:color="auto" w:fill="auto"/>
          </w:tcPr>
          <w:p w14:paraId="1A60820E" w14:textId="77777777" w:rsidR="00795E8E" w:rsidRPr="00FE084B" w:rsidRDefault="00312BC2">
            <w:pPr>
              <w:pStyle w:val="IPPArialTable"/>
              <w:rPr>
                <w:lang w:eastAsia="en-AU"/>
              </w:rPr>
            </w:pPr>
            <w:r w:rsidRPr="00FE084B">
              <w:rPr>
                <w:rStyle w:val="PleaseReviewParagraphId"/>
              </w:rPr>
              <w:t>[287]</w:t>
            </w:r>
            <w:r w:rsidRPr="00FE084B">
              <w:rPr>
                <w:lang w:eastAsia="en-AU"/>
              </w:rPr>
              <w:t>DNA polymerase</w:t>
            </w:r>
          </w:p>
        </w:tc>
        <w:tc>
          <w:tcPr>
            <w:tcW w:w="2683" w:type="dxa"/>
            <w:shd w:val="clear" w:color="auto" w:fill="auto"/>
          </w:tcPr>
          <w:p w14:paraId="036A0524" w14:textId="77777777" w:rsidR="00795E8E" w:rsidRPr="00FE084B" w:rsidRDefault="00312BC2">
            <w:pPr>
              <w:pStyle w:val="IPPArialTable"/>
              <w:rPr>
                <w:lang w:eastAsia="en-AU"/>
              </w:rPr>
            </w:pPr>
            <w:r w:rsidRPr="00FE084B">
              <w:rPr>
                <w:rStyle w:val="PleaseReviewParagraphId"/>
              </w:rPr>
              <w:t>[288]</w:t>
            </w:r>
            <w:r w:rsidRPr="00FE084B">
              <w:rPr>
                <w:lang w:eastAsia="en-AU"/>
              </w:rPr>
              <w:t>1 U</w:t>
            </w:r>
          </w:p>
        </w:tc>
      </w:tr>
      <w:tr w:rsidR="00795E8E" w:rsidRPr="00FE084B" w14:paraId="2E979E40" w14:textId="77777777">
        <w:tc>
          <w:tcPr>
            <w:tcW w:w="3095" w:type="dxa"/>
            <w:tcBorders>
              <w:bottom w:val="single" w:sz="4" w:space="0" w:color="auto"/>
            </w:tcBorders>
            <w:shd w:val="clear" w:color="auto" w:fill="auto"/>
          </w:tcPr>
          <w:p w14:paraId="51222803" w14:textId="77777777" w:rsidR="00795E8E" w:rsidRPr="00FE084B" w:rsidRDefault="00312BC2">
            <w:pPr>
              <w:pStyle w:val="IPPArialTable"/>
              <w:rPr>
                <w:lang w:eastAsia="en-AU"/>
              </w:rPr>
            </w:pPr>
            <w:r w:rsidRPr="00FE084B">
              <w:rPr>
                <w:rStyle w:val="PleaseReviewParagraphId"/>
              </w:rPr>
              <w:t>[289]</w:t>
            </w:r>
            <w:r w:rsidRPr="00FE084B">
              <w:rPr>
                <w:lang w:eastAsia="en-AU"/>
              </w:rPr>
              <w:t>DNA (volume)</w:t>
            </w:r>
          </w:p>
        </w:tc>
        <w:tc>
          <w:tcPr>
            <w:tcW w:w="2683" w:type="dxa"/>
            <w:tcBorders>
              <w:bottom w:val="single" w:sz="4" w:space="0" w:color="auto"/>
            </w:tcBorders>
            <w:shd w:val="clear" w:color="auto" w:fill="auto"/>
          </w:tcPr>
          <w:p w14:paraId="2665E890" w14:textId="77777777" w:rsidR="00795E8E" w:rsidRPr="00FE084B" w:rsidRDefault="00312BC2">
            <w:pPr>
              <w:pStyle w:val="IPPArialTable"/>
              <w:rPr>
                <w:lang w:eastAsia="en-AU"/>
              </w:rPr>
            </w:pPr>
            <w:r w:rsidRPr="00FE084B">
              <w:rPr>
                <w:rStyle w:val="PleaseReviewParagraphId"/>
              </w:rPr>
              <w:t>[290]</w:t>
            </w:r>
            <w:r w:rsidRPr="00FE084B">
              <w:rPr>
                <w:lang w:eastAsia="en-AU"/>
              </w:rPr>
              <w:t>5 µl</w:t>
            </w:r>
          </w:p>
        </w:tc>
      </w:tr>
      <w:tr w:rsidR="00795E8E" w:rsidRPr="00FE084B" w14:paraId="2CC86960" w14:textId="77777777">
        <w:tc>
          <w:tcPr>
            <w:tcW w:w="5778" w:type="dxa"/>
            <w:gridSpan w:val="2"/>
            <w:tcBorders>
              <w:top w:val="single" w:sz="4" w:space="0" w:color="auto"/>
              <w:bottom w:val="single" w:sz="4" w:space="0" w:color="auto"/>
            </w:tcBorders>
            <w:shd w:val="clear" w:color="auto" w:fill="BFBFBF" w:themeFill="background1" w:themeFillShade="BF"/>
          </w:tcPr>
          <w:p w14:paraId="099ED119" w14:textId="77777777" w:rsidR="00795E8E" w:rsidRPr="00FE084B" w:rsidRDefault="00312BC2">
            <w:pPr>
              <w:pStyle w:val="IPPArialTable"/>
              <w:rPr>
                <w:b/>
                <w:lang w:eastAsia="en-AU"/>
              </w:rPr>
            </w:pPr>
            <w:r w:rsidRPr="00FE084B">
              <w:rPr>
                <w:rStyle w:val="PleaseReviewParagraphId"/>
              </w:rPr>
              <w:t>[291]</w:t>
            </w:r>
            <w:r w:rsidRPr="00FE084B">
              <w:rPr>
                <w:b/>
                <w:lang w:eastAsia="en-AU"/>
              </w:rPr>
              <w:t>Cycling parameters</w:t>
            </w:r>
          </w:p>
        </w:tc>
      </w:tr>
      <w:tr w:rsidR="00795E8E" w:rsidRPr="00FE084B" w14:paraId="67A8DBF4" w14:textId="77777777">
        <w:tc>
          <w:tcPr>
            <w:tcW w:w="3095" w:type="dxa"/>
            <w:tcBorders>
              <w:top w:val="single" w:sz="4" w:space="0" w:color="auto"/>
            </w:tcBorders>
            <w:shd w:val="clear" w:color="auto" w:fill="auto"/>
          </w:tcPr>
          <w:p w14:paraId="1F7F51AF" w14:textId="77777777" w:rsidR="00795E8E" w:rsidRPr="00FE084B" w:rsidRDefault="00312BC2">
            <w:pPr>
              <w:pStyle w:val="IPPArialTable"/>
              <w:rPr>
                <w:lang w:eastAsia="en-AU"/>
              </w:rPr>
            </w:pPr>
            <w:r w:rsidRPr="00FE084B">
              <w:rPr>
                <w:rStyle w:val="PleaseReviewParagraphId"/>
              </w:rPr>
              <w:t>[292]</w:t>
            </w:r>
            <w:r w:rsidRPr="00FE084B">
              <w:rPr>
                <w:lang w:eastAsia="en-AU"/>
              </w:rPr>
              <w:t>Initial denaturation</w:t>
            </w:r>
          </w:p>
        </w:tc>
        <w:tc>
          <w:tcPr>
            <w:tcW w:w="2683" w:type="dxa"/>
            <w:tcBorders>
              <w:top w:val="single" w:sz="4" w:space="0" w:color="auto"/>
            </w:tcBorders>
            <w:shd w:val="clear" w:color="auto" w:fill="auto"/>
          </w:tcPr>
          <w:p w14:paraId="726D56D3" w14:textId="77777777" w:rsidR="00795E8E" w:rsidRPr="00FE084B" w:rsidRDefault="00312BC2">
            <w:pPr>
              <w:pStyle w:val="IPPArialTable"/>
              <w:rPr>
                <w:lang w:eastAsia="en-AU"/>
              </w:rPr>
            </w:pPr>
            <w:r w:rsidRPr="00FE084B">
              <w:rPr>
                <w:rStyle w:val="PleaseReviewParagraphId"/>
              </w:rPr>
              <w:t>[293]</w:t>
            </w:r>
            <w:r w:rsidRPr="00FE084B">
              <w:rPr>
                <w:lang w:eastAsia="en-AU"/>
              </w:rPr>
              <w:t>95 °C for 3 min</w:t>
            </w:r>
          </w:p>
        </w:tc>
      </w:tr>
      <w:tr w:rsidR="00795E8E" w:rsidRPr="00FE084B" w14:paraId="5C384B55" w14:textId="77777777">
        <w:tc>
          <w:tcPr>
            <w:tcW w:w="3095" w:type="dxa"/>
            <w:shd w:val="clear" w:color="auto" w:fill="auto"/>
          </w:tcPr>
          <w:p w14:paraId="540B10DB" w14:textId="77777777" w:rsidR="00795E8E" w:rsidRPr="00FE084B" w:rsidRDefault="00312BC2">
            <w:pPr>
              <w:pStyle w:val="IPPArialTable"/>
              <w:rPr>
                <w:lang w:eastAsia="en-AU"/>
              </w:rPr>
            </w:pPr>
            <w:r w:rsidRPr="00FE084B">
              <w:rPr>
                <w:rStyle w:val="PleaseReviewParagraphId"/>
              </w:rPr>
              <w:t>[294]</w:t>
            </w:r>
            <w:r w:rsidRPr="00FE084B">
              <w:t>Number</w:t>
            </w:r>
            <w:r w:rsidRPr="00FE084B">
              <w:rPr>
                <w:lang w:eastAsia="en-AU"/>
              </w:rPr>
              <w:t xml:space="preserve"> of cycles</w:t>
            </w:r>
          </w:p>
        </w:tc>
        <w:tc>
          <w:tcPr>
            <w:tcW w:w="2683" w:type="dxa"/>
            <w:shd w:val="clear" w:color="auto" w:fill="auto"/>
          </w:tcPr>
          <w:p w14:paraId="47928D01" w14:textId="77777777" w:rsidR="00795E8E" w:rsidRPr="00FE084B" w:rsidRDefault="00312BC2">
            <w:pPr>
              <w:pStyle w:val="IPPArialTable"/>
              <w:rPr>
                <w:lang w:eastAsia="en-AU"/>
              </w:rPr>
            </w:pPr>
            <w:r w:rsidRPr="00FE084B">
              <w:rPr>
                <w:rStyle w:val="PleaseReviewParagraphId"/>
              </w:rPr>
              <w:t>[295]</w:t>
            </w:r>
            <w:r w:rsidRPr="00FE084B">
              <w:rPr>
                <w:lang w:eastAsia="en-AU"/>
              </w:rPr>
              <w:t>40</w:t>
            </w:r>
          </w:p>
        </w:tc>
      </w:tr>
      <w:tr w:rsidR="00795E8E" w:rsidRPr="00FE084B" w14:paraId="43F6CAC3" w14:textId="77777777">
        <w:tc>
          <w:tcPr>
            <w:tcW w:w="3095" w:type="dxa"/>
            <w:shd w:val="clear" w:color="auto" w:fill="auto"/>
          </w:tcPr>
          <w:p w14:paraId="76AEF243" w14:textId="77777777" w:rsidR="00795E8E" w:rsidRPr="00FE084B" w:rsidRDefault="00312BC2">
            <w:pPr>
              <w:pStyle w:val="IPPArialTable"/>
              <w:numPr>
                <w:ilvl w:val="0"/>
                <w:numId w:val="30"/>
              </w:numPr>
              <w:rPr>
                <w:lang w:eastAsia="en-AU"/>
              </w:rPr>
            </w:pPr>
            <w:r w:rsidRPr="00FE084B">
              <w:rPr>
                <w:rStyle w:val="PleaseReviewParagraphId"/>
              </w:rPr>
              <w:t>[296]</w:t>
            </w:r>
            <w:r w:rsidRPr="00FE084B">
              <w:rPr>
                <w:lang w:eastAsia="en-AU"/>
              </w:rPr>
              <w:t>Denaturation</w:t>
            </w:r>
          </w:p>
        </w:tc>
        <w:tc>
          <w:tcPr>
            <w:tcW w:w="2683" w:type="dxa"/>
            <w:shd w:val="clear" w:color="auto" w:fill="auto"/>
          </w:tcPr>
          <w:p w14:paraId="3090F43E" w14:textId="77777777" w:rsidR="00795E8E" w:rsidRPr="00FE084B" w:rsidRDefault="00312BC2">
            <w:pPr>
              <w:pStyle w:val="IPPArialTable"/>
              <w:rPr>
                <w:lang w:eastAsia="en-AU"/>
              </w:rPr>
            </w:pPr>
            <w:r w:rsidRPr="00FE084B">
              <w:rPr>
                <w:rStyle w:val="PleaseReviewParagraphId"/>
              </w:rPr>
              <w:t>[297]</w:t>
            </w:r>
            <w:r w:rsidRPr="00FE084B">
              <w:rPr>
                <w:lang w:eastAsia="en-AU"/>
              </w:rPr>
              <w:t>95 °C for 5 s</w:t>
            </w:r>
          </w:p>
        </w:tc>
      </w:tr>
      <w:tr w:rsidR="00795E8E" w:rsidRPr="00FE084B" w14:paraId="60B8D3FA" w14:textId="77777777">
        <w:tc>
          <w:tcPr>
            <w:tcW w:w="3095" w:type="dxa"/>
            <w:shd w:val="clear" w:color="auto" w:fill="auto"/>
          </w:tcPr>
          <w:p w14:paraId="6DCD6551" w14:textId="77777777" w:rsidR="00795E8E" w:rsidRPr="00FE084B" w:rsidRDefault="00312BC2">
            <w:pPr>
              <w:pStyle w:val="IPPArialTable"/>
              <w:numPr>
                <w:ilvl w:val="0"/>
                <w:numId w:val="30"/>
              </w:numPr>
              <w:rPr>
                <w:lang w:eastAsia="en-AU"/>
              </w:rPr>
            </w:pPr>
            <w:r w:rsidRPr="00FE084B">
              <w:rPr>
                <w:rStyle w:val="PleaseReviewParagraphId"/>
              </w:rPr>
              <w:t>[298]</w:t>
            </w:r>
            <w:r w:rsidRPr="00FE084B">
              <w:rPr>
                <w:lang w:eastAsia="en-AU"/>
              </w:rPr>
              <w:t>Annealing and extension</w:t>
            </w:r>
          </w:p>
        </w:tc>
        <w:tc>
          <w:tcPr>
            <w:tcW w:w="2683" w:type="dxa"/>
            <w:shd w:val="clear" w:color="auto" w:fill="auto"/>
          </w:tcPr>
          <w:p w14:paraId="7BB4C364" w14:textId="77777777" w:rsidR="00795E8E" w:rsidRPr="00FE084B" w:rsidRDefault="00312BC2">
            <w:pPr>
              <w:pStyle w:val="IPPArialTable"/>
              <w:rPr>
                <w:lang w:eastAsia="en-AU"/>
              </w:rPr>
            </w:pPr>
            <w:r w:rsidRPr="00FE084B">
              <w:rPr>
                <w:rStyle w:val="PleaseReviewParagraphId"/>
              </w:rPr>
              <w:t>[299]</w:t>
            </w:r>
            <w:r w:rsidRPr="00FE084B">
              <w:rPr>
                <w:lang w:eastAsia="en-AU"/>
              </w:rPr>
              <w:t>59 °C for 30 s</w:t>
            </w:r>
          </w:p>
        </w:tc>
      </w:tr>
      <w:tr w:rsidR="00795E8E" w:rsidRPr="00FE084B" w14:paraId="4B3F65DF" w14:textId="77777777">
        <w:tc>
          <w:tcPr>
            <w:tcW w:w="5778" w:type="dxa"/>
            <w:gridSpan w:val="2"/>
            <w:tcBorders>
              <w:top w:val="single" w:sz="4" w:space="0" w:color="auto"/>
              <w:bottom w:val="single" w:sz="4" w:space="0" w:color="auto"/>
            </w:tcBorders>
            <w:shd w:val="clear" w:color="auto" w:fill="BFBFBF" w:themeFill="background1" w:themeFillShade="BF"/>
          </w:tcPr>
          <w:p w14:paraId="2DA91961" w14:textId="77777777" w:rsidR="00795E8E" w:rsidRPr="00FE084B" w:rsidRDefault="00312BC2">
            <w:pPr>
              <w:pStyle w:val="IPPArialTable"/>
              <w:rPr>
                <w:b/>
                <w:lang w:eastAsia="en-AU"/>
              </w:rPr>
            </w:pPr>
            <w:r w:rsidRPr="00FE084B">
              <w:rPr>
                <w:rStyle w:val="PleaseReviewParagraphId"/>
              </w:rPr>
              <w:t>[300]</w:t>
            </w:r>
            <w:r w:rsidRPr="00FE084B">
              <w:rPr>
                <w:b/>
                <w:lang w:eastAsia="en-AU"/>
              </w:rPr>
              <w:t>Expected amplicon (size)</w:t>
            </w:r>
          </w:p>
        </w:tc>
      </w:tr>
      <w:tr w:rsidR="00795E8E" w:rsidRPr="00FE084B" w14:paraId="2B4612B8" w14:textId="77777777">
        <w:tc>
          <w:tcPr>
            <w:tcW w:w="3095" w:type="dxa"/>
            <w:tcBorders>
              <w:top w:val="single" w:sz="4" w:space="0" w:color="auto"/>
              <w:bottom w:val="single" w:sz="4" w:space="0" w:color="auto"/>
            </w:tcBorders>
            <w:shd w:val="clear" w:color="auto" w:fill="auto"/>
          </w:tcPr>
          <w:p w14:paraId="5A33E85D" w14:textId="77777777" w:rsidR="00795E8E" w:rsidRPr="00FE084B" w:rsidRDefault="00312BC2">
            <w:pPr>
              <w:pStyle w:val="IPPArialTable"/>
              <w:rPr>
                <w:lang w:eastAsia="en-AU"/>
              </w:rPr>
            </w:pPr>
            <w:r w:rsidRPr="00FE084B">
              <w:rPr>
                <w:rStyle w:val="PleaseReviewParagraphId"/>
              </w:rPr>
              <w:t>[301]</w:t>
            </w:r>
            <w:r w:rsidRPr="00FE084B">
              <w:rPr>
                <w:lang w:eastAsia="en-AU"/>
              </w:rPr>
              <w:t>PpsiITS1F/PpsiITS1R</w:t>
            </w:r>
          </w:p>
        </w:tc>
        <w:tc>
          <w:tcPr>
            <w:tcW w:w="2683" w:type="dxa"/>
            <w:tcBorders>
              <w:top w:val="single" w:sz="4" w:space="0" w:color="auto"/>
              <w:bottom w:val="single" w:sz="4" w:space="0" w:color="auto"/>
            </w:tcBorders>
            <w:shd w:val="clear" w:color="auto" w:fill="auto"/>
          </w:tcPr>
          <w:p w14:paraId="14661526" w14:textId="77777777" w:rsidR="00795E8E" w:rsidRPr="00FE084B" w:rsidRDefault="00312BC2">
            <w:pPr>
              <w:pStyle w:val="IPPArialTable"/>
              <w:rPr>
                <w:lang w:eastAsia="en-AU"/>
              </w:rPr>
            </w:pPr>
            <w:r w:rsidRPr="00FE084B">
              <w:rPr>
                <w:rStyle w:val="PleaseReviewParagraphId"/>
              </w:rPr>
              <w:t>[302]</w:t>
            </w:r>
            <w:r w:rsidRPr="00FE084B">
              <w:rPr>
                <w:lang w:eastAsia="en-AU"/>
              </w:rPr>
              <w:t>91 bp</w:t>
            </w:r>
          </w:p>
        </w:tc>
      </w:tr>
    </w:tbl>
    <w:p w14:paraId="3A48F45C" w14:textId="77777777" w:rsidR="00795E8E" w:rsidRPr="00FE084B" w:rsidRDefault="00312BC2">
      <w:pPr>
        <w:pStyle w:val="IPPArialFootnote"/>
      </w:pPr>
      <w:r w:rsidRPr="00FE084B">
        <w:rPr>
          <w:rStyle w:val="PleaseReviewParagraphId"/>
        </w:rPr>
        <w:t>[303]</w:t>
      </w:r>
      <w:r w:rsidRPr="00FE084B">
        <w:rPr>
          <w:vertAlign w:val="superscript"/>
        </w:rPr>
        <w:t>†</w:t>
      </w:r>
      <w:r w:rsidRPr="00FE084B">
        <w:t xml:space="preserve"> For a final reaction volume of 20 µl.</w:t>
      </w:r>
    </w:p>
    <w:p w14:paraId="1BD34D42" w14:textId="77777777" w:rsidR="00795E8E" w:rsidRPr="00FE084B" w:rsidRDefault="00312BC2">
      <w:pPr>
        <w:pStyle w:val="IPPArialFootnote"/>
      </w:pPr>
      <w:r w:rsidRPr="00FE084B">
        <w:rPr>
          <w:rStyle w:val="PleaseReviewParagraphId"/>
        </w:rPr>
        <w:t>[304]</w:t>
      </w:r>
      <w:r w:rsidRPr="00FE084B">
        <w:rPr>
          <w:vertAlign w:val="superscript"/>
        </w:rPr>
        <w:t>‡</w:t>
      </w:r>
      <w:r w:rsidRPr="00FE084B">
        <w:t xml:space="preserve"> For internal control (host material).</w:t>
      </w:r>
    </w:p>
    <w:p w14:paraId="14479CAB" w14:textId="51ADAAC5" w:rsidR="00795E8E" w:rsidRPr="00FE084B" w:rsidRDefault="00312BC2">
      <w:pPr>
        <w:pStyle w:val="IPPArialFootnote"/>
        <w:spacing w:after="180"/>
      </w:pPr>
      <w:r w:rsidRPr="00FE084B">
        <w:rPr>
          <w:rStyle w:val="PleaseReviewParagraphId"/>
        </w:rPr>
        <w:t>[305]</w:t>
      </w:r>
      <w:r w:rsidRPr="00FE084B">
        <w:t>bp, base pairs;</w:t>
      </w:r>
      <w:r w:rsidR="00437F8A">
        <w:t xml:space="preserve"> BSA, Bovine serum albumin;</w:t>
      </w:r>
      <w:r w:rsidRPr="00FE084B">
        <w:t xml:space="preserve"> PCR, polymerase chain reaction.</w:t>
      </w:r>
    </w:p>
    <w:p w14:paraId="1A520EBC" w14:textId="28150FE5" w:rsidR="00FF18FF" w:rsidRDefault="00312BC2" w:rsidP="00042DF8">
      <w:pPr>
        <w:pStyle w:val="IPPHeading2"/>
      </w:pPr>
      <w:r w:rsidRPr="00FE084B">
        <w:rPr>
          <w:rStyle w:val="PleaseReviewParagraphId"/>
          <w:b w:val="0"/>
        </w:rPr>
        <w:t>[306]</w:t>
      </w:r>
      <w:r w:rsidRPr="00FE084B">
        <w:rPr>
          <w:lang w:eastAsia="en-AU"/>
        </w:rPr>
        <w:t>3.4.5</w:t>
      </w:r>
      <w:r w:rsidRPr="00FE084B">
        <w:rPr>
          <w:lang w:eastAsia="en-AU"/>
        </w:rPr>
        <w:tab/>
      </w:r>
      <w:r w:rsidR="0041787C" w:rsidRPr="00042DF8">
        <w:t>Species</w:t>
      </w:r>
      <w:r w:rsidRPr="00FE084B">
        <w:rPr>
          <w:lang w:eastAsia="en-AU"/>
        </w:rPr>
        <w:t xml:space="preserve">-specific nested PCR of Langrell </w:t>
      </w:r>
      <w:r w:rsidRPr="00FE084B">
        <w:rPr>
          <w:bCs/>
          <w:i/>
          <w:iCs/>
        </w:rPr>
        <w:t>et al.</w:t>
      </w:r>
      <w:r w:rsidRPr="00FE084B">
        <w:rPr>
          <w:iCs/>
          <w:lang w:eastAsia="en-AU"/>
        </w:rPr>
        <w:t xml:space="preserve"> (</w:t>
      </w:r>
      <w:r w:rsidRPr="00FE084B">
        <w:rPr>
          <w:lang w:eastAsia="en-AU"/>
        </w:rPr>
        <w:t>2008)</w:t>
      </w:r>
    </w:p>
    <w:p w14:paraId="590C0821" w14:textId="77777777" w:rsidR="00795E8E" w:rsidRPr="00FE084B" w:rsidRDefault="00312BC2">
      <w:pPr>
        <w:pStyle w:val="IPPNormal"/>
      </w:pPr>
      <w:r w:rsidRPr="00FE084B">
        <w:rPr>
          <w:rStyle w:val="PleaseReviewParagraphId"/>
        </w:rPr>
        <w:t>[307]</w:t>
      </w:r>
      <w:r w:rsidRPr="00FE084B">
        <w:t xml:space="preserve">A species-specific nested PCR targeting the rDNA ITS region is available for laboratories that lack the facilities to perform the TaqMan real-time PCR (section 3.4.4). The nested PCR is sensitive, detecting as little as one or two urediniospores, but it is not recommended for laboratories that lack extensive experience with nested PCR as it is prone to cross-contamination and care must be taken to avoid this. </w:t>
      </w:r>
    </w:p>
    <w:p w14:paraId="3DA0BEEB" w14:textId="60B4B54D" w:rsidR="00795E8E" w:rsidRPr="00FE084B" w:rsidRDefault="00312BC2">
      <w:pPr>
        <w:pStyle w:val="IPPNormal"/>
      </w:pPr>
      <w:r w:rsidRPr="00FE084B">
        <w:rPr>
          <w:rStyle w:val="PleaseReviewParagraphId"/>
        </w:rPr>
        <w:t>[308]</w:t>
      </w:r>
      <w:r w:rsidRPr="00FE084B">
        <w:t>The first round of PCR is carried out with the primer combination Ppsi1/Ppsi6 and the product of this amplification is diluted 1:5 in Tris-ethylenediaminetetraacetic acid (EDTA) (TE) buffer and used as a template in the second round of PCR, with internal primers Ppsi2/Ppsi4.</w:t>
      </w:r>
      <w:r w:rsidR="0019709A">
        <w:t xml:space="preserve"> </w:t>
      </w:r>
      <w:r w:rsidR="00026DB2">
        <w:t xml:space="preserve">The cycling parameters in </w:t>
      </w:r>
      <w:r w:rsidR="006904C8">
        <w:t xml:space="preserve">Table 6 </w:t>
      </w:r>
      <w:r w:rsidR="00026DB2">
        <w:t xml:space="preserve">have been </w:t>
      </w:r>
      <w:r w:rsidR="0019709A" w:rsidRPr="00FC0005">
        <w:t xml:space="preserve">amended from Langrell et al. 2008. </w:t>
      </w:r>
    </w:p>
    <w:p w14:paraId="5AC90A8C" w14:textId="77777777" w:rsidR="00795E8E" w:rsidRPr="00FE084B" w:rsidRDefault="00312BC2">
      <w:pPr>
        <w:pStyle w:val="IPPNormal"/>
      </w:pPr>
      <w:r w:rsidRPr="00FE084B">
        <w:rPr>
          <w:rStyle w:val="PleaseReviewParagraphId"/>
        </w:rPr>
        <w:t>[309]</w:t>
      </w:r>
      <w:r w:rsidRPr="00FE084B">
        <w:t>PCR products can be visualized on a transilluminator after electrophoresis on agarose gel and staining with a compatible DNA-binding dye such as ethidium bromide</w:t>
      </w:r>
      <w:r w:rsidR="00B733CB" w:rsidRPr="00FE084B">
        <w:t xml:space="preserve"> or gel red</w:t>
      </w:r>
      <w:r w:rsidRPr="00FE084B">
        <w:t xml:space="preserve">. </w:t>
      </w:r>
    </w:p>
    <w:p w14:paraId="6DA67A25" w14:textId="77777777" w:rsidR="00795E8E" w:rsidRPr="00FE084B" w:rsidRDefault="00312BC2">
      <w:pPr>
        <w:pStyle w:val="IPPNormal"/>
      </w:pPr>
      <w:r w:rsidRPr="00FE084B">
        <w:rPr>
          <w:rStyle w:val="PleaseReviewParagraphId"/>
        </w:rPr>
        <w:t>[310]</w:t>
      </w:r>
      <w:r w:rsidRPr="00FE084B">
        <w:rPr>
          <w:lang w:eastAsia="en-AU"/>
        </w:rPr>
        <w:t>Table 5 lists the primer sequences and Table 6 outlines the PCR.</w:t>
      </w:r>
    </w:p>
    <w:p w14:paraId="26A8BCC1" w14:textId="15943494" w:rsidR="00795E8E" w:rsidRPr="00FE084B" w:rsidRDefault="00312BC2">
      <w:pPr>
        <w:pStyle w:val="IPPArial"/>
        <w:spacing w:after="120"/>
        <w:rPr>
          <w:lang w:eastAsia="en-AU"/>
        </w:rPr>
      </w:pPr>
      <w:r w:rsidRPr="00FE084B">
        <w:rPr>
          <w:rStyle w:val="PleaseReviewParagraphId"/>
        </w:rPr>
        <w:t>[311]</w:t>
      </w:r>
      <w:r w:rsidRPr="00FE084B">
        <w:rPr>
          <w:b/>
          <w:lang w:eastAsia="en-AU"/>
        </w:rPr>
        <w:t>Table 5.</w:t>
      </w:r>
      <w:r w:rsidRPr="00FE084B">
        <w:rPr>
          <w:lang w:eastAsia="en-AU"/>
        </w:rPr>
        <w:t xml:space="preserve"> Primers for nested PCR</w:t>
      </w:r>
    </w:p>
    <w:tbl>
      <w:tblPr>
        <w:tblW w:w="9323" w:type="dxa"/>
        <w:tblLook w:val="04A0" w:firstRow="1" w:lastRow="0" w:firstColumn="1" w:lastColumn="0" w:noHBand="0" w:noVBand="1"/>
      </w:tblPr>
      <w:tblGrid>
        <w:gridCol w:w="1985"/>
        <w:gridCol w:w="1337"/>
        <w:gridCol w:w="6001"/>
      </w:tblGrid>
      <w:tr w:rsidR="00795E8E" w:rsidRPr="00FE084B" w14:paraId="42AD526A" w14:textId="77777777">
        <w:tc>
          <w:tcPr>
            <w:tcW w:w="1985" w:type="dxa"/>
            <w:tcBorders>
              <w:top w:val="single" w:sz="4" w:space="0" w:color="auto"/>
              <w:bottom w:val="single" w:sz="4" w:space="0" w:color="auto"/>
            </w:tcBorders>
            <w:shd w:val="clear" w:color="auto" w:fill="BFBFBF"/>
          </w:tcPr>
          <w:p w14:paraId="325DED63" w14:textId="77777777" w:rsidR="00795E8E" w:rsidRPr="00FE084B" w:rsidRDefault="00312BC2">
            <w:pPr>
              <w:pStyle w:val="IPPArialTable"/>
              <w:rPr>
                <w:b/>
                <w:bCs/>
                <w:lang w:eastAsia="en-AU"/>
              </w:rPr>
            </w:pPr>
            <w:r w:rsidRPr="00FE084B">
              <w:rPr>
                <w:rStyle w:val="PleaseReviewParagraphId"/>
              </w:rPr>
              <w:t>[312]</w:t>
            </w:r>
            <w:r w:rsidRPr="00FE084B">
              <w:rPr>
                <w:b/>
                <w:bCs/>
                <w:lang w:eastAsia="en-AU"/>
              </w:rPr>
              <w:t>Gene region</w:t>
            </w:r>
            <w:r w:rsidRPr="00FE084B">
              <w:rPr>
                <w:vertAlign w:val="superscript"/>
              </w:rPr>
              <w:t>†</w:t>
            </w:r>
          </w:p>
        </w:tc>
        <w:tc>
          <w:tcPr>
            <w:tcW w:w="1337" w:type="dxa"/>
            <w:tcBorders>
              <w:top w:val="single" w:sz="4" w:space="0" w:color="auto"/>
              <w:bottom w:val="single" w:sz="4" w:space="0" w:color="auto"/>
            </w:tcBorders>
            <w:shd w:val="clear" w:color="auto" w:fill="BFBFBF"/>
          </w:tcPr>
          <w:p w14:paraId="5868CE6C" w14:textId="77777777" w:rsidR="00795E8E" w:rsidRPr="00FE084B" w:rsidRDefault="00312BC2">
            <w:pPr>
              <w:pStyle w:val="IPPArialTable"/>
              <w:rPr>
                <w:b/>
                <w:bCs/>
                <w:lang w:eastAsia="en-AU"/>
              </w:rPr>
            </w:pPr>
            <w:r w:rsidRPr="00FE084B">
              <w:rPr>
                <w:rStyle w:val="PleaseReviewParagraphId"/>
              </w:rPr>
              <w:t>[313]</w:t>
            </w:r>
            <w:r w:rsidRPr="00FE084B">
              <w:rPr>
                <w:b/>
                <w:bCs/>
                <w:lang w:eastAsia="en-AU"/>
              </w:rPr>
              <w:t>Primer name</w:t>
            </w:r>
          </w:p>
        </w:tc>
        <w:tc>
          <w:tcPr>
            <w:tcW w:w="6001" w:type="dxa"/>
            <w:tcBorders>
              <w:top w:val="single" w:sz="4" w:space="0" w:color="auto"/>
              <w:bottom w:val="single" w:sz="4" w:space="0" w:color="auto"/>
            </w:tcBorders>
            <w:shd w:val="clear" w:color="auto" w:fill="BFBFBF"/>
          </w:tcPr>
          <w:p w14:paraId="47C3EECF" w14:textId="77777777" w:rsidR="00795E8E" w:rsidRPr="00FE084B" w:rsidRDefault="00312BC2">
            <w:pPr>
              <w:pStyle w:val="IPPArialTable"/>
              <w:rPr>
                <w:b/>
                <w:bCs/>
                <w:lang w:eastAsia="en-AU"/>
              </w:rPr>
            </w:pPr>
            <w:r w:rsidRPr="00FE084B">
              <w:rPr>
                <w:rStyle w:val="PleaseReviewParagraphId"/>
              </w:rPr>
              <w:t>[314]</w:t>
            </w:r>
            <w:r w:rsidRPr="00FE084B">
              <w:rPr>
                <w:b/>
                <w:bCs/>
                <w:lang w:eastAsia="en-AU"/>
              </w:rPr>
              <w:t>Primer sequence (5</w:t>
            </w:r>
            <w:r w:rsidRPr="00FE084B">
              <w:rPr>
                <w:rFonts w:cs="Arial"/>
                <w:b/>
                <w:bCs/>
                <w:lang w:eastAsia="en-AU"/>
              </w:rPr>
              <w:t>′</w:t>
            </w:r>
            <w:r w:rsidRPr="00FE084B">
              <w:rPr>
                <w:b/>
                <w:bCs/>
                <w:lang w:eastAsia="en-AU"/>
              </w:rPr>
              <w:t>-3</w:t>
            </w:r>
            <w:r w:rsidRPr="00FE084B">
              <w:rPr>
                <w:rFonts w:cs="Arial"/>
                <w:b/>
                <w:bCs/>
                <w:lang w:eastAsia="en-AU"/>
              </w:rPr>
              <w:t>′</w:t>
            </w:r>
            <w:r w:rsidRPr="00FE084B">
              <w:rPr>
                <w:b/>
                <w:bCs/>
                <w:lang w:eastAsia="en-AU"/>
              </w:rPr>
              <w:t>)</w:t>
            </w:r>
          </w:p>
        </w:tc>
      </w:tr>
      <w:tr w:rsidR="00795E8E" w:rsidRPr="00FE084B" w14:paraId="7B504FF2" w14:textId="77777777">
        <w:trPr>
          <w:cantSplit/>
        </w:trPr>
        <w:tc>
          <w:tcPr>
            <w:tcW w:w="1985" w:type="dxa"/>
            <w:tcBorders>
              <w:top w:val="single" w:sz="4" w:space="0" w:color="auto"/>
            </w:tcBorders>
            <w:shd w:val="clear" w:color="auto" w:fill="auto"/>
          </w:tcPr>
          <w:p w14:paraId="0E3F96D6" w14:textId="77777777" w:rsidR="00795E8E" w:rsidRPr="00FE084B" w:rsidRDefault="00312BC2">
            <w:pPr>
              <w:pStyle w:val="IPPArialTable"/>
              <w:rPr>
                <w:lang w:eastAsia="en-AU"/>
              </w:rPr>
            </w:pPr>
            <w:r w:rsidRPr="00FE084B">
              <w:rPr>
                <w:rStyle w:val="PleaseReviewParagraphId"/>
              </w:rPr>
              <w:t>[315]</w:t>
            </w:r>
            <w:r w:rsidRPr="00FE084B">
              <w:rPr>
                <w:lang w:eastAsia="en-AU"/>
              </w:rPr>
              <w:t>First round</w:t>
            </w:r>
          </w:p>
        </w:tc>
        <w:tc>
          <w:tcPr>
            <w:tcW w:w="1337" w:type="dxa"/>
            <w:tcBorders>
              <w:top w:val="single" w:sz="4" w:space="0" w:color="auto"/>
            </w:tcBorders>
            <w:shd w:val="clear" w:color="auto" w:fill="auto"/>
          </w:tcPr>
          <w:p w14:paraId="388A398E" w14:textId="0F9C2EEE" w:rsidR="00795E8E" w:rsidRPr="00FE084B" w:rsidRDefault="00312BC2">
            <w:pPr>
              <w:pStyle w:val="IPPArialTable"/>
              <w:rPr>
                <w:lang w:eastAsia="en-AU"/>
              </w:rPr>
            </w:pPr>
            <w:r w:rsidRPr="00FE084B">
              <w:rPr>
                <w:rStyle w:val="PleaseReviewParagraphId"/>
              </w:rPr>
              <w:t>[316]</w:t>
            </w:r>
            <w:r w:rsidRPr="00FE084B">
              <w:rPr>
                <w:lang w:eastAsia="en-AU"/>
              </w:rPr>
              <w:t>Ppsi1</w:t>
            </w:r>
          </w:p>
        </w:tc>
        <w:tc>
          <w:tcPr>
            <w:tcW w:w="6001" w:type="dxa"/>
            <w:tcBorders>
              <w:top w:val="single" w:sz="4" w:space="0" w:color="auto"/>
            </w:tcBorders>
            <w:shd w:val="clear" w:color="auto" w:fill="auto"/>
          </w:tcPr>
          <w:p w14:paraId="29CEBDB3" w14:textId="77777777" w:rsidR="00795E8E" w:rsidRPr="00FE084B" w:rsidRDefault="00312BC2">
            <w:pPr>
              <w:pStyle w:val="IPPArialTable"/>
              <w:rPr>
                <w:lang w:eastAsia="en-AU"/>
              </w:rPr>
            </w:pPr>
            <w:r w:rsidRPr="00FE084B">
              <w:rPr>
                <w:rStyle w:val="PleaseReviewParagraphId"/>
              </w:rPr>
              <w:t>[317]</w:t>
            </w:r>
            <w:r w:rsidRPr="00FE084B">
              <w:rPr>
                <w:lang w:eastAsia="en-AU"/>
              </w:rPr>
              <w:t>TTC TAC CTT ATT ACA TGT AGC T</w:t>
            </w:r>
          </w:p>
        </w:tc>
      </w:tr>
      <w:tr w:rsidR="00795E8E" w:rsidRPr="00FE084B" w14:paraId="7CDAAEAD" w14:textId="77777777">
        <w:trPr>
          <w:cantSplit/>
        </w:trPr>
        <w:tc>
          <w:tcPr>
            <w:tcW w:w="1985" w:type="dxa"/>
            <w:shd w:val="clear" w:color="auto" w:fill="auto"/>
          </w:tcPr>
          <w:p w14:paraId="5317E189" w14:textId="77777777" w:rsidR="00795E8E" w:rsidRPr="00FE084B" w:rsidRDefault="00312BC2">
            <w:pPr>
              <w:pStyle w:val="IPPArialTable"/>
              <w:rPr>
                <w:bCs/>
                <w:lang w:eastAsia="en-AU"/>
              </w:rPr>
            </w:pPr>
            <w:r w:rsidRPr="00FE084B">
              <w:rPr>
                <w:rStyle w:val="PleaseReviewParagraphId"/>
              </w:rPr>
              <w:t>[318]</w:t>
            </w:r>
          </w:p>
        </w:tc>
        <w:tc>
          <w:tcPr>
            <w:tcW w:w="1337" w:type="dxa"/>
            <w:tcBorders>
              <w:bottom w:val="single" w:sz="4" w:space="0" w:color="auto"/>
            </w:tcBorders>
            <w:shd w:val="clear" w:color="auto" w:fill="auto"/>
          </w:tcPr>
          <w:p w14:paraId="563430E4" w14:textId="75C11FC6" w:rsidR="00795E8E" w:rsidRPr="00FE084B" w:rsidRDefault="00312BC2">
            <w:pPr>
              <w:pStyle w:val="IPPArialTable"/>
              <w:rPr>
                <w:lang w:eastAsia="en-AU"/>
              </w:rPr>
            </w:pPr>
            <w:r w:rsidRPr="00FE084B">
              <w:rPr>
                <w:rStyle w:val="PleaseReviewParagraphId"/>
              </w:rPr>
              <w:t>[319]</w:t>
            </w:r>
            <w:r w:rsidRPr="00FE084B">
              <w:rPr>
                <w:lang w:eastAsia="en-AU"/>
              </w:rPr>
              <w:t>Ppsi6</w:t>
            </w:r>
          </w:p>
        </w:tc>
        <w:tc>
          <w:tcPr>
            <w:tcW w:w="6001" w:type="dxa"/>
            <w:tcBorders>
              <w:bottom w:val="single" w:sz="4" w:space="0" w:color="auto"/>
            </w:tcBorders>
            <w:shd w:val="clear" w:color="auto" w:fill="auto"/>
          </w:tcPr>
          <w:p w14:paraId="2B4478CA" w14:textId="77777777" w:rsidR="00795E8E" w:rsidRPr="00FE084B" w:rsidRDefault="00312BC2">
            <w:pPr>
              <w:pStyle w:val="IPPArialTable"/>
              <w:rPr>
                <w:lang w:eastAsia="en-AU"/>
              </w:rPr>
            </w:pPr>
            <w:r w:rsidRPr="00FE084B">
              <w:rPr>
                <w:rStyle w:val="PleaseReviewParagraphId"/>
              </w:rPr>
              <w:t>[320]</w:t>
            </w:r>
            <w:r w:rsidRPr="00FE084B">
              <w:rPr>
                <w:lang w:eastAsia="en-AU"/>
              </w:rPr>
              <w:t>GTC ATA TTG ACA GGT TAG AAG C</w:t>
            </w:r>
          </w:p>
        </w:tc>
      </w:tr>
      <w:tr w:rsidR="00795E8E" w:rsidRPr="00FE084B" w14:paraId="769ECB09" w14:textId="77777777">
        <w:trPr>
          <w:cantSplit/>
        </w:trPr>
        <w:tc>
          <w:tcPr>
            <w:tcW w:w="1985" w:type="dxa"/>
            <w:shd w:val="clear" w:color="auto" w:fill="auto"/>
          </w:tcPr>
          <w:p w14:paraId="6C6C261F" w14:textId="77777777" w:rsidR="00795E8E" w:rsidRPr="00FE084B" w:rsidRDefault="00312BC2">
            <w:pPr>
              <w:pStyle w:val="IPPArialTable"/>
              <w:rPr>
                <w:bCs/>
                <w:lang w:eastAsia="en-AU"/>
              </w:rPr>
            </w:pPr>
            <w:r w:rsidRPr="00FE084B">
              <w:rPr>
                <w:rStyle w:val="PleaseReviewParagraphId"/>
              </w:rPr>
              <w:t>[321]</w:t>
            </w:r>
            <w:r w:rsidRPr="00FE084B">
              <w:rPr>
                <w:bCs/>
                <w:lang w:eastAsia="en-AU"/>
              </w:rPr>
              <w:t>Second round</w:t>
            </w:r>
          </w:p>
        </w:tc>
        <w:tc>
          <w:tcPr>
            <w:tcW w:w="1337" w:type="dxa"/>
            <w:shd w:val="clear" w:color="auto" w:fill="auto"/>
          </w:tcPr>
          <w:p w14:paraId="0BFF5618" w14:textId="0CECDB6E" w:rsidR="00795E8E" w:rsidRPr="00FE084B" w:rsidRDefault="00312BC2">
            <w:pPr>
              <w:pStyle w:val="IPPArialTable"/>
              <w:rPr>
                <w:lang w:eastAsia="en-AU"/>
              </w:rPr>
            </w:pPr>
            <w:r w:rsidRPr="00FE084B">
              <w:rPr>
                <w:rStyle w:val="PleaseReviewParagraphId"/>
              </w:rPr>
              <w:t>[322]</w:t>
            </w:r>
            <w:r w:rsidRPr="00FE084B">
              <w:rPr>
                <w:lang w:eastAsia="en-AU"/>
              </w:rPr>
              <w:t>Ppsi2</w:t>
            </w:r>
          </w:p>
        </w:tc>
        <w:tc>
          <w:tcPr>
            <w:tcW w:w="6001" w:type="dxa"/>
            <w:shd w:val="clear" w:color="auto" w:fill="auto"/>
          </w:tcPr>
          <w:p w14:paraId="5D96A0AC" w14:textId="77777777" w:rsidR="00795E8E" w:rsidRPr="00FE084B" w:rsidRDefault="00312BC2">
            <w:pPr>
              <w:pStyle w:val="IPPArialTable"/>
              <w:rPr>
                <w:lang w:eastAsia="en-AU"/>
              </w:rPr>
            </w:pPr>
            <w:r w:rsidRPr="00FE084B">
              <w:rPr>
                <w:rStyle w:val="PleaseReviewParagraphId"/>
              </w:rPr>
              <w:t>[323]</w:t>
            </w:r>
            <w:r w:rsidRPr="00FE084B">
              <w:rPr>
                <w:lang w:eastAsia="en-AU"/>
              </w:rPr>
              <w:t>ATA GTA ATT TGG TAT ACG TGG C</w:t>
            </w:r>
          </w:p>
        </w:tc>
      </w:tr>
      <w:tr w:rsidR="00795E8E" w:rsidRPr="00FE084B" w14:paraId="754F6F1D" w14:textId="77777777">
        <w:trPr>
          <w:cantSplit/>
        </w:trPr>
        <w:tc>
          <w:tcPr>
            <w:tcW w:w="1985" w:type="dxa"/>
            <w:tcBorders>
              <w:bottom w:val="single" w:sz="4" w:space="0" w:color="auto"/>
            </w:tcBorders>
            <w:shd w:val="clear" w:color="auto" w:fill="auto"/>
          </w:tcPr>
          <w:p w14:paraId="44E00F55" w14:textId="77777777" w:rsidR="00795E8E" w:rsidRPr="00FE084B" w:rsidRDefault="00312BC2">
            <w:pPr>
              <w:pStyle w:val="IPPArialTable"/>
              <w:rPr>
                <w:bCs/>
                <w:lang w:eastAsia="en-AU"/>
              </w:rPr>
            </w:pPr>
            <w:r w:rsidRPr="00FE084B">
              <w:rPr>
                <w:rStyle w:val="PleaseReviewParagraphId"/>
              </w:rPr>
              <w:lastRenderedPageBreak/>
              <w:t>[324]</w:t>
            </w:r>
          </w:p>
        </w:tc>
        <w:tc>
          <w:tcPr>
            <w:tcW w:w="1337" w:type="dxa"/>
            <w:tcBorders>
              <w:bottom w:val="single" w:sz="4" w:space="0" w:color="auto"/>
            </w:tcBorders>
            <w:shd w:val="clear" w:color="auto" w:fill="auto"/>
          </w:tcPr>
          <w:p w14:paraId="62B8FB7B" w14:textId="75AABF08" w:rsidR="00795E8E" w:rsidRPr="00FE084B" w:rsidRDefault="00312BC2">
            <w:pPr>
              <w:pStyle w:val="IPPArialTable"/>
              <w:rPr>
                <w:lang w:eastAsia="en-AU"/>
              </w:rPr>
            </w:pPr>
            <w:r w:rsidRPr="00FE084B">
              <w:rPr>
                <w:rStyle w:val="PleaseReviewParagraphId"/>
              </w:rPr>
              <w:t>[325]</w:t>
            </w:r>
            <w:r w:rsidRPr="00FE084B">
              <w:rPr>
                <w:lang w:eastAsia="en-AU"/>
              </w:rPr>
              <w:t>Ppsi4</w:t>
            </w:r>
          </w:p>
        </w:tc>
        <w:tc>
          <w:tcPr>
            <w:tcW w:w="6001" w:type="dxa"/>
            <w:tcBorders>
              <w:bottom w:val="single" w:sz="4" w:space="0" w:color="auto"/>
            </w:tcBorders>
            <w:shd w:val="clear" w:color="auto" w:fill="auto"/>
          </w:tcPr>
          <w:p w14:paraId="6D948216" w14:textId="77777777" w:rsidR="00795E8E" w:rsidRPr="00FE084B" w:rsidRDefault="00312BC2">
            <w:pPr>
              <w:pStyle w:val="IPPArialTable"/>
              <w:rPr>
                <w:lang w:eastAsia="en-AU"/>
              </w:rPr>
            </w:pPr>
            <w:r w:rsidRPr="00FE084B">
              <w:rPr>
                <w:rStyle w:val="PleaseReviewParagraphId"/>
              </w:rPr>
              <w:t>[326]</w:t>
            </w:r>
            <w:r w:rsidRPr="00FE084B">
              <w:rPr>
                <w:lang w:eastAsia="en-AU"/>
              </w:rPr>
              <w:t>GTC AAT CCA AAT CAA AGT ATG</w:t>
            </w:r>
          </w:p>
        </w:tc>
      </w:tr>
    </w:tbl>
    <w:p w14:paraId="0366A5BF" w14:textId="77777777" w:rsidR="00795E8E" w:rsidRPr="00FE084B" w:rsidRDefault="00312BC2">
      <w:pPr>
        <w:pStyle w:val="IPPArialFootnote"/>
      </w:pPr>
      <w:r w:rsidRPr="00FE084B">
        <w:rPr>
          <w:rStyle w:val="PleaseReviewParagraphId"/>
        </w:rPr>
        <w:t>[327]</w:t>
      </w:r>
      <w:r w:rsidRPr="00FE084B">
        <w:t xml:space="preserve">Source: Langrell </w:t>
      </w:r>
      <w:r w:rsidRPr="00FE084B">
        <w:rPr>
          <w:i/>
        </w:rPr>
        <w:t>et al.</w:t>
      </w:r>
      <w:r w:rsidRPr="00FE084B">
        <w:t xml:space="preserve"> (2008).</w:t>
      </w:r>
      <w:r w:rsidR="0019709A">
        <w:t xml:space="preserve"> </w:t>
      </w:r>
    </w:p>
    <w:p w14:paraId="13F14DC2" w14:textId="77777777" w:rsidR="00795E8E" w:rsidRPr="00FE084B" w:rsidRDefault="00312BC2">
      <w:pPr>
        <w:pStyle w:val="IPPArialFootnote"/>
        <w:rPr>
          <w:lang w:eastAsia="en-AU"/>
        </w:rPr>
      </w:pPr>
      <w:r w:rsidRPr="00FE084B">
        <w:rPr>
          <w:rStyle w:val="PleaseReviewParagraphId"/>
        </w:rPr>
        <w:t>[328]</w:t>
      </w:r>
      <w:r w:rsidRPr="00FE084B">
        <w:rPr>
          <w:vertAlign w:val="superscript"/>
        </w:rPr>
        <w:t>†</w:t>
      </w:r>
      <w:r w:rsidRPr="00FE084B">
        <w:t xml:space="preserve"> Ribosomal (</w:t>
      </w:r>
      <w:r w:rsidRPr="00FE084B">
        <w:rPr>
          <w:lang w:eastAsia="en-AU"/>
        </w:rPr>
        <w:t>r)DNA internal transcribed spacer (ITS) including 5.8S rDNA.</w:t>
      </w:r>
    </w:p>
    <w:p w14:paraId="2B40B5E3" w14:textId="77777777" w:rsidR="00795E8E" w:rsidRPr="00FE084B" w:rsidRDefault="00312BC2">
      <w:pPr>
        <w:pStyle w:val="IPPArialFootnote"/>
        <w:spacing w:after="180"/>
      </w:pPr>
      <w:r w:rsidRPr="00FE084B">
        <w:rPr>
          <w:rStyle w:val="PleaseReviewParagraphId"/>
        </w:rPr>
        <w:t>[329]</w:t>
      </w:r>
      <w:r w:rsidRPr="00FE084B">
        <w:t>PCR, polymerase chain reaction.</w:t>
      </w:r>
    </w:p>
    <w:p w14:paraId="6C8E97F5" w14:textId="6550DAAF" w:rsidR="00795E8E" w:rsidRPr="00FE084B" w:rsidRDefault="00312BC2">
      <w:pPr>
        <w:pStyle w:val="IPPArial"/>
        <w:spacing w:after="120"/>
        <w:rPr>
          <w:i/>
          <w:iCs/>
          <w:lang w:eastAsia="en-AU"/>
        </w:rPr>
      </w:pPr>
      <w:r w:rsidRPr="00FE084B">
        <w:rPr>
          <w:rStyle w:val="PleaseReviewParagraphId"/>
        </w:rPr>
        <w:t>[330]</w:t>
      </w:r>
      <w:r w:rsidRPr="00FE084B">
        <w:rPr>
          <w:b/>
          <w:lang w:eastAsia="en-AU"/>
        </w:rPr>
        <w:t>Table 6.</w:t>
      </w:r>
      <w:r w:rsidRPr="00FE084B">
        <w:rPr>
          <w:lang w:eastAsia="en-AU"/>
        </w:rPr>
        <w:t xml:space="preserve"> </w:t>
      </w:r>
      <w:r w:rsidR="00E72F9B">
        <w:rPr>
          <w:lang w:eastAsia="en-AU"/>
        </w:rPr>
        <w:t>Nested PCR m</w:t>
      </w:r>
      <w:r w:rsidRPr="00FE084B">
        <w:rPr>
          <w:lang w:eastAsia="en-AU"/>
        </w:rPr>
        <w:t>aster mix composition, cycling parameters and amplicons</w:t>
      </w:r>
      <w:r w:rsidRPr="00FE084B">
        <w:rPr>
          <w:i/>
          <w:iCs/>
          <w:lang w:eastAsia="en-AU"/>
        </w:rPr>
        <w:t xml:space="preserve"> </w:t>
      </w:r>
    </w:p>
    <w:tbl>
      <w:tblPr>
        <w:tblW w:w="0" w:type="auto"/>
        <w:tblLook w:val="04A0" w:firstRow="1" w:lastRow="0" w:firstColumn="1" w:lastColumn="0" w:noHBand="0" w:noVBand="1"/>
      </w:tblPr>
      <w:tblGrid>
        <w:gridCol w:w="3095"/>
        <w:gridCol w:w="2967"/>
      </w:tblGrid>
      <w:tr w:rsidR="00795E8E" w:rsidRPr="00FE084B" w14:paraId="137E9441" w14:textId="77777777">
        <w:tc>
          <w:tcPr>
            <w:tcW w:w="3095" w:type="dxa"/>
            <w:tcBorders>
              <w:top w:val="single" w:sz="4" w:space="0" w:color="auto"/>
              <w:bottom w:val="single" w:sz="4" w:space="0" w:color="auto"/>
            </w:tcBorders>
            <w:shd w:val="clear" w:color="auto" w:fill="BFBFBF"/>
          </w:tcPr>
          <w:p w14:paraId="356891AF" w14:textId="77777777" w:rsidR="00795E8E" w:rsidRPr="00FE084B" w:rsidRDefault="00312BC2">
            <w:pPr>
              <w:pStyle w:val="IPPArialTable"/>
              <w:rPr>
                <w:b/>
                <w:bCs/>
                <w:lang w:eastAsia="en-AU"/>
              </w:rPr>
            </w:pPr>
            <w:r w:rsidRPr="00FE084B">
              <w:rPr>
                <w:rStyle w:val="PleaseReviewParagraphId"/>
              </w:rPr>
              <w:t>[331]</w:t>
            </w:r>
            <w:r w:rsidRPr="00FE084B">
              <w:rPr>
                <w:b/>
                <w:bCs/>
                <w:lang w:eastAsia="en-AU"/>
              </w:rPr>
              <w:t>Reagent</w:t>
            </w:r>
          </w:p>
        </w:tc>
        <w:tc>
          <w:tcPr>
            <w:tcW w:w="2967" w:type="dxa"/>
            <w:tcBorders>
              <w:top w:val="single" w:sz="4" w:space="0" w:color="auto"/>
              <w:bottom w:val="single" w:sz="4" w:space="0" w:color="auto"/>
            </w:tcBorders>
            <w:shd w:val="clear" w:color="auto" w:fill="BFBFBF"/>
          </w:tcPr>
          <w:p w14:paraId="07A9ADD6" w14:textId="77777777" w:rsidR="00795E8E" w:rsidRPr="00FE084B" w:rsidRDefault="00312BC2">
            <w:pPr>
              <w:pStyle w:val="IPPArialTable"/>
              <w:rPr>
                <w:b/>
                <w:bCs/>
                <w:lang w:eastAsia="en-AU"/>
              </w:rPr>
            </w:pPr>
            <w:r w:rsidRPr="00FE084B">
              <w:rPr>
                <w:rStyle w:val="PleaseReviewParagraphId"/>
              </w:rPr>
              <w:t>[332]</w:t>
            </w:r>
            <w:r w:rsidRPr="00FE084B">
              <w:rPr>
                <w:b/>
                <w:bCs/>
                <w:lang w:eastAsia="en-AU"/>
              </w:rPr>
              <w:t>Final concentration</w:t>
            </w:r>
          </w:p>
        </w:tc>
      </w:tr>
      <w:tr w:rsidR="00795E8E" w:rsidRPr="00FE084B" w14:paraId="74C467B9" w14:textId="77777777">
        <w:tc>
          <w:tcPr>
            <w:tcW w:w="3095" w:type="dxa"/>
            <w:tcBorders>
              <w:top w:val="single" w:sz="4" w:space="0" w:color="auto"/>
            </w:tcBorders>
            <w:shd w:val="clear" w:color="auto" w:fill="auto"/>
          </w:tcPr>
          <w:p w14:paraId="7A0A4D36" w14:textId="77777777" w:rsidR="00795E8E" w:rsidRPr="00FE084B" w:rsidRDefault="00312BC2">
            <w:pPr>
              <w:pStyle w:val="IPPArialTable"/>
              <w:rPr>
                <w:lang w:eastAsia="en-AU"/>
              </w:rPr>
            </w:pPr>
            <w:r w:rsidRPr="00FE084B">
              <w:rPr>
                <w:rStyle w:val="PleaseReviewParagraphId"/>
              </w:rPr>
              <w:t>[333]</w:t>
            </w:r>
            <w:r w:rsidRPr="00FE084B">
              <w:rPr>
                <w:lang w:eastAsia="en-AU"/>
              </w:rPr>
              <w:t>PCR-grade water</w:t>
            </w:r>
          </w:p>
        </w:tc>
        <w:tc>
          <w:tcPr>
            <w:tcW w:w="2967" w:type="dxa"/>
            <w:tcBorders>
              <w:top w:val="single" w:sz="4" w:space="0" w:color="auto"/>
            </w:tcBorders>
            <w:shd w:val="clear" w:color="auto" w:fill="auto"/>
          </w:tcPr>
          <w:p w14:paraId="78411B62" w14:textId="69E25BE4" w:rsidR="00795E8E" w:rsidRPr="00FE084B" w:rsidRDefault="00312BC2">
            <w:pPr>
              <w:pStyle w:val="IPPArialTable"/>
              <w:rPr>
                <w:lang w:eastAsia="en-AU"/>
              </w:rPr>
            </w:pPr>
            <w:r w:rsidRPr="00FE084B">
              <w:rPr>
                <w:rStyle w:val="PleaseReviewParagraphId"/>
              </w:rPr>
              <w:t>[334]</w:t>
            </w:r>
            <w:r w:rsidR="00D112AA">
              <w:rPr>
                <w:lang w:eastAsia="en-AU"/>
              </w:rPr>
              <w:t>–</w:t>
            </w:r>
            <w:r w:rsidRPr="00FE084B">
              <w:rPr>
                <w:rFonts w:cs="Arial"/>
                <w:vertAlign w:val="superscript"/>
              </w:rPr>
              <w:t>†</w:t>
            </w:r>
          </w:p>
        </w:tc>
      </w:tr>
      <w:tr w:rsidR="00795E8E" w:rsidRPr="00FE084B" w14:paraId="435770EF" w14:textId="77777777">
        <w:tc>
          <w:tcPr>
            <w:tcW w:w="3095" w:type="dxa"/>
            <w:shd w:val="clear" w:color="auto" w:fill="auto"/>
          </w:tcPr>
          <w:p w14:paraId="2DCC1E6B" w14:textId="77777777" w:rsidR="00795E8E" w:rsidRPr="00FE084B" w:rsidRDefault="00312BC2">
            <w:pPr>
              <w:pStyle w:val="IPPArialTable"/>
              <w:rPr>
                <w:lang w:eastAsia="en-AU"/>
              </w:rPr>
            </w:pPr>
            <w:r w:rsidRPr="00FE084B">
              <w:rPr>
                <w:rStyle w:val="PleaseReviewParagraphId"/>
              </w:rPr>
              <w:t>[335]</w:t>
            </w:r>
            <w:r w:rsidRPr="00FE084B">
              <w:rPr>
                <w:lang w:eastAsia="en-AU"/>
              </w:rPr>
              <w:t>PCR buffer</w:t>
            </w:r>
          </w:p>
        </w:tc>
        <w:tc>
          <w:tcPr>
            <w:tcW w:w="2967" w:type="dxa"/>
            <w:shd w:val="clear" w:color="auto" w:fill="auto"/>
          </w:tcPr>
          <w:p w14:paraId="0AB7AC3E" w14:textId="77777777" w:rsidR="00795E8E" w:rsidRPr="00FE084B" w:rsidRDefault="00312BC2">
            <w:pPr>
              <w:pStyle w:val="IPPArialTable"/>
              <w:rPr>
                <w:lang w:eastAsia="en-AU"/>
              </w:rPr>
            </w:pPr>
            <w:r w:rsidRPr="00FE084B">
              <w:rPr>
                <w:rStyle w:val="PleaseReviewParagraphId"/>
              </w:rPr>
              <w:t>[336]</w:t>
            </w:r>
            <w:r w:rsidRPr="00FE084B">
              <w:rPr>
                <w:lang w:eastAsia="en-AU"/>
              </w:rPr>
              <w:t>1</w:t>
            </w:r>
            <w:r w:rsidRPr="00FE084B">
              <w:rPr>
                <w:rFonts w:cs="Arial"/>
                <w:lang w:eastAsia="en-AU"/>
              </w:rPr>
              <w:t>×</w:t>
            </w:r>
          </w:p>
        </w:tc>
      </w:tr>
      <w:tr w:rsidR="00795E8E" w:rsidRPr="00FE084B" w14:paraId="7D20B510" w14:textId="77777777">
        <w:tc>
          <w:tcPr>
            <w:tcW w:w="3095" w:type="dxa"/>
            <w:shd w:val="clear" w:color="auto" w:fill="auto"/>
          </w:tcPr>
          <w:p w14:paraId="0C945353" w14:textId="77777777" w:rsidR="00795E8E" w:rsidRPr="00FE084B" w:rsidRDefault="00312BC2">
            <w:pPr>
              <w:pStyle w:val="IPPArialTable"/>
              <w:rPr>
                <w:lang w:eastAsia="en-AU"/>
              </w:rPr>
            </w:pPr>
            <w:r w:rsidRPr="00FE084B">
              <w:rPr>
                <w:rStyle w:val="PleaseReviewParagraphId"/>
              </w:rPr>
              <w:t>[337]</w:t>
            </w:r>
            <w:r w:rsidRPr="00FE084B">
              <w:rPr>
                <w:lang w:eastAsia="en-AU"/>
              </w:rPr>
              <w:t>MgCl</w:t>
            </w:r>
            <w:r w:rsidRPr="00FE084B">
              <w:rPr>
                <w:vertAlign w:val="subscript"/>
                <w:lang w:eastAsia="en-AU"/>
              </w:rPr>
              <w:t>2</w:t>
            </w:r>
          </w:p>
        </w:tc>
        <w:tc>
          <w:tcPr>
            <w:tcW w:w="2967" w:type="dxa"/>
            <w:shd w:val="clear" w:color="auto" w:fill="auto"/>
          </w:tcPr>
          <w:p w14:paraId="314D4A1B" w14:textId="77777777" w:rsidR="00795E8E" w:rsidRPr="00FE084B" w:rsidRDefault="00312BC2">
            <w:pPr>
              <w:pStyle w:val="IPPArialTable"/>
              <w:rPr>
                <w:lang w:eastAsia="en-AU"/>
              </w:rPr>
            </w:pPr>
            <w:r w:rsidRPr="00FE084B">
              <w:rPr>
                <w:rStyle w:val="PleaseReviewParagraphId"/>
              </w:rPr>
              <w:t>[338]</w:t>
            </w:r>
            <w:r w:rsidRPr="00FE084B">
              <w:rPr>
                <w:lang w:eastAsia="en-AU"/>
              </w:rPr>
              <w:t>1.5 mM</w:t>
            </w:r>
          </w:p>
        </w:tc>
      </w:tr>
      <w:tr w:rsidR="00795E8E" w:rsidRPr="00FE084B" w14:paraId="07B4DF60" w14:textId="77777777">
        <w:tc>
          <w:tcPr>
            <w:tcW w:w="3095" w:type="dxa"/>
            <w:shd w:val="clear" w:color="auto" w:fill="auto"/>
          </w:tcPr>
          <w:p w14:paraId="6ACF1D0C" w14:textId="77777777" w:rsidR="00795E8E" w:rsidRPr="00FE084B" w:rsidRDefault="00312BC2">
            <w:pPr>
              <w:pStyle w:val="IPPArialTable"/>
              <w:rPr>
                <w:lang w:eastAsia="en-AU"/>
              </w:rPr>
            </w:pPr>
            <w:r w:rsidRPr="00FE084B">
              <w:rPr>
                <w:rStyle w:val="PleaseReviewParagraphId"/>
              </w:rPr>
              <w:t>[339]</w:t>
            </w:r>
            <w:r w:rsidRPr="00FE084B">
              <w:rPr>
                <w:lang w:eastAsia="en-AU"/>
              </w:rPr>
              <w:t>dNTPs (each)</w:t>
            </w:r>
          </w:p>
        </w:tc>
        <w:tc>
          <w:tcPr>
            <w:tcW w:w="2967" w:type="dxa"/>
            <w:shd w:val="clear" w:color="auto" w:fill="auto"/>
          </w:tcPr>
          <w:p w14:paraId="269A477A" w14:textId="77777777" w:rsidR="00795E8E" w:rsidRPr="00FE084B" w:rsidRDefault="00312BC2">
            <w:pPr>
              <w:pStyle w:val="IPPArialTable"/>
              <w:rPr>
                <w:lang w:eastAsia="en-AU"/>
              </w:rPr>
            </w:pPr>
            <w:r w:rsidRPr="00FE084B">
              <w:rPr>
                <w:rStyle w:val="PleaseReviewParagraphId"/>
              </w:rPr>
              <w:t>[340]</w:t>
            </w:r>
            <w:r w:rsidRPr="00FE084B">
              <w:rPr>
                <w:lang w:eastAsia="en-AU"/>
              </w:rPr>
              <w:t>100 µM</w:t>
            </w:r>
          </w:p>
        </w:tc>
      </w:tr>
      <w:tr w:rsidR="00795E8E" w:rsidRPr="00FE084B" w14:paraId="5BEF4017" w14:textId="77777777">
        <w:tc>
          <w:tcPr>
            <w:tcW w:w="3095" w:type="dxa"/>
            <w:shd w:val="clear" w:color="auto" w:fill="auto"/>
          </w:tcPr>
          <w:p w14:paraId="40EA275D" w14:textId="77777777" w:rsidR="00795E8E" w:rsidRPr="00FE084B" w:rsidRDefault="00312BC2">
            <w:pPr>
              <w:pStyle w:val="IPPArialTable"/>
              <w:rPr>
                <w:lang w:eastAsia="en-AU"/>
              </w:rPr>
            </w:pPr>
            <w:r w:rsidRPr="00FE084B">
              <w:rPr>
                <w:rStyle w:val="PleaseReviewParagraphId"/>
              </w:rPr>
              <w:t>[341]</w:t>
            </w:r>
            <w:r w:rsidRPr="00FE084B">
              <w:rPr>
                <w:lang w:eastAsia="en-AU"/>
              </w:rPr>
              <w:t>Bovine serum albumin</w:t>
            </w:r>
          </w:p>
        </w:tc>
        <w:tc>
          <w:tcPr>
            <w:tcW w:w="2967" w:type="dxa"/>
            <w:shd w:val="clear" w:color="auto" w:fill="auto"/>
          </w:tcPr>
          <w:p w14:paraId="71F4EB2E" w14:textId="77777777" w:rsidR="00795E8E" w:rsidRPr="00FE084B" w:rsidRDefault="00312BC2">
            <w:pPr>
              <w:pStyle w:val="IPPArialTable"/>
              <w:rPr>
                <w:lang w:eastAsia="en-AU"/>
              </w:rPr>
            </w:pPr>
            <w:r w:rsidRPr="00FE084B">
              <w:rPr>
                <w:rStyle w:val="PleaseReviewParagraphId"/>
              </w:rPr>
              <w:t>[342]</w:t>
            </w:r>
            <w:r w:rsidRPr="00FE084B">
              <w:rPr>
                <w:lang w:eastAsia="en-AU"/>
              </w:rPr>
              <w:t>0.2 mg/ml</w:t>
            </w:r>
          </w:p>
        </w:tc>
      </w:tr>
      <w:tr w:rsidR="00795E8E" w:rsidRPr="00FE084B" w14:paraId="589264D4" w14:textId="77777777">
        <w:tc>
          <w:tcPr>
            <w:tcW w:w="3095" w:type="dxa"/>
            <w:shd w:val="clear" w:color="auto" w:fill="auto"/>
          </w:tcPr>
          <w:p w14:paraId="047AA047" w14:textId="77777777" w:rsidR="00795E8E" w:rsidRPr="00FE084B" w:rsidRDefault="00312BC2">
            <w:pPr>
              <w:pStyle w:val="IPPArialTable"/>
              <w:rPr>
                <w:lang w:eastAsia="en-AU"/>
              </w:rPr>
            </w:pPr>
            <w:r w:rsidRPr="00FE084B">
              <w:rPr>
                <w:rStyle w:val="PleaseReviewParagraphId"/>
              </w:rPr>
              <w:t>[343]</w:t>
            </w:r>
            <w:r w:rsidRPr="00FE084B">
              <w:rPr>
                <w:lang w:eastAsia="en-AU"/>
              </w:rPr>
              <w:t xml:space="preserve">Forward primer </w:t>
            </w:r>
          </w:p>
        </w:tc>
        <w:tc>
          <w:tcPr>
            <w:tcW w:w="2967" w:type="dxa"/>
            <w:shd w:val="clear" w:color="auto" w:fill="auto"/>
          </w:tcPr>
          <w:p w14:paraId="6F63892D" w14:textId="77777777" w:rsidR="00795E8E" w:rsidRPr="00FE084B" w:rsidRDefault="00312BC2">
            <w:pPr>
              <w:pStyle w:val="IPPArialTable"/>
              <w:rPr>
                <w:lang w:eastAsia="en-AU"/>
              </w:rPr>
            </w:pPr>
            <w:r w:rsidRPr="00FE084B">
              <w:rPr>
                <w:rStyle w:val="PleaseReviewParagraphId"/>
              </w:rPr>
              <w:t>[344]</w:t>
            </w:r>
            <w:r w:rsidRPr="00FE084B">
              <w:rPr>
                <w:lang w:eastAsia="en-AU"/>
              </w:rPr>
              <w:t>0.10 µM</w:t>
            </w:r>
          </w:p>
        </w:tc>
      </w:tr>
      <w:tr w:rsidR="00795E8E" w:rsidRPr="00FE084B" w14:paraId="3714EC1D" w14:textId="77777777">
        <w:tc>
          <w:tcPr>
            <w:tcW w:w="3095" w:type="dxa"/>
            <w:shd w:val="clear" w:color="auto" w:fill="auto"/>
          </w:tcPr>
          <w:p w14:paraId="0332FEFF" w14:textId="77777777" w:rsidR="00795E8E" w:rsidRPr="00FE084B" w:rsidRDefault="00312BC2">
            <w:pPr>
              <w:pStyle w:val="IPPArialTable"/>
              <w:rPr>
                <w:lang w:eastAsia="en-AU"/>
              </w:rPr>
            </w:pPr>
            <w:r w:rsidRPr="00FE084B">
              <w:rPr>
                <w:rStyle w:val="PleaseReviewParagraphId"/>
              </w:rPr>
              <w:t>[345]</w:t>
            </w:r>
            <w:r w:rsidRPr="00FE084B">
              <w:rPr>
                <w:lang w:eastAsia="en-AU"/>
              </w:rPr>
              <w:t xml:space="preserve">Reverse primer </w:t>
            </w:r>
          </w:p>
        </w:tc>
        <w:tc>
          <w:tcPr>
            <w:tcW w:w="2967" w:type="dxa"/>
            <w:shd w:val="clear" w:color="auto" w:fill="auto"/>
          </w:tcPr>
          <w:p w14:paraId="566D3847" w14:textId="77777777" w:rsidR="00795E8E" w:rsidRPr="00FE084B" w:rsidRDefault="00312BC2">
            <w:pPr>
              <w:pStyle w:val="IPPArialTable"/>
              <w:rPr>
                <w:lang w:eastAsia="en-AU"/>
              </w:rPr>
            </w:pPr>
            <w:r w:rsidRPr="00FE084B">
              <w:rPr>
                <w:rStyle w:val="PleaseReviewParagraphId"/>
              </w:rPr>
              <w:t>[346]</w:t>
            </w:r>
            <w:r w:rsidRPr="00FE084B">
              <w:rPr>
                <w:lang w:eastAsia="en-AU"/>
              </w:rPr>
              <w:t>0.10 µM</w:t>
            </w:r>
          </w:p>
        </w:tc>
      </w:tr>
      <w:tr w:rsidR="00795E8E" w:rsidRPr="00FE084B" w14:paraId="78E0F106" w14:textId="77777777">
        <w:tc>
          <w:tcPr>
            <w:tcW w:w="3095" w:type="dxa"/>
            <w:shd w:val="clear" w:color="auto" w:fill="auto"/>
          </w:tcPr>
          <w:p w14:paraId="38B2E9BB" w14:textId="77777777" w:rsidR="00795E8E" w:rsidRPr="00FE084B" w:rsidRDefault="00312BC2">
            <w:pPr>
              <w:pStyle w:val="IPPArialTable"/>
              <w:rPr>
                <w:lang w:eastAsia="en-AU"/>
              </w:rPr>
            </w:pPr>
            <w:r w:rsidRPr="00FE084B">
              <w:rPr>
                <w:rStyle w:val="PleaseReviewParagraphId"/>
              </w:rPr>
              <w:t>[347]</w:t>
            </w:r>
            <w:r w:rsidRPr="00FE084B">
              <w:rPr>
                <w:lang w:eastAsia="en-AU"/>
              </w:rPr>
              <w:t>DNA polymerase</w:t>
            </w:r>
          </w:p>
        </w:tc>
        <w:tc>
          <w:tcPr>
            <w:tcW w:w="2967" w:type="dxa"/>
            <w:shd w:val="clear" w:color="auto" w:fill="auto"/>
          </w:tcPr>
          <w:p w14:paraId="42BD7291" w14:textId="77777777" w:rsidR="00795E8E" w:rsidRPr="00FE084B" w:rsidRDefault="00312BC2">
            <w:pPr>
              <w:pStyle w:val="IPPArialTable"/>
              <w:rPr>
                <w:lang w:eastAsia="en-AU"/>
              </w:rPr>
            </w:pPr>
            <w:r w:rsidRPr="00FE084B">
              <w:rPr>
                <w:rStyle w:val="PleaseReviewParagraphId"/>
              </w:rPr>
              <w:t>[348]</w:t>
            </w:r>
            <w:r w:rsidRPr="00FE084B">
              <w:rPr>
                <w:lang w:eastAsia="en-AU"/>
              </w:rPr>
              <w:t>1.25 U</w:t>
            </w:r>
          </w:p>
        </w:tc>
      </w:tr>
      <w:tr w:rsidR="00795E8E" w:rsidRPr="00FE084B" w14:paraId="1E92AF6D" w14:textId="77777777">
        <w:tc>
          <w:tcPr>
            <w:tcW w:w="3095" w:type="dxa"/>
            <w:tcBorders>
              <w:bottom w:val="single" w:sz="4" w:space="0" w:color="auto"/>
            </w:tcBorders>
            <w:shd w:val="clear" w:color="auto" w:fill="auto"/>
          </w:tcPr>
          <w:p w14:paraId="688B76E7" w14:textId="77777777" w:rsidR="00795E8E" w:rsidRPr="00FE084B" w:rsidRDefault="00312BC2">
            <w:pPr>
              <w:pStyle w:val="IPPArialTable"/>
              <w:rPr>
                <w:lang w:eastAsia="en-AU"/>
              </w:rPr>
            </w:pPr>
            <w:r w:rsidRPr="00FE084B">
              <w:rPr>
                <w:rStyle w:val="PleaseReviewParagraphId"/>
              </w:rPr>
              <w:t>[349]</w:t>
            </w:r>
            <w:r w:rsidRPr="00FE084B">
              <w:rPr>
                <w:lang w:eastAsia="en-AU"/>
              </w:rPr>
              <w:t>DNA (volume)</w:t>
            </w:r>
          </w:p>
        </w:tc>
        <w:tc>
          <w:tcPr>
            <w:tcW w:w="2967" w:type="dxa"/>
            <w:tcBorders>
              <w:bottom w:val="single" w:sz="4" w:space="0" w:color="auto"/>
            </w:tcBorders>
            <w:shd w:val="clear" w:color="auto" w:fill="auto"/>
          </w:tcPr>
          <w:p w14:paraId="495D6258" w14:textId="77777777" w:rsidR="00795E8E" w:rsidRPr="00FE084B" w:rsidRDefault="00312BC2">
            <w:pPr>
              <w:pStyle w:val="IPPArialTable"/>
              <w:rPr>
                <w:lang w:eastAsia="en-AU"/>
              </w:rPr>
            </w:pPr>
            <w:r w:rsidRPr="00FE084B">
              <w:rPr>
                <w:rStyle w:val="PleaseReviewParagraphId"/>
              </w:rPr>
              <w:t>[350]</w:t>
            </w:r>
            <w:r w:rsidRPr="00FE084B">
              <w:rPr>
                <w:lang w:eastAsia="en-AU"/>
              </w:rPr>
              <w:t>5 µl</w:t>
            </w:r>
          </w:p>
        </w:tc>
      </w:tr>
      <w:tr w:rsidR="00795E8E" w:rsidRPr="00FE084B" w14:paraId="20FA1A75" w14:textId="77777777">
        <w:tc>
          <w:tcPr>
            <w:tcW w:w="6062" w:type="dxa"/>
            <w:gridSpan w:val="2"/>
            <w:tcBorders>
              <w:top w:val="single" w:sz="4" w:space="0" w:color="auto"/>
              <w:bottom w:val="single" w:sz="4" w:space="0" w:color="auto"/>
            </w:tcBorders>
            <w:shd w:val="clear" w:color="auto" w:fill="BFBFBF" w:themeFill="background1" w:themeFillShade="BF"/>
          </w:tcPr>
          <w:p w14:paraId="7C6099D2" w14:textId="77777777" w:rsidR="00795E8E" w:rsidRPr="00FE084B" w:rsidRDefault="00312BC2">
            <w:pPr>
              <w:pStyle w:val="IPPArialTable"/>
              <w:rPr>
                <w:b/>
                <w:lang w:eastAsia="en-AU"/>
              </w:rPr>
            </w:pPr>
            <w:r w:rsidRPr="00FE084B">
              <w:rPr>
                <w:rStyle w:val="PleaseReviewParagraphId"/>
              </w:rPr>
              <w:t>[351]</w:t>
            </w:r>
            <w:r w:rsidRPr="00FE084B">
              <w:rPr>
                <w:b/>
                <w:lang w:eastAsia="en-AU"/>
              </w:rPr>
              <w:t>Cycling parameters</w:t>
            </w:r>
            <w:r w:rsidRPr="00FE084B">
              <w:rPr>
                <w:vertAlign w:val="superscript"/>
              </w:rPr>
              <w:t>‡</w:t>
            </w:r>
          </w:p>
        </w:tc>
      </w:tr>
      <w:tr w:rsidR="00795E8E" w:rsidRPr="00FE084B" w14:paraId="17062224" w14:textId="77777777">
        <w:tc>
          <w:tcPr>
            <w:tcW w:w="3095" w:type="dxa"/>
            <w:tcBorders>
              <w:top w:val="single" w:sz="4" w:space="0" w:color="auto"/>
            </w:tcBorders>
            <w:shd w:val="clear" w:color="auto" w:fill="auto"/>
          </w:tcPr>
          <w:p w14:paraId="35D5B613" w14:textId="77777777" w:rsidR="00795E8E" w:rsidRPr="00FE084B" w:rsidRDefault="00312BC2">
            <w:pPr>
              <w:pStyle w:val="IPPArialTable"/>
              <w:rPr>
                <w:lang w:eastAsia="en-AU"/>
              </w:rPr>
            </w:pPr>
            <w:r w:rsidRPr="00FE084B">
              <w:rPr>
                <w:rStyle w:val="PleaseReviewParagraphId"/>
              </w:rPr>
              <w:t>[352]</w:t>
            </w:r>
            <w:r w:rsidRPr="00FE084B">
              <w:rPr>
                <w:lang w:eastAsia="en-AU"/>
              </w:rPr>
              <w:t>Initial denaturation</w:t>
            </w:r>
          </w:p>
        </w:tc>
        <w:tc>
          <w:tcPr>
            <w:tcW w:w="2967" w:type="dxa"/>
            <w:tcBorders>
              <w:top w:val="single" w:sz="4" w:space="0" w:color="auto"/>
            </w:tcBorders>
            <w:shd w:val="clear" w:color="auto" w:fill="auto"/>
          </w:tcPr>
          <w:p w14:paraId="62B6B9E3" w14:textId="77777777" w:rsidR="00795E8E" w:rsidRPr="00FE084B" w:rsidRDefault="00312BC2">
            <w:pPr>
              <w:pStyle w:val="IPPArialTable"/>
              <w:rPr>
                <w:lang w:eastAsia="en-AU"/>
              </w:rPr>
            </w:pPr>
            <w:r w:rsidRPr="00FE084B">
              <w:rPr>
                <w:rStyle w:val="PleaseReviewParagraphId"/>
              </w:rPr>
              <w:t>[353]</w:t>
            </w:r>
            <w:r w:rsidRPr="00FE084B">
              <w:rPr>
                <w:lang w:eastAsia="en-AU"/>
              </w:rPr>
              <w:t>95 °C for 3 min</w:t>
            </w:r>
          </w:p>
        </w:tc>
      </w:tr>
      <w:tr w:rsidR="00795E8E" w:rsidRPr="00FE084B" w14:paraId="26B09446" w14:textId="77777777">
        <w:tc>
          <w:tcPr>
            <w:tcW w:w="3095" w:type="dxa"/>
            <w:shd w:val="clear" w:color="auto" w:fill="auto"/>
          </w:tcPr>
          <w:p w14:paraId="61588F66" w14:textId="77777777" w:rsidR="00795E8E" w:rsidRPr="00FE084B" w:rsidRDefault="00312BC2">
            <w:pPr>
              <w:pStyle w:val="IPPArialTable"/>
              <w:rPr>
                <w:lang w:eastAsia="en-AU"/>
              </w:rPr>
            </w:pPr>
            <w:r w:rsidRPr="00FE084B">
              <w:rPr>
                <w:rStyle w:val="PleaseReviewParagraphId"/>
              </w:rPr>
              <w:t>[354]</w:t>
            </w:r>
            <w:r w:rsidRPr="00FE084B">
              <w:rPr>
                <w:lang w:eastAsia="en-AU"/>
              </w:rPr>
              <w:t>Number of cycles</w:t>
            </w:r>
          </w:p>
        </w:tc>
        <w:tc>
          <w:tcPr>
            <w:tcW w:w="2967" w:type="dxa"/>
            <w:shd w:val="clear" w:color="auto" w:fill="auto"/>
          </w:tcPr>
          <w:p w14:paraId="1D823178" w14:textId="77777777" w:rsidR="00795E8E" w:rsidRPr="00FE084B" w:rsidRDefault="00312BC2">
            <w:pPr>
              <w:pStyle w:val="IPPArialTable"/>
              <w:rPr>
                <w:lang w:eastAsia="en-AU"/>
              </w:rPr>
            </w:pPr>
            <w:r w:rsidRPr="00FE084B">
              <w:rPr>
                <w:rStyle w:val="PleaseReviewParagraphId"/>
              </w:rPr>
              <w:t>[355]</w:t>
            </w:r>
            <w:r w:rsidRPr="00FE084B">
              <w:rPr>
                <w:lang w:eastAsia="en-AU"/>
              </w:rPr>
              <w:t>30</w:t>
            </w:r>
          </w:p>
        </w:tc>
      </w:tr>
      <w:tr w:rsidR="00795E8E" w:rsidRPr="00FE084B" w14:paraId="3CACE972" w14:textId="77777777">
        <w:tc>
          <w:tcPr>
            <w:tcW w:w="3095" w:type="dxa"/>
            <w:shd w:val="clear" w:color="auto" w:fill="auto"/>
          </w:tcPr>
          <w:p w14:paraId="5F350670" w14:textId="77777777" w:rsidR="00FF18FF" w:rsidRDefault="00312BC2" w:rsidP="00042DF8">
            <w:pPr>
              <w:pStyle w:val="IPPArialTable"/>
              <w:numPr>
                <w:ilvl w:val="0"/>
                <w:numId w:val="30"/>
              </w:numPr>
              <w:ind w:left="284" w:hanging="142"/>
              <w:rPr>
                <w:lang w:eastAsia="en-AU"/>
              </w:rPr>
            </w:pPr>
            <w:r w:rsidRPr="00FE084B">
              <w:rPr>
                <w:rStyle w:val="PleaseReviewParagraphId"/>
              </w:rPr>
              <w:t>[356]</w:t>
            </w:r>
            <w:r w:rsidRPr="00FE084B">
              <w:rPr>
                <w:lang w:eastAsia="en-AU"/>
              </w:rPr>
              <w:t>Denaturation</w:t>
            </w:r>
          </w:p>
        </w:tc>
        <w:tc>
          <w:tcPr>
            <w:tcW w:w="2967" w:type="dxa"/>
            <w:shd w:val="clear" w:color="auto" w:fill="auto"/>
          </w:tcPr>
          <w:p w14:paraId="1044DBB2" w14:textId="77777777" w:rsidR="00795E8E" w:rsidRPr="00FE084B" w:rsidRDefault="00312BC2">
            <w:pPr>
              <w:pStyle w:val="IPPArialTable"/>
              <w:rPr>
                <w:lang w:eastAsia="en-AU"/>
              </w:rPr>
            </w:pPr>
            <w:r w:rsidRPr="00FE084B">
              <w:rPr>
                <w:rStyle w:val="PleaseReviewParagraphId"/>
              </w:rPr>
              <w:t>[357]</w:t>
            </w:r>
            <w:r w:rsidRPr="00FE084B">
              <w:rPr>
                <w:lang w:eastAsia="en-AU"/>
              </w:rPr>
              <w:t>95 °C for 1 min</w:t>
            </w:r>
          </w:p>
        </w:tc>
      </w:tr>
      <w:tr w:rsidR="00795E8E" w:rsidRPr="00FE084B" w14:paraId="706637E4" w14:textId="77777777">
        <w:tc>
          <w:tcPr>
            <w:tcW w:w="3095" w:type="dxa"/>
            <w:shd w:val="clear" w:color="auto" w:fill="auto"/>
          </w:tcPr>
          <w:p w14:paraId="50849394" w14:textId="77777777" w:rsidR="00FF18FF" w:rsidRDefault="00312BC2" w:rsidP="00042DF8">
            <w:pPr>
              <w:pStyle w:val="IPPArialTable"/>
              <w:numPr>
                <w:ilvl w:val="0"/>
                <w:numId w:val="30"/>
              </w:numPr>
              <w:ind w:left="284" w:hanging="142"/>
              <w:rPr>
                <w:lang w:eastAsia="en-AU"/>
              </w:rPr>
            </w:pPr>
            <w:r w:rsidRPr="00FE084B">
              <w:rPr>
                <w:rStyle w:val="PleaseReviewParagraphId"/>
              </w:rPr>
              <w:t>[358]</w:t>
            </w:r>
            <w:r w:rsidRPr="00FE084B">
              <w:rPr>
                <w:lang w:eastAsia="en-AU"/>
              </w:rPr>
              <w:t>Annealing</w:t>
            </w:r>
          </w:p>
        </w:tc>
        <w:tc>
          <w:tcPr>
            <w:tcW w:w="2967" w:type="dxa"/>
            <w:shd w:val="clear" w:color="auto" w:fill="auto"/>
          </w:tcPr>
          <w:p w14:paraId="091E7474" w14:textId="77777777" w:rsidR="00795E8E" w:rsidRPr="00FE084B" w:rsidRDefault="00312BC2">
            <w:pPr>
              <w:pStyle w:val="IPPArialTable"/>
              <w:rPr>
                <w:lang w:eastAsia="en-AU"/>
              </w:rPr>
            </w:pPr>
            <w:r w:rsidRPr="00FE084B">
              <w:rPr>
                <w:rStyle w:val="PleaseReviewParagraphId"/>
              </w:rPr>
              <w:t>[359]</w:t>
            </w:r>
            <w:r w:rsidRPr="00FE084B">
              <w:rPr>
                <w:lang w:eastAsia="en-AU"/>
              </w:rPr>
              <w:t>57 °C for 1 min</w:t>
            </w:r>
          </w:p>
        </w:tc>
      </w:tr>
      <w:tr w:rsidR="00795E8E" w:rsidRPr="00FE084B" w14:paraId="7E9176E4" w14:textId="77777777">
        <w:tc>
          <w:tcPr>
            <w:tcW w:w="3095" w:type="dxa"/>
            <w:shd w:val="clear" w:color="auto" w:fill="auto"/>
          </w:tcPr>
          <w:p w14:paraId="1C7B170C" w14:textId="77777777" w:rsidR="00FF18FF" w:rsidRDefault="00312BC2" w:rsidP="00042DF8">
            <w:pPr>
              <w:pStyle w:val="IPPArialTable"/>
              <w:numPr>
                <w:ilvl w:val="0"/>
                <w:numId w:val="30"/>
              </w:numPr>
              <w:ind w:left="284" w:hanging="142"/>
              <w:rPr>
                <w:lang w:eastAsia="en-AU"/>
              </w:rPr>
            </w:pPr>
            <w:r w:rsidRPr="00FE084B">
              <w:rPr>
                <w:rStyle w:val="PleaseReviewParagraphId"/>
              </w:rPr>
              <w:t>[360]</w:t>
            </w:r>
            <w:r w:rsidRPr="00FE084B">
              <w:rPr>
                <w:lang w:eastAsia="en-AU"/>
              </w:rPr>
              <w:t>Extension</w:t>
            </w:r>
          </w:p>
        </w:tc>
        <w:tc>
          <w:tcPr>
            <w:tcW w:w="2967" w:type="dxa"/>
            <w:shd w:val="clear" w:color="auto" w:fill="auto"/>
          </w:tcPr>
          <w:p w14:paraId="392FEC85" w14:textId="77777777" w:rsidR="00795E8E" w:rsidRPr="00FE084B" w:rsidRDefault="00312BC2">
            <w:pPr>
              <w:pStyle w:val="IPPArialTable"/>
              <w:rPr>
                <w:lang w:eastAsia="en-AU"/>
              </w:rPr>
            </w:pPr>
            <w:r w:rsidRPr="00FE084B">
              <w:rPr>
                <w:rStyle w:val="PleaseReviewParagraphId"/>
              </w:rPr>
              <w:t>[361]</w:t>
            </w:r>
            <w:r w:rsidRPr="00FE084B">
              <w:rPr>
                <w:lang w:eastAsia="en-AU"/>
              </w:rPr>
              <w:t>72 °C for 1 min</w:t>
            </w:r>
          </w:p>
        </w:tc>
      </w:tr>
      <w:tr w:rsidR="00795E8E" w:rsidRPr="00FE084B" w14:paraId="037B7C5E" w14:textId="77777777">
        <w:tc>
          <w:tcPr>
            <w:tcW w:w="3095" w:type="dxa"/>
            <w:shd w:val="clear" w:color="auto" w:fill="auto"/>
          </w:tcPr>
          <w:p w14:paraId="2D8AFB18" w14:textId="77777777" w:rsidR="00795E8E" w:rsidRPr="00FE084B" w:rsidRDefault="00312BC2">
            <w:pPr>
              <w:pStyle w:val="IPPArialTable"/>
              <w:rPr>
                <w:lang w:eastAsia="en-AU"/>
              </w:rPr>
            </w:pPr>
            <w:r w:rsidRPr="00FE084B">
              <w:rPr>
                <w:rStyle w:val="PleaseReviewParagraphId"/>
              </w:rPr>
              <w:t>[362]</w:t>
            </w:r>
            <w:r w:rsidRPr="00FE084B">
              <w:rPr>
                <w:lang w:eastAsia="en-AU"/>
              </w:rPr>
              <w:t>Final extension</w:t>
            </w:r>
          </w:p>
        </w:tc>
        <w:tc>
          <w:tcPr>
            <w:tcW w:w="2967" w:type="dxa"/>
            <w:shd w:val="clear" w:color="auto" w:fill="auto"/>
          </w:tcPr>
          <w:p w14:paraId="47CFA1B5" w14:textId="77777777" w:rsidR="00795E8E" w:rsidRPr="00FE084B" w:rsidRDefault="00312BC2">
            <w:pPr>
              <w:pStyle w:val="IPPArialTable"/>
              <w:rPr>
                <w:lang w:eastAsia="en-AU"/>
              </w:rPr>
            </w:pPr>
            <w:r w:rsidRPr="00FE084B">
              <w:rPr>
                <w:rStyle w:val="PleaseReviewParagraphId"/>
              </w:rPr>
              <w:t>[363]</w:t>
            </w:r>
            <w:r w:rsidRPr="00FE084B">
              <w:rPr>
                <w:lang w:eastAsia="en-AU"/>
              </w:rPr>
              <w:t>72 °C for 7 min</w:t>
            </w:r>
          </w:p>
        </w:tc>
      </w:tr>
      <w:tr w:rsidR="00795E8E" w:rsidRPr="00FE084B" w14:paraId="56E8BBCC" w14:textId="77777777">
        <w:tc>
          <w:tcPr>
            <w:tcW w:w="6062" w:type="dxa"/>
            <w:gridSpan w:val="2"/>
            <w:tcBorders>
              <w:top w:val="single" w:sz="4" w:space="0" w:color="auto"/>
              <w:bottom w:val="single" w:sz="4" w:space="0" w:color="auto"/>
            </w:tcBorders>
            <w:shd w:val="clear" w:color="auto" w:fill="BFBFBF" w:themeFill="background1" w:themeFillShade="BF"/>
          </w:tcPr>
          <w:p w14:paraId="335ECCEF" w14:textId="77777777" w:rsidR="00795E8E" w:rsidRPr="00FE084B" w:rsidRDefault="00312BC2">
            <w:pPr>
              <w:pStyle w:val="IPPArialTable"/>
              <w:rPr>
                <w:b/>
                <w:lang w:eastAsia="en-AU"/>
              </w:rPr>
            </w:pPr>
            <w:r w:rsidRPr="00FE084B">
              <w:rPr>
                <w:rStyle w:val="PleaseReviewParagraphId"/>
              </w:rPr>
              <w:t>[364]</w:t>
            </w:r>
            <w:r w:rsidRPr="00FE084B">
              <w:rPr>
                <w:b/>
                <w:lang w:eastAsia="en-AU"/>
              </w:rPr>
              <w:t>Expected amplicons (size)</w:t>
            </w:r>
          </w:p>
        </w:tc>
      </w:tr>
      <w:tr w:rsidR="00795E8E" w:rsidRPr="00FE084B" w14:paraId="3BD27F85" w14:textId="77777777">
        <w:tc>
          <w:tcPr>
            <w:tcW w:w="3095" w:type="dxa"/>
            <w:tcBorders>
              <w:top w:val="single" w:sz="4" w:space="0" w:color="auto"/>
            </w:tcBorders>
            <w:shd w:val="clear" w:color="auto" w:fill="auto"/>
          </w:tcPr>
          <w:p w14:paraId="39796C2F" w14:textId="77777777" w:rsidR="00795E8E" w:rsidRPr="00FE084B" w:rsidRDefault="00312BC2">
            <w:pPr>
              <w:pStyle w:val="IPPArialTable"/>
              <w:rPr>
                <w:lang w:eastAsia="en-AU"/>
              </w:rPr>
            </w:pPr>
            <w:r w:rsidRPr="00FE084B">
              <w:rPr>
                <w:rStyle w:val="PleaseReviewParagraphId"/>
              </w:rPr>
              <w:t>[365]</w:t>
            </w:r>
            <w:r w:rsidRPr="00FE084B">
              <w:rPr>
                <w:lang w:eastAsia="en-AU"/>
              </w:rPr>
              <w:t>Ppsi1/Ppsi6</w:t>
            </w:r>
          </w:p>
        </w:tc>
        <w:tc>
          <w:tcPr>
            <w:tcW w:w="2967" w:type="dxa"/>
            <w:tcBorders>
              <w:top w:val="single" w:sz="4" w:space="0" w:color="auto"/>
            </w:tcBorders>
            <w:shd w:val="clear" w:color="auto" w:fill="auto"/>
          </w:tcPr>
          <w:p w14:paraId="02381035" w14:textId="77777777" w:rsidR="00795E8E" w:rsidRPr="00FE084B" w:rsidRDefault="00312BC2">
            <w:pPr>
              <w:pStyle w:val="IPPArialTable"/>
              <w:rPr>
                <w:lang w:eastAsia="en-AU"/>
              </w:rPr>
            </w:pPr>
            <w:r w:rsidRPr="00FE084B">
              <w:rPr>
                <w:rStyle w:val="PleaseReviewParagraphId"/>
              </w:rPr>
              <w:t>[366]</w:t>
            </w:r>
            <w:r w:rsidRPr="00FE084B">
              <w:rPr>
                <w:lang w:eastAsia="en-AU"/>
              </w:rPr>
              <w:t>508 bp</w:t>
            </w:r>
          </w:p>
        </w:tc>
      </w:tr>
      <w:tr w:rsidR="00795E8E" w:rsidRPr="00FE084B" w14:paraId="44FC30BF" w14:textId="77777777">
        <w:tc>
          <w:tcPr>
            <w:tcW w:w="3095" w:type="dxa"/>
            <w:tcBorders>
              <w:bottom w:val="single" w:sz="4" w:space="0" w:color="auto"/>
            </w:tcBorders>
            <w:shd w:val="clear" w:color="auto" w:fill="auto"/>
          </w:tcPr>
          <w:p w14:paraId="1572E8FD" w14:textId="77777777" w:rsidR="00795E8E" w:rsidRPr="00FE084B" w:rsidRDefault="00312BC2">
            <w:pPr>
              <w:pStyle w:val="IPPArialTable"/>
              <w:rPr>
                <w:lang w:eastAsia="en-AU"/>
              </w:rPr>
            </w:pPr>
            <w:r w:rsidRPr="00FE084B">
              <w:rPr>
                <w:rStyle w:val="PleaseReviewParagraphId"/>
              </w:rPr>
              <w:t>[367]</w:t>
            </w:r>
            <w:r w:rsidRPr="00FE084B">
              <w:rPr>
                <w:lang w:eastAsia="en-AU"/>
              </w:rPr>
              <w:t>Ppsi2/Ppsi4</w:t>
            </w:r>
          </w:p>
        </w:tc>
        <w:tc>
          <w:tcPr>
            <w:tcW w:w="2967" w:type="dxa"/>
            <w:tcBorders>
              <w:bottom w:val="single" w:sz="4" w:space="0" w:color="auto"/>
            </w:tcBorders>
            <w:shd w:val="clear" w:color="auto" w:fill="auto"/>
          </w:tcPr>
          <w:p w14:paraId="7460E9F4" w14:textId="77777777" w:rsidR="00795E8E" w:rsidRPr="00FE084B" w:rsidRDefault="00312BC2">
            <w:pPr>
              <w:pStyle w:val="IPPArialTable"/>
              <w:rPr>
                <w:lang w:eastAsia="en-AU"/>
              </w:rPr>
            </w:pPr>
            <w:r w:rsidRPr="00FE084B">
              <w:rPr>
                <w:rStyle w:val="PleaseReviewParagraphId"/>
              </w:rPr>
              <w:t>[368]</w:t>
            </w:r>
            <w:r w:rsidRPr="00FE084B">
              <w:rPr>
                <w:lang w:eastAsia="en-AU"/>
              </w:rPr>
              <w:t>379 bp</w:t>
            </w:r>
          </w:p>
        </w:tc>
      </w:tr>
    </w:tbl>
    <w:p w14:paraId="19E6FA03" w14:textId="77777777" w:rsidR="00795E8E" w:rsidRPr="00FE084B" w:rsidRDefault="00312BC2">
      <w:pPr>
        <w:pStyle w:val="IPPArialFootnote"/>
      </w:pPr>
      <w:r w:rsidRPr="00FE084B">
        <w:rPr>
          <w:rStyle w:val="PleaseReviewParagraphId"/>
        </w:rPr>
        <w:t>[369]</w:t>
      </w:r>
      <w:r w:rsidRPr="00FE084B">
        <w:rPr>
          <w:vertAlign w:val="superscript"/>
        </w:rPr>
        <w:t>†</w:t>
      </w:r>
      <w:r w:rsidRPr="00FE084B">
        <w:t xml:space="preserve"> For a final reaction volume of 25 µl.</w:t>
      </w:r>
    </w:p>
    <w:p w14:paraId="4D120AC6" w14:textId="77777777" w:rsidR="00795E8E" w:rsidRPr="00FE084B" w:rsidRDefault="00312BC2">
      <w:pPr>
        <w:pStyle w:val="IPPArialFootnote"/>
      </w:pPr>
      <w:r w:rsidRPr="00FE084B">
        <w:rPr>
          <w:rStyle w:val="PleaseReviewParagraphId"/>
        </w:rPr>
        <w:t>[370]</w:t>
      </w:r>
      <w:r w:rsidRPr="00FE084B">
        <w:rPr>
          <w:vertAlign w:val="superscript"/>
        </w:rPr>
        <w:t>‡</w:t>
      </w:r>
      <w:r w:rsidRPr="00FE084B">
        <w:t xml:space="preserve"> For both rounds of the nested PCR.</w:t>
      </w:r>
    </w:p>
    <w:p w14:paraId="483424EC" w14:textId="2BEC1E62" w:rsidR="00795E8E" w:rsidRPr="00FE084B" w:rsidRDefault="00312BC2">
      <w:pPr>
        <w:pStyle w:val="IPPArialFootnote"/>
        <w:spacing w:after="180"/>
      </w:pPr>
      <w:r w:rsidRPr="00FE084B">
        <w:rPr>
          <w:rStyle w:val="PleaseReviewParagraphId"/>
        </w:rPr>
        <w:t>[371]</w:t>
      </w:r>
      <w:r w:rsidRPr="00FE084B">
        <w:t>bp, base pairs; PCR, polymerase chain reaction.</w:t>
      </w:r>
    </w:p>
    <w:p w14:paraId="13794728" w14:textId="77777777" w:rsidR="00FF18FF" w:rsidRDefault="00312BC2" w:rsidP="00042DF8">
      <w:pPr>
        <w:pStyle w:val="IPPHeading2"/>
      </w:pPr>
      <w:r w:rsidRPr="00FE084B">
        <w:rPr>
          <w:rStyle w:val="PleaseReviewParagraphId"/>
          <w:b w:val="0"/>
        </w:rPr>
        <w:t>[372]</w:t>
      </w:r>
      <w:r w:rsidRPr="00FE084B">
        <w:rPr>
          <w:lang w:eastAsia="en-AU"/>
        </w:rPr>
        <w:t>3.4.6</w:t>
      </w:r>
      <w:r w:rsidRPr="00FE084B">
        <w:rPr>
          <w:lang w:eastAsia="en-AU"/>
        </w:rPr>
        <w:tab/>
        <w:t xml:space="preserve">Controls for </w:t>
      </w:r>
      <w:r w:rsidR="0041787C" w:rsidRPr="00042DF8">
        <w:t>molecular</w:t>
      </w:r>
      <w:r w:rsidRPr="00FE084B">
        <w:rPr>
          <w:lang w:eastAsia="en-AU"/>
        </w:rPr>
        <w:t xml:space="preserve"> tests </w:t>
      </w:r>
    </w:p>
    <w:p w14:paraId="2EAB7FB5" w14:textId="399F6380" w:rsidR="00795E8E" w:rsidRPr="00FE084B" w:rsidRDefault="00312BC2">
      <w:pPr>
        <w:pStyle w:val="IPPNormal"/>
      </w:pPr>
      <w:r w:rsidRPr="00FE084B">
        <w:rPr>
          <w:rStyle w:val="PleaseReviewParagraphId"/>
        </w:rPr>
        <w:t>[373]</w:t>
      </w:r>
      <w:r w:rsidRPr="00FE084B">
        <w:rPr>
          <w:lang w:eastAsia="en-AU"/>
        </w:rPr>
        <w:t xml:space="preserve">For the test result to be considered reliable, appropriate controls – which will depend on the type of test used and the level of certainty required – should be considered for each series of nucleic acid isolation and amplification of the </w:t>
      </w:r>
      <w:r w:rsidR="001855F8" w:rsidRPr="00FE084B">
        <w:rPr>
          <w:lang w:eastAsia="en-AU"/>
        </w:rPr>
        <w:t xml:space="preserve">DNA sequence of the </w:t>
      </w:r>
      <w:r w:rsidRPr="00FE084B">
        <w:rPr>
          <w:lang w:eastAsia="en-AU"/>
        </w:rPr>
        <w:t xml:space="preserve">target pest. For PCR, a </w:t>
      </w:r>
      <w:r w:rsidRPr="00FE084B">
        <w:rPr>
          <w:color w:val="231F20"/>
          <w:lang w:eastAsia="en-AU"/>
        </w:rPr>
        <w:t>p</w:t>
      </w:r>
      <w:r w:rsidRPr="00FE084B">
        <w:rPr>
          <w:lang w:eastAsia="en-AU"/>
        </w:rPr>
        <w:t>ositive nucleic acid control</w:t>
      </w:r>
      <w:r w:rsidRPr="00FE084B">
        <w:rPr>
          <w:color w:val="231F20"/>
          <w:lang w:eastAsia="en-AU"/>
        </w:rPr>
        <w:t xml:space="preserve"> </w:t>
      </w:r>
      <w:r w:rsidRPr="00FE084B">
        <w:rPr>
          <w:lang w:eastAsia="en-AU"/>
        </w:rPr>
        <w:t>and a negative amplification control (no template control) are the minimum controls that should be used.</w:t>
      </w:r>
    </w:p>
    <w:p w14:paraId="044F02BF" w14:textId="024A3A1C" w:rsidR="00795E8E" w:rsidRPr="00FE084B" w:rsidRDefault="00312BC2">
      <w:pPr>
        <w:pStyle w:val="IPPNormal"/>
      </w:pPr>
      <w:r w:rsidRPr="00FE084B">
        <w:rPr>
          <w:rStyle w:val="PleaseReviewParagraphId"/>
        </w:rPr>
        <w:t>[374]</w:t>
      </w:r>
      <w:r w:rsidRPr="00FE084B">
        <w:rPr>
          <w:b/>
          <w:bCs/>
          <w:lang w:eastAsia="en-AU"/>
        </w:rPr>
        <w:t>Positive nucleic acid control</w:t>
      </w:r>
      <w:r w:rsidRPr="00FE084B">
        <w:rPr>
          <w:b/>
          <w:lang w:eastAsia="en-AU"/>
        </w:rPr>
        <w:t>.</w:t>
      </w:r>
      <w:r w:rsidRPr="00FE084B">
        <w:rPr>
          <w:lang w:eastAsia="en-AU"/>
        </w:rPr>
        <w:t xml:space="preserve"> This control is used to monitor the efficiency of the test method (apart from the extraction), and specifically the amplification. Pre-prepared (stored) genomic DNA, whole genome amplified DNA or a synthetic control (e.g. cloned PCR product) may be used. Any fungal DNA will be a suitable positive control for the ITS1</w:t>
      </w:r>
      <w:r w:rsidRPr="00FE084B">
        <w:rPr>
          <w:lang w:eastAsia="en-AU"/>
        </w:rPr>
        <w:noBreakHyphen/>
        <w:t xml:space="preserve">F/ITS4 primers, and any rust DNA for the ITS1-F/Rust1 primers. The other primer pairs (PpsiBtubF/PpsiBtubR, PPEFF/PPEFR, PpsiITS1F/PpsiITS1R, Ppsi1/Ppsi6 and Ppsi2/Ppsi4) require </w:t>
      </w:r>
      <w:r w:rsidR="002B404A" w:rsidRPr="00FE084B">
        <w:rPr>
          <w:i/>
          <w:iCs/>
          <w:lang w:eastAsia="en-AU"/>
        </w:rPr>
        <w:t>A.</w:t>
      </w:r>
      <w:r w:rsidRPr="00FE084B">
        <w:rPr>
          <w:i/>
          <w:iCs/>
          <w:lang w:eastAsia="en-AU"/>
        </w:rPr>
        <w:t xml:space="preserve"> psidii </w:t>
      </w:r>
      <w:r w:rsidRPr="00FE084B">
        <w:rPr>
          <w:lang w:eastAsia="en-AU"/>
        </w:rPr>
        <w:t xml:space="preserve">DNA (genomic DNA or suitable plasmid or amplicon) as a positive control. In the absence of a positive control, it may be possible to confirm the presence of </w:t>
      </w:r>
      <w:r w:rsidR="002B404A" w:rsidRPr="00FE084B">
        <w:rPr>
          <w:i/>
          <w:iCs/>
          <w:lang w:eastAsia="en-AU"/>
        </w:rPr>
        <w:t>A.</w:t>
      </w:r>
      <w:r w:rsidRPr="00FE084B">
        <w:rPr>
          <w:i/>
          <w:iCs/>
          <w:lang w:eastAsia="en-AU"/>
        </w:rPr>
        <w:t> psidii</w:t>
      </w:r>
      <w:r w:rsidRPr="00FE084B">
        <w:rPr>
          <w:iCs/>
          <w:lang w:eastAsia="en-AU"/>
        </w:rPr>
        <w:t>, </w:t>
      </w:r>
      <w:r w:rsidRPr="00FE084B">
        <w:rPr>
          <w:lang w:eastAsia="en-AU"/>
        </w:rPr>
        <w:t>but not its absence</w:t>
      </w:r>
      <w:r w:rsidR="001855F8" w:rsidRPr="00FE084B">
        <w:rPr>
          <w:lang w:eastAsia="en-AU"/>
        </w:rPr>
        <w:t xml:space="preserve">. To obtain </w:t>
      </w:r>
      <w:r w:rsidR="001855F8" w:rsidRPr="00FE084B">
        <w:rPr>
          <w:i/>
          <w:lang w:eastAsia="en-AU"/>
        </w:rPr>
        <w:t>A.</w:t>
      </w:r>
      <w:r w:rsidR="00DF6190">
        <w:rPr>
          <w:i/>
          <w:lang w:eastAsia="en-AU"/>
        </w:rPr>
        <w:t> </w:t>
      </w:r>
      <w:r w:rsidR="001855F8" w:rsidRPr="00FE084B">
        <w:rPr>
          <w:i/>
          <w:lang w:eastAsia="en-AU"/>
        </w:rPr>
        <w:t xml:space="preserve">psidii </w:t>
      </w:r>
      <w:r w:rsidR="001855F8" w:rsidRPr="00FE084B">
        <w:rPr>
          <w:lang w:eastAsia="en-AU"/>
        </w:rPr>
        <w:t xml:space="preserve">genomic DNA to use as a positive control, a request should be made to countries that have </w:t>
      </w:r>
      <w:r w:rsidR="001855F8" w:rsidRPr="00FE084B">
        <w:rPr>
          <w:i/>
          <w:lang w:eastAsia="en-AU"/>
        </w:rPr>
        <w:t>A.</w:t>
      </w:r>
      <w:r w:rsidR="00DF6190">
        <w:rPr>
          <w:i/>
          <w:lang w:eastAsia="en-AU"/>
        </w:rPr>
        <w:t> </w:t>
      </w:r>
      <w:r w:rsidR="001855F8" w:rsidRPr="00FE084B">
        <w:rPr>
          <w:i/>
          <w:lang w:eastAsia="en-AU"/>
        </w:rPr>
        <w:t>psidii</w:t>
      </w:r>
      <w:r w:rsidR="001855F8" w:rsidRPr="00FE084B">
        <w:rPr>
          <w:lang w:eastAsia="en-AU"/>
        </w:rPr>
        <w:t>, such as Brazil and Australia</w:t>
      </w:r>
      <w:r w:rsidRPr="00FE084B">
        <w:rPr>
          <w:lang w:eastAsia="en-AU"/>
        </w:rPr>
        <w:t>.</w:t>
      </w:r>
    </w:p>
    <w:p w14:paraId="66291182" w14:textId="77777777" w:rsidR="00795E8E" w:rsidRPr="00FE084B" w:rsidRDefault="00312BC2">
      <w:pPr>
        <w:pStyle w:val="IPPNormal"/>
      </w:pPr>
      <w:r w:rsidRPr="00FE084B">
        <w:rPr>
          <w:rStyle w:val="PleaseReviewParagraphId"/>
        </w:rPr>
        <w:lastRenderedPageBreak/>
        <w:t>[375]</w:t>
      </w:r>
      <w:r w:rsidR="00D8757F" w:rsidRPr="00FE084B">
        <w:rPr>
          <w:b/>
          <w:bCs/>
          <w:lang w:eastAsia="en-AU"/>
        </w:rPr>
        <w:t xml:space="preserve">Internal </w:t>
      </w:r>
      <w:r w:rsidR="001855F8" w:rsidRPr="00FE084B">
        <w:rPr>
          <w:b/>
          <w:bCs/>
          <w:lang w:eastAsia="en-AU"/>
        </w:rPr>
        <w:t xml:space="preserve">control. </w:t>
      </w:r>
      <w:r w:rsidRPr="00FE084B">
        <w:rPr>
          <w:lang w:eastAsia="en-AU"/>
        </w:rPr>
        <w:t>The efficiency of the extraction method is confirmed with amplification of the rDNA ITS using the primers ITS1</w:t>
      </w:r>
      <w:r w:rsidRPr="00FE084B">
        <w:rPr>
          <w:lang w:eastAsia="en-AU"/>
        </w:rPr>
        <w:noBreakHyphen/>
        <w:t xml:space="preserve">F/ITS4. </w:t>
      </w:r>
    </w:p>
    <w:p w14:paraId="509183F0" w14:textId="77777777" w:rsidR="00795E8E" w:rsidRPr="00FE084B" w:rsidRDefault="00312BC2">
      <w:pPr>
        <w:pStyle w:val="IPPNormal"/>
      </w:pPr>
      <w:r w:rsidRPr="00FE084B">
        <w:rPr>
          <w:rStyle w:val="PleaseReviewParagraphId"/>
        </w:rPr>
        <w:t>[376]</w:t>
      </w:r>
      <w:r w:rsidRPr="00FE084B">
        <w:rPr>
          <w:b/>
          <w:bCs/>
          <w:lang w:eastAsia="en-AU"/>
        </w:rPr>
        <w:t xml:space="preserve">Negative amplification control (no template control). </w:t>
      </w:r>
      <w:r w:rsidRPr="00FE084B">
        <w:rPr>
          <w:lang w:eastAsia="en-AU"/>
        </w:rPr>
        <w:t>This control is necessary to rule out false positives due to contamination during preparation of the reaction mixture. PCR-grade water that was used to prepare the reaction mixture is added in place of template DNA at the amplification stage. </w:t>
      </w:r>
    </w:p>
    <w:p w14:paraId="797F749C" w14:textId="53B931F3" w:rsidR="00795E8E" w:rsidRPr="00FE084B" w:rsidRDefault="00312BC2">
      <w:pPr>
        <w:pStyle w:val="IPPNormal"/>
      </w:pPr>
      <w:r w:rsidRPr="00FE084B">
        <w:rPr>
          <w:rStyle w:val="PleaseReviewParagraphId"/>
        </w:rPr>
        <w:t>[377]</w:t>
      </w:r>
      <w:r w:rsidRPr="00FE084B">
        <w:rPr>
          <w:b/>
          <w:bCs/>
          <w:lang w:eastAsia="en-AU"/>
        </w:rPr>
        <w:t xml:space="preserve">Negative extraction control. </w:t>
      </w:r>
      <w:r w:rsidRPr="00FE084B">
        <w:rPr>
          <w:lang w:eastAsia="en-AU"/>
        </w:rPr>
        <w:t xml:space="preserve">This control is used to monitor </w:t>
      </w:r>
      <w:r w:rsidR="009553B0">
        <w:rPr>
          <w:lang w:eastAsia="en-AU"/>
        </w:rPr>
        <w:t xml:space="preserve">both </w:t>
      </w:r>
      <w:r w:rsidRPr="00FE084B">
        <w:rPr>
          <w:lang w:eastAsia="en-AU"/>
        </w:rPr>
        <w:t xml:space="preserve">contamination during nucleic acid extraction and cross-reaction with the host tissue. The control comprises nucleic acid that is extracted from uninfected host tissue and subsequently amplified. Alternatively, extraction blanks may be processed with the samples to be tested if sufficient uninfected host tissue is not available. </w:t>
      </w:r>
      <w:bookmarkStart w:id="15" w:name="_Toc418082235"/>
    </w:p>
    <w:p w14:paraId="29A9907D" w14:textId="77777777" w:rsidR="00795E8E" w:rsidRPr="00FE084B" w:rsidRDefault="00312BC2">
      <w:pPr>
        <w:pStyle w:val="IPPHeading2"/>
      </w:pPr>
      <w:r w:rsidRPr="00FE084B">
        <w:rPr>
          <w:rStyle w:val="PleaseReviewParagraphId"/>
          <w:b w:val="0"/>
        </w:rPr>
        <w:t>[378]</w:t>
      </w:r>
      <w:r w:rsidRPr="00FE084B">
        <w:rPr>
          <w:lang w:eastAsia="en-AU"/>
        </w:rPr>
        <w:t>3.4.7</w:t>
      </w:r>
      <w:r w:rsidRPr="00FE084B">
        <w:rPr>
          <w:lang w:eastAsia="en-AU"/>
        </w:rPr>
        <w:tab/>
        <w:t>Interpretation of results</w:t>
      </w:r>
    </w:p>
    <w:p w14:paraId="6918E326" w14:textId="77777777" w:rsidR="00795E8E" w:rsidRPr="00FE084B" w:rsidRDefault="00312BC2">
      <w:pPr>
        <w:pStyle w:val="IPPHeading30"/>
      </w:pPr>
      <w:r w:rsidRPr="00FE084B">
        <w:rPr>
          <w:rStyle w:val="PleaseReviewParagraphId"/>
          <w:b w:val="0"/>
          <w:i w:val="0"/>
        </w:rPr>
        <w:t>[379]</w:t>
      </w:r>
      <w:r w:rsidRPr="00FE084B">
        <w:rPr>
          <w:lang w:eastAsia="en-AU"/>
        </w:rPr>
        <w:t>3.4.7.1</w:t>
      </w:r>
      <w:r w:rsidRPr="00FE084B">
        <w:rPr>
          <w:lang w:eastAsia="en-AU"/>
        </w:rPr>
        <w:tab/>
        <w:t>Species-specific real-time PCR</w:t>
      </w:r>
    </w:p>
    <w:p w14:paraId="359A05C7" w14:textId="1E0C7E29" w:rsidR="00AB0C5F" w:rsidRPr="0011087E" w:rsidRDefault="00312BC2" w:rsidP="00AB0C5F">
      <w:pPr>
        <w:pStyle w:val="IPPNormalCloseSpace"/>
      </w:pPr>
      <w:r w:rsidRPr="00FE084B">
        <w:rPr>
          <w:rStyle w:val="PleaseReviewParagraphId"/>
        </w:rPr>
        <w:t>[380]</w:t>
      </w:r>
      <w:r w:rsidR="00AB0C5F" w:rsidRPr="00AB0C5F">
        <w:t xml:space="preserve"> </w:t>
      </w:r>
      <w:r w:rsidR="00AB0C5F" w:rsidRPr="0011087E">
        <w:t>The real-time PCR will be considered valid only if both these criteria are met:</w:t>
      </w:r>
    </w:p>
    <w:p w14:paraId="70DC6B39" w14:textId="77777777" w:rsidR="00AB0C5F" w:rsidRPr="0011087E" w:rsidRDefault="00AB0C5F" w:rsidP="00AB0C5F">
      <w:pPr>
        <w:pStyle w:val="IPPBullet1"/>
        <w:rPr>
          <w:lang w:val="en-GB"/>
        </w:rPr>
      </w:pPr>
      <w:r w:rsidRPr="0011087E">
        <w:rPr>
          <w:rStyle w:val="PleaseReviewParagraphId"/>
          <w:lang w:val="en-GB"/>
        </w:rPr>
        <w:t>[432]</w:t>
      </w:r>
      <w:r w:rsidRPr="0011087E">
        <w:rPr>
          <w:lang w:val="en-GB"/>
        </w:rPr>
        <w:t>the positive control produces an amplification curve with the pathogen-specific primers and probe</w:t>
      </w:r>
    </w:p>
    <w:p w14:paraId="530A51EE" w14:textId="709B94CC" w:rsidR="00AB0C5F" w:rsidRPr="0011087E" w:rsidRDefault="00AB0C5F" w:rsidP="00AB0C5F">
      <w:pPr>
        <w:pStyle w:val="IPPBullet1Last"/>
      </w:pPr>
      <w:r w:rsidRPr="0011087E">
        <w:rPr>
          <w:rStyle w:val="PleaseReviewParagraphId"/>
        </w:rPr>
        <w:t>[433]</w:t>
      </w:r>
      <w:r w:rsidRPr="0011087E">
        <w:t>no amplification curve is seen with the negative extraction control and the negative amplification control.</w:t>
      </w:r>
    </w:p>
    <w:p w14:paraId="4DF60AC6" w14:textId="57863CF2" w:rsidR="00AB0C5F" w:rsidRPr="0011087E" w:rsidRDefault="00AB0C5F" w:rsidP="00AB0C5F">
      <w:pPr>
        <w:pStyle w:val="IPPNormal"/>
      </w:pPr>
      <w:r w:rsidRPr="0011087E">
        <w:t xml:space="preserve">If the </w:t>
      </w:r>
      <w:r w:rsidRPr="0011087E">
        <w:rPr>
          <w:i/>
        </w:rPr>
        <w:t>COX</w:t>
      </w:r>
      <w:r w:rsidRPr="0011087E">
        <w:t xml:space="preserve"> internal control primers are also used, then the negative control (if used), the positive control, and each of the test samples must produce an amplification curve. Failure of the samples to produce an amplification curve with the internal control primers suggests, for example, that the DNA extraction has failed, the DNA has not been included in the reaction mixture, compounds inhibitory to PCR are present in the DNA extract, or the nucleic acid has degraded.</w:t>
      </w:r>
    </w:p>
    <w:p w14:paraId="73083CAC" w14:textId="366F0DE4" w:rsidR="00AB0C5F" w:rsidRPr="0011087E" w:rsidRDefault="00AB0C5F" w:rsidP="00AB0C5F">
      <w:pPr>
        <w:pStyle w:val="IPPNormal"/>
      </w:pPr>
      <w:r w:rsidRPr="0011087E">
        <w:t xml:space="preserve">A sample will be considered positive if it produces a typical amplification curve. The cycle cut-off value needs to be verified in each laboratory when implementing the </w:t>
      </w:r>
      <w:r>
        <w:t>method</w:t>
      </w:r>
      <w:r w:rsidRPr="0011087E">
        <w:t xml:space="preserve"> for the first time. Guidance on how to determine the cycle cut-off value can be found in Chandelier </w:t>
      </w:r>
      <w:r w:rsidRPr="0011087E">
        <w:rPr>
          <w:i/>
        </w:rPr>
        <w:t>et al.</w:t>
      </w:r>
      <w:r w:rsidRPr="0011087E">
        <w:t xml:space="preserve"> (2010).</w:t>
      </w:r>
    </w:p>
    <w:p w14:paraId="7ACF1D8A" w14:textId="525617C7" w:rsidR="00795E8E" w:rsidRPr="00FE084B" w:rsidRDefault="00312BC2">
      <w:pPr>
        <w:pStyle w:val="IPPNormal"/>
        <w:rPr>
          <w:b/>
          <w:bCs/>
        </w:rPr>
      </w:pPr>
      <w:r w:rsidRPr="00FE084B">
        <w:rPr>
          <w:lang w:eastAsia="en-AU"/>
        </w:rPr>
        <w:t xml:space="preserve">Baskarathevan </w:t>
      </w:r>
      <w:r w:rsidRPr="00FE084B">
        <w:rPr>
          <w:i/>
          <w:lang w:eastAsia="en-AU"/>
        </w:rPr>
        <w:t>et al.</w:t>
      </w:r>
      <w:r w:rsidRPr="00FE084B">
        <w:rPr>
          <w:lang w:eastAsia="en-AU"/>
        </w:rPr>
        <w:t xml:space="preserve"> (2016) were able to detect 0.011 pg of </w:t>
      </w:r>
      <w:r w:rsidR="002B404A" w:rsidRPr="00FE084B">
        <w:rPr>
          <w:i/>
          <w:iCs/>
          <w:lang w:eastAsia="en-AU"/>
        </w:rPr>
        <w:t>A.</w:t>
      </w:r>
      <w:r w:rsidRPr="00FE084B">
        <w:rPr>
          <w:i/>
          <w:iCs/>
          <w:lang w:eastAsia="en-AU"/>
        </w:rPr>
        <w:t xml:space="preserve"> psidii </w:t>
      </w:r>
      <w:r w:rsidRPr="00FE084B">
        <w:rPr>
          <w:lang w:eastAsia="en-AU"/>
        </w:rPr>
        <w:t>DNA at a Ct</w:t>
      </w:r>
      <w:r w:rsidRPr="00FE084B">
        <w:rPr>
          <w:vertAlign w:val="subscript"/>
          <w:lang w:eastAsia="en-AU"/>
        </w:rPr>
        <w:t xml:space="preserve"> </w:t>
      </w:r>
      <w:r w:rsidRPr="00FE084B">
        <w:rPr>
          <w:lang w:eastAsia="en-AU"/>
        </w:rPr>
        <w:t xml:space="preserve">of 35, which represents less than one genome copy for an expected genome size of 100–150 mega base pairs. The infected plant samples had a Ct ranging from 17 to 35, depending to some extent on the severity of infection. </w:t>
      </w:r>
    </w:p>
    <w:p w14:paraId="76AD372F" w14:textId="77777777" w:rsidR="00795E8E" w:rsidRPr="00FE084B" w:rsidRDefault="00312BC2">
      <w:pPr>
        <w:pStyle w:val="IPPHeading30"/>
      </w:pPr>
      <w:r w:rsidRPr="00FE084B">
        <w:rPr>
          <w:rStyle w:val="PleaseReviewParagraphId"/>
          <w:b w:val="0"/>
          <w:i w:val="0"/>
        </w:rPr>
        <w:t>[381]</w:t>
      </w:r>
      <w:r w:rsidRPr="00FE084B">
        <w:rPr>
          <w:lang w:eastAsia="en-AU"/>
        </w:rPr>
        <w:t>3.4.7.2</w:t>
      </w:r>
      <w:r w:rsidRPr="00FE084B">
        <w:rPr>
          <w:lang w:eastAsia="en-AU"/>
        </w:rPr>
        <w:tab/>
        <w:t>Species-specific nested PCR</w:t>
      </w:r>
    </w:p>
    <w:p w14:paraId="4461A595" w14:textId="09A13ED5" w:rsidR="00A87F1F" w:rsidRPr="0011087E" w:rsidRDefault="00312BC2" w:rsidP="00A87F1F">
      <w:pPr>
        <w:pStyle w:val="IPPNormalCloseSpace"/>
      </w:pPr>
      <w:r w:rsidRPr="00FE084B">
        <w:rPr>
          <w:rStyle w:val="PleaseReviewParagraphId"/>
        </w:rPr>
        <w:t>[382]</w:t>
      </w:r>
      <w:r w:rsidRPr="00FE084B">
        <w:t xml:space="preserve"> </w:t>
      </w:r>
      <w:r w:rsidR="00A87F1F" w:rsidRPr="0011087E">
        <w:t xml:space="preserve">The </w:t>
      </w:r>
      <w:r w:rsidR="00A87F1F">
        <w:t>species-</w:t>
      </w:r>
      <w:r w:rsidR="00A87F1F" w:rsidRPr="0011087E">
        <w:t xml:space="preserve">specific </w:t>
      </w:r>
      <w:r w:rsidR="00A87F1F">
        <w:t xml:space="preserve">nested </w:t>
      </w:r>
      <w:r w:rsidR="00A87F1F" w:rsidRPr="0011087E">
        <w:t>PCR will be considered valid only if both these criteria are met:</w:t>
      </w:r>
    </w:p>
    <w:p w14:paraId="711A0F9B" w14:textId="62A35703" w:rsidR="00A87F1F" w:rsidRPr="0011087E" w:rsidRDefault="00A87F1F" w:rsidP="00A87F1F">
      <w:pPr>
        <w:pStyle w:val="IPPBullet1"/>
        <w:rPr>
          <w:lang w:val="en-GB"/>
        </w:rPr>
      </w:pPr>
      <w:r w:rsidRPr="0011087E">
        <w:rPr>
          <w:lang w:val="en-GB"/>
        </w:rPr>
        <w:t>the positive control produces the correct size amplicon</w:t>
      </w:r>
      <w:r>
        <w:rPr>
          <w:lang w:val="en-GB"/>
        </w:rPr>
        <w:t xml:space="preserve"> (379 base pair (bp))</w:t>
      </w:r>
      <w:r w:rsidRPr="0011087E">
        <w:rPr>
          <w:lang w:val="en-GB"/>
        </w:rPr>
        <w:t xml:space="preserve"> </w:t>
      </w:r>
      <w:r w:rsidRPr="00FE084B">
        <w:t xml:space="preserve">after the second round of PCR </w:t>
      </w:r>
      <w:r w:rsidRPr="0011087E">
        <w:rPr>
          <w:lang w:val="en-GB"/>
        </w:rPr>
        <w:t xml:space="preserve">for </w:t>
      </w:r>
      <w:r w:rsidRPr="00FE084B">
        <w:rPr>
          <w:i/>
          <w:iCs/>
        </w:rPr>
        <w:t>A. psidii</w:t>
      </w:r>
      <w:r>
        <w:rPr>
          <w:lang w:val="en-GB"/>
        </w:rPr>
        <w:t>.</w:t>
      </w:r>
    </w:p>
    <w:p w14:paraId="3E4DA938" w14:textId="09F41FEA" w:rsidR="00A87F1F" w:rsidRPr="00535F23" w:rsidRDefault="00A87F1F" w:rsidP="00535F23">
      <w:pPr>
        <w:pStyle w:val="IPPBullet1Last"/>
        <w:rPr>
          <w:b/>
          <w:bCs/>
        </w:rPr>
      </w:pPr>
      <w:r w:rsidRPr="0011087E">
        <w:t>no amplicons of the</w:t>
      </w:r>
      <w:r>
        <w:t xml:space="preserve"> correct size </w:t>
      </w:r>
      <w:r w:rsidRPr="0011087E">
        <w:t>are produced in the negative extraction control and the negative amplification control.</w:t>
      </w:r>
    </w:p>
    <w:p w14:paraId="004F8991" w14:textId="77777777" w:rsidR="00795E8E" w:rsidRPr="00FE084B" w:rsidRDefault="00312BC2">
      <w:pPr>
        <w:pStyle w:val="IPPHeading1"/>
      </w:pPr>
      <w:r w:rsidRPr="00FE084B">
        <w:rPr>
          <w:rStyle w:val="PleaseReviewParagraphId"/>
          <w:b w:val="0"/>
        </w:rPr>
        <w:t>[383]</w:t>
      </w:r>
      <w:bookmarkStart w:id="16" w:name="_Toc453316217"/>
      <w:r w:rsidRPr="00FE084B">
        <w:t>4.</w:t>
      </w:r>
      <w:r w:rsidRPr="00FE084B">
        <w:tab/>
        <w:t>Identification</w:t>
      </w:r>
      <w:bookmarkEnd w:id="15"/>
      <w:bookmarkEnd w:id="16"/>
    </w:p>
    <w:p w14:paraId="065D29B7" w14:textId="10C18147" w:rsidR="00795E8E" w:rsidRPr="00FE084B" w:rsidRDefault="00312BC2">
      <w:pPr>
        <w:pStyle w:val="IPPNormal"/>
      </w:pPr>
      <w:r w:rsidRPr="00FE084B">
        <w:rPr>
          <w:rStyle w:val="PleaseReviewParagraphId"/>
        </w:rPr>
        <w:t>[384]</w:t>
      </w:r>
      <w:r w:rsidRPr="00FE084B">
        <w:rPr>
          <w:rFonts w:eastAsia="Arial"/>
        </w:rPr>
        <w:t xml:space="preserve">Any rusts detected on </w:t>
      </w:r>
      <w:r w:rsidRPr="00FE084B">
        <w:rPr>
          <w:iCs/>
        </w:rPr>
        <w:t>Myrtaceae</w:t>
      </w:r>
      <w:r w:rsidRPr="00FE084B">
        <w:rPr>
          <w:rFonts w:eastAsia="Arial"/>
        </w:rPr>
        <w:t xml:space="preserve"> species should be regarded as suspect and reported for prompt identification. In most cases, </w:t>
      </w:r>
      <w:r w:rsidR="002B404A" w:rsidRPr="00FE084B">
        <w:rPr>
          <w:i/>
        </w:rPr>
        <w:t>A.</w:t>
      </w:r>
      <w:r w:rsidRPr="00FE084B">
        <w:rPr>
          <w:i/>
        </w:rPr>
        <w:t> psidii</w:t>
      </w:r>
      <w:r w:rsidRPr="00FE084B">
        <w:t xml:space="preserve"> can be identified by morphological characters (section 4.1). A final morphological diagnosis is based on the absence of marginal paraphyses and on urediniospore characters. However, given that the newly described </w:t>
      </w:r>
      <w:r w:rsidRPr="00FE084B">
        <w:rPr>
          <w:i/>
        </w:rPr>
        <w:t>Phakopsora myrtacearum</w:t>
      </w:r>
      <w:r w:rsidRPr="00FE084B">
        <w:t xml:space="preserve"> from </w:t>
      </w:r>
      <w:r w:rsidRPr="00FE084B">
        <w:rPr>
          <w:i/>
          <w:iCs/>
        </w:rPr>
        <w:t>Eucalyptus</w:t>
      </w:r>
      <w:r w:rsidRPr="00FE084B">
        <w:t xml:space="preserve"> in Africa has morphological characters that overlap with </w:t>
      </w:r>
      <w:r w:rsidR="002B404A" w:rsidRPr="00FE084B">
        <w:rPr>
          <w:i/>
        </w:rPr>
        <w:t>A.</w:t>
      </w:r>
      <w:r w:rsidRPr="00FE084B">
        <w:rPr>
          <w:i/>
        </w:rPr>
        <w:t> psidii</w:t>
      </w:r>
      <w:r w:rsidRPr="00FE084B">
        <w:t xml:space="preserve"> (Maier </w:t>
      </w:r>
      <w:r w:rsidRPr="00FE084B">
        <w:rPr>
          <w:i/>
        </w:rPr>
        <w:t>et al.</w:t>
      </w:r>
      <w:r w:rsidRPr="00FE084B">
        <w:t xml:space="preserve">, 2016), the identity of the pathogen on </w:t>
      </w:r>
      <w:r w:rsidRPr="00FE084B">
        <w:rPr>
          <w:i/>
          <w:iCs/>
        </w:rPr>
        <w:t xml:space="preserve">Eucalyptus </w:t>
      </w:r>
      <w:r w:rsidRPr="00FE084B">
        <w:t xml:space="preserve">must be confirmed by using molecular methods (Figure 1). All detections that comprise a new record for a country should be confirmed by a second official laboratory. In these cases, it is also recommended that identification be confirmed by DNA sequencing to support the morphological identification. </w:t>
      </w:r>
    </w:p>
    <w:p w14:paraId="3F160123" w14:textId="1A55D4F5" w:rsidR="00795E8E" w:rsidRPr="00FE084B" w:rsidRDefault="00312BC2">
      <w:pPr>
        <w:pStyle w:val="IPPNormal"/>
      </w:pPr>
      <w:r w:rsidRPr="00FE084B">
        <w:rPr>
          <w:rStyle w:val="PleaseReviewParagraphId"/>
        </w:rPr>
        <w:t>[385]</w:t>
      </w:r>
      <w:r w:rsidRPr="00FE084B">
        <w:t xml:space="preserve">Although more than 40 species of rust fungi have been reported from Myrtaceae species, most have since been synonymized with </w:t>
      </w:r>
      <w:r w:rsidR="002B404A" w:rsidRPr="00FE084B">
        <w:rPr>
          <w:i/>
        </w:rPr>
        <w:t>A.</w:t>
      </w:r>
      <w:r w:rsidRPr="00FE084B">
        <w:rPr>
          <w:i/>
        </w:rPr>
        <w:t xml:space="preserve"> psidii </w:t>
      </w:r>
      <w:r w:rsidRPr="00FE084B">
        <w:t xml:space="preserve">(Maier </w:t>
      </w:r>
      <w:r w:rsidRPr="00FE084B">
        <w:rPr>
          <w:i/>
        </w:rPr>
        <w:t>et al.</w:t>
      </w:r>
      <w:r w:rsidRPr="00FE084B">
        <w:t xml:space="preserve">, 2016). There are six currently accepted rust species </w:t>
      </w:r>
      <w:r w:rsidRPr="00FE084B">
        <w:lastRenderedPageBreak/>
        <w:t xml:space="preserve">on Myrtaceae (Maier </w:t>
      </w:r>
      <w:r w:rsidRPr="00FE084B">
        <w:rPr>
          <w:i/>
        </w:rPr>
        <w:t>et al.</w:t>
      </w:r>
      <w:r w:rsidRPr="00FE084B">
        <w:t>,</w:t>
      </w:r>
      <w:r w:rsidRPr="00FE084B">
        <w:rPr>
          <w:i/>
        </w:rPr>
        <w:t xml:space="preserve"> </w:t>
      </w:r>
      <w:r w:rsidRPr="00FE084B">
        <w:t xml:space="preserve">2016) (Table 7). These are </w:t>
      </w:r>
      <w:r w:rsidR="00CB7CBA" w:rsidRPr="00FE084B">
        <w:rPr>
          <w:i/>
        </w:rPr>
        <w:t>Austrop</w:t>
      </w:r>
      <w:r w:rsidRPr="00FE084B">
        <w:rPr>
          <w:i/>
        </w:rPr>
        <w:t>uccinia psidii</w:t>
      </w:r>
      <w:r w:rsidRPr="00FE084B">
        <w:t xml:space="preserve">, </w:t>
      </w:r>
      <w:r w:rsidRPr="00FE084B">
        <w:rPr>
          <w:i/>
        </w:rPr>
        <w:t>Puccinia cygnorum</w:t>
      </w:r>
      <w:r w:rsidRPr="00FE084B">
        <w:t xml:space="preserve">, </w:t>
      </w:r>
      <w:r w:rsidRPr="00FE084B">
        <w:rPr>
          <w:i/>
        </w:rPr>
        <w:t>Phakopsora juelii</w:t>
      </w:r>
      <w:r w:rsidRPr="00FE084B">
        <w:t xml:space="preserve">, </w:t>
      </w:r>
      <w:r w:rsidRPr="00FE084B">
        <w:rPr>
          <w:i/>
        </w:rPr>
        <w:t>Phakopsora myrtacearum</w:t>
      </w:r>
      <w:r w:rsidRPr="00FE084B">
        <w:t xml:space="preserve">, </w:t>
      </w:r>
      <w:r w:rsidRPr="00FE084B">
        <w:rPr>
          <w:i/>
        </w:rPr>
        <w:t>Uredo seclusa</w:t>
      </w:r>
      <w:r w:rsidRPr="00FE084B">
        <w:t xml:space="preserve"> and </w:t>
      </w:r>
      <w:r w:rsidRPr="00FE084B">
        <w:rPr>
          <w:i/>
        </w:rPr>
        <w:t>Uredo xanthostemonis</w:t>
      </w:r>
      <w:r w:rsidRPr="00FE084B">
        <w:t xml:space="preserve">. </w:t>
      </w:r>
      <w:r w:rsidRPr="00FE084B">
        <w:rPr>
          <w:i/>
          <w:lang w:eastAsia="en-AU"/>
        </w:rPr>
        <w:t xml:space="preserve">Ph. myrtacearum </w:t>
      </w:r>
      <w:r w:rsidRPr="00FE084B">
        <w:rPr>
          <w:lang w:eastAsia="en-AU"/>
        </w:rPr>
        <w:t xml:space="preserve">is phylogenetically distinct from </w:t>
      </w:r>
      <w:r w:rsidR="002B404A" w:rsidRPr="00FE084B">
        <w:rPr>
          <w:i/>
          <w:lang w:eastAsia="en-AU"/>
        </w:rPr>
        <w:t>A.</w:t>
      </w:r>
      <w:r w:rsidRPr="00FE084B">
        <w:rPr>
          <w:i/>
          <w:lang w:eastAsia="en-AU"/>
        </w:rPr>
        <w:t xml:space="preserve"> psidii </w:t>
      </w:r>
      <w:r w:rsidRPr="00FE084B">
        <w:rPr>
          <w:lang w:eastAsia="en-AU"/>
        </w:rPr>
        <w:t xml:space="preserve">(Maier </w:t>
      </w:r>
      <w:r w:rsidRPr="00FE084B">
        <w:rPr>
          <w:i/>
          <w:lang w:eastAsia="en-AU"/>
        </w:rPr>
        <w:t>et al.</w:t>
      </w:r>
      <w:r w:rsidRPr="00FE084B">
        <w:rPr>
          <w:lang w:eastAsia="en-AU"/>
        </w:rPr>
        <w:t xml:space="preserve">, 2016) and while no sequence data are available for </w:t>
      </w:r>
      <w:r w:rsidRPr="00FE084B">
        <w:rPr>
          <w:i/>
          <w:lang w:eastAsia="en-AU"/>
        </w:rPr>
        <w:t>Ph. juelii (=Ph. rossmaniae)</w:t>
      </w:r>
      <w:r w:rsidRPr="00FE084B">
        <w:rPr>
          <w:lang w:eastAsia="en-AU"/>
        </w:rPr>
        <w:t xml:space="preserve">, it is also expected to be phylogenetically distinct. </w:t>
      </w:r>
      <w:r w:rsidRPr="00FE084B">
        <w:rPr>
          <w:i/>
          <w:lang w:eastAsia="en-AU"/>
        </w:rPr>
        <w:t xml:space="preserve">P. cygnorum </w:t>
      </w:r>
      <w:r w:rsidRPr="00FE084B">
        <w:rPr>
          <w:lang w:eastAsia="en-AU"/>
        </w:rPr>
        <w:t xml:space="preserve">is phylogenetically distinct from </w:t>
      </w:r>
      <w:r w:rsidR="002B404A" w:rsidRPr="00FE084B">
        <w:rPr>
          <w:i/>
          <w:lang w:eastAsia="en-AU"/>
        </w:rPr>
        <w:t>A.</w:t>
      </w:r>
      <w:r w:rsidRPr="00FE084B">
        <w:rPr>
          <w:i/>
          <w:lang w:eastAsia="en-AU"/>
        </w:rPr>
        <w:t xml:space="preserve"> psidii </w:t>
      </w:r>
      <w:r w:rsidRPr="00FE084B">
        <w:rPr>
          <w:lang w:eastAsia="en-AU"/>
        </w:rPr>
        <w:t xml:space="preserve">(Carnegie </w:t>
      </w:r>
      <w:r w:rsidRPr="00FE084B">
        <w:rPr>
          <w:i/>
          <w:lang w:eastAsia="en-AU"/>
        </w:rPr>
        <w:t>et al.</w:t>
      </w:r>
      <w:r w:rsidRPr="00FE084B">
        <w:rPr>
          <w:lang w:eastAsia="en-AU"/>
        </w:rPr>
        <w:t xml:space="preserve">, 2010) and not expected to amplify with the species-specific primers for </w:t>
      </w:r>
      <w:r w:rsidR="002B404A" w:rsidRPr="00FE084B">
        <w:rPr>
          <w:i/>
          <w:lang w:eastAsia="en-AU"/>
        </w:rPr>
        <w:t>A.</w:t>
      </w:r>
      <w:r w:rsidRPr="00FE084B">
        <w:rPr>
          <w:i/>
          <w:lang w:eastAsia="en-AU"/>
        </w:rPr>
        <w:t> psidii.</w:t>
      </w:r>
      <w:r w:rsidRPr="00FE084B">
        <w:rPr>
          <w:lang w:eastAsia="en-AU"/>
        </w:rPr>
        <w:t xml:space="preserve"> No sequence data are available for </w:t>
      </w:r>
      <w:r w:rsidRPr="00FE084B">
        <w:rPr>
          <w:i/>
          <w:lang w:eastAsia="en-AU"/>
        </w:rPr>
        <w:t xml:space="preserve">U. seclusa </w:t>
      </w:r>
      <w:r w:rsidRPr="00FE084B">
        <w:rPr>
          <w:lang w:eastAsia="en-AU"/>
        </w:rPr>
        <w:t xml:space="preserve">or </w:t>
      </w:r>
      <w:r w:rsidRPr="00FE084B">
        <w:rPr>
          <w:i/>
          <w:lang w:eastAsia="en-AU"/>
        </w:rPr>
        <w:t xml:space="preserve">U. xanthostemonis. </w:t>
      </w:r>
      <w:r w:rsidRPr="00FE084B">
        <w:rPr>
          <w:lang w:eastAsia="en-AU"/>
        </w:rPr>
        <w:t xml:space="preserve">The former species is known only from the type collection, and the latter has only been recorded from </w:t>
      </w:r>
      <w:r w:rsidRPr="00FE084B">
        <w:rPr>
          <w:i/>
          <w:lang w:eastAsia="en-AU"/>
        </w:rPr>
        <w:t xml:space="preserve">Xanthostemon </w:t>
      </w:r>
      <w:r w:rsidRPr="00FE084B">
        <w:rPr>
          <w:lang w:eastAsia="en-AU"/>
        </w:rPr>
        <w:t xml:space="preserve">spp. and is a member of the Phakopsoraceae so should be quite distinct from </w:t>
      </w:r>
      <w:r w:rsidR="002B404A" w:rsidRPr="00FE084B">
        <w:rPr>
          <w:i/>
          <w:lang w:eastAsia="en-AU"/>
        </w:rPr>
        <w:t>A.</w:t>
      </w:r>
      <w:r w:rsidRPr="00FE084B">
        <w:rPr>
          <w:i/>
          <w:lang w:eastAsia="en-AU"/>
        </w:rPr>
        <w:t> psidii</w:t>
      </w:r>
      <w:r w:rsidR="0041787C" w:rsidRPr="00042DF8">
        <w:rPr>
          <w:lang w:eastAsia="en-AU"/>
        </w:rPr>
        <w:t>.</w:t>
      </w:r>
    </w:p>
    <w:p w14:paraId="4A3671A5" w14:textId="77777777" w:rsidR="00795E8E" w:rsidRPr="00FE084B" w:rsidRDefault="00312BC2">
      <w:pPr>
        <w:pStyle w:val="IPPHeading2"/>
      </w:pPr>
      <w:r w:rsidRPr="00FE084B">
        <w:rPr>
          <w:rStyle w:val="PleaseReviewParagraphId"/>
          <w:b w:val="0"/>
        </w:rPr>
        <w:t>[386]</w:t>
      </w:r>
      <w:r w:rsidRPr="00FE084B">
        <w:t>4.1</w:t>
      </w:r>
      <w:r w:rsidRPr="00FE084B">
        <w:tab/>
        <w:t xml:space="preserve">Morphological identification </w:t>
      </w:r>
    </w:p>
    <w:p w14:paraId="25B2970B" w14:textId="69D76A95" w:rsidR="00795E8E" w:rsidRPr="00FE084B" w:rsidRDefault="00312BC2">
      <w:pPr>
        <w:pStyle w:val="IPPNormal"/>
      </w:pPr>
      <w:r w:rsidRPr="00FE084B">
        <w:rPr>
          <w:rStyle w:val="PleaseReviewParagraphId"/>
        </w:rPr>
        <w:t>[387]</w:t>
      </w:r>
      <w:r w:rsidRPr="00FE084B">
        <w:t xml:space="preserve">Microscopic examination of suspect rust samples can be used to look for key morphological characters of </w:t>
      </w:r>
      <w:r w:rsidR="002B404A" w:rsidRPr="00FE084B">
        <w:rPr>
          <w:i/>
        </w:rPr>
        <w:t>A.</w:t>
      </w:r>
      <w:r w:rsidRPr="00FE084B">
        <w:rPr>
          <w:i/>
        </w:rPr>
        <w:t xml:space="preserve"> psidii</w:t>
      </w:r>
      <w:r w:rsidRPr="00FE084B">
        <w:t xml:space="preserve"> (Table 7).</w:t>
      </w:r>
    </w:p>
    <w:p w14:paraId="4F593B24" w14:textId="6B029822" w:rsidR="00795E8E" w:rsidRPr="00FE084B" w:rsidRDefault="00312BC2">
      <w:pPr>
        <w:pStyle w:val="IPPArial"/>
        <w:spacing w:after="120"/>
        <w:rPr>
          <w:szCs w:val="22"/>
        </w:rPr>
      </w:pPr>
      <w:r w:rsidRPr="00FE084B">
        <w:rPr>
          <w:rStyle w:val="PleaseReviewParagraphId"/>
        </w:rPr>
        <w:t>[388]</w:t>
      </w:r>
      <w:r w:rsidRPr="00FE084B">
        <w:rPr>
          <w:b/>
        </w:rPr>
        <w:t>Table 7.</w:t>
      </w:r>
      <w:r w:rsidRPr="00FE084B">
        <w:t xml:space="preserve"> Morphological characters of the six </w:t>
      </w:r>
      <w:r w:rsidR="00B612DF">
        <w:t xml:space="preserve">rust species </w:t>
      </w:r>
      <w:r w:rsidRPr="00FE084B">
        <w:t xml:space="preserve">currently accepted </w:t>
      </w:r>
      <w:r w:rsidR="00B612DF">
        <w:t xml:space="preserve">as </w:t>
      </w:r>
      <w:r w:rsidRPr="00FE084B">
        <w:t>infect</w:t>
      </w:r>
      <w:r w:rsidR="00B612DF">
        <w:t>ing</w:t>
      </w:r>
      <w:r w:rsidRPr="00FE084B">
        <w:t xml:space="preserve"> Myrtaceae</w:t>
      </w:r>
    </w:p>
    <w:tbl>
      <w:tblPr>
        <w:tblW w:w="928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57"/>
        <w:gridCol w:w="1923"/>
        <w:gridCol w:w="1716"/>
        <w:gridCol w:w="1276"/>
        <w:gridCol w:w="2514"/>
      </w:tblGrid>
      <w:tr w:rsidR="00795E8E" w:rsidRPr="00FE084B" w14:paraId="5F3F45CF" w14:textId="77777777" w:rsidTr="00DB5649">
        <w:tc>
          <w:tcPr>
            <w:tcW w:w="1857" w:type="dxa"/>
            <w:tcBorders>
              <w:top w:val="single" w:sz="4" w:space="0" w:color="auto"/>
              <w:left w:val="nil"/>
              <w:bottom w:val="single" w:sz="4" w:space="0" w:color="auto"/>
              <w:right w:val="nil"/>
            </w:tcBorders>
            <w:shd w:val="clear" w:color="auto" w:fill="BFBFBF"/>
          </w:tcPr>
          <w:p w14:paraId="2D3EAC1F" w14:textId="77777777" w:rsidR="00795E8E" w:rsidRPr="00FE084B" w:rsidRDefault="00312BC2">
            <w:pPr>
              <w:pStyle w:val="IPPArialTable"/>
              <w:rPr>
                <w:b/>
                <w:bCs/>
              </w:rPr>
            </w:pPr>
            <w:r w:rsidRPr="00FE084B">
              <w:rPr>
                <w:rStyle w:val="PleaseReviewParagraphId"/>
              </w:rPr>
              <w:t>[389]</w:t>
            </w:r>
            <w:r w:rsidRPr="00FE084B">
              <w:rPr>
                <w:b/>
                <w:bCs/>
              </w:rPr>
              <w:t>Rust species</w:t>
            </w:r>
          </w:p>
        </w:tc>
        <w:tc>
          <w:tcPr>
            <w:tcW w:w="1923" w:type="dxa"/>
            <w:tcBorders>
              <w:top w:val="single" w:sz="4" w:space="0" w:color="auto"/>
              <w:left w:val="nil"/>
              <w:bottom w:val="single" w:sz="4" w:space="0" w:color="auto"/>
              <w:right w:val="nil"/>
            </w:tcBorders>
            <w:shd w:val="clear" w:color="auto" w:fill="BFBFBF"/>
          </w:tcPr>
          <w:p w14:paraId="585DE525" w14:textId="77777777" w:rsidR="00795E8E" w:rsidRPr="00FE084B" w:rsidRDefault="00312BC2">
            <w:pPr>
              <w:pStyle w:val="IPPArialTable"/>
              <w:rPr>
                <w:b/>
                <w:bCs/>
              </w:rPr>
            </w:pPr>
            <w:r w:rsidRPr="00FE084B">
              <w:rPr>
                <w:rStyle w:val="PleaseReviewParagraphId"/>
              </w:rPr>
              <w:t>[390]</w:t>
            </w:r>
            <w:r w:rsidRPr="00FE084B">
              <w:rPr>
                <w:b/>
                <w:bCs/>
              </w:rPr>
              <w:t>Urediniospores (µm)</w:t>
            </w:r>
          </w:p>
        </w:tc>
        <w:tc>
          <w:tcPr>
            <w:tcW w:w="1716" w:type="dxa"/>
            <w:tcBorders>
              <w:top w:val="single" w:sz="4" w:space="0" w:color="auto"/>
              <w:left w:val="nil"/>
              <w:bottom w:val="single" w:sz="4" w:space="0" w:color="auto"/>
              <w:right w:val="nil"/>
            </w:tcBorders>
            <w:shd w:val="clear" w:color="auto" w:fill="BFBFBF"/>
          </w:tcPr>
          <w:p w14:paraId="252CAC03" w14:textId="77777777" w:rsidR="00795E8E" w:rsidRPr="00FE084B" w:rsidRDefault="00312BC2">
            <w:pPr>
              <w:pStyle w:val="IPPArialTable"/>
              <w:rPr>
                <w:b/>
                <w:bCs/>
              </w:rPr>
            </w:pPr>
            <w:r w:rsidRPr="00FE084B">
              <w:rPr>
                <w:rStyle w:val="PleaseReviewParagraphId"/>
              </w:rPr>
              <w:t>[391]</w:t>
            </w:r>
            <w:r w:rsidRPr="00FE084B">
              <w:rPr>
                <w:b/>
                <w:bCs/>
              </w:rPr>
              <w:t>Teliospores (µm)</w:t>
            </w:r>
          </w:p>
        </w:tc>
        <w:tc>
          <w:tcPr>
            <w:tcW w:w="1276" w:type="dxa"/>
            <w:tcBorders>
              <w:top w:val="single" w:sz="4" w:space="0" w:color="auto"/>
              <w:left w:val="nil"/>
              <w:bottom w:val="single" w:sz="4" w:space="0" w:color="auto"/>
              <w:right w:val="nil"/>
            </w:tcBorders>
            <w:shd w:val="clear" w:color="auto" w:fill="BFBFBF"/>
          </w:tcPr>
          <w:p w14:paraId="3DCFB453" w14:textId="77777777" w:rsidR="00795E8E" w:rsidRPr="00FE084B" w:rsidRDefault="00312BC2">
            <w:pPr>
              <w:pStyle w:val="IPPArialTable"/>
              <w:rPr>
                <w:b/>
                <w:bCs/>
              </w:rPr>
            </w:pPr>
            <w:r w:rsidRPr="00FE084B">
              <w:rPr>
                <w:rStyle w:val="PleaseReviewParagraphId"/>
              </w:rPr>
              <w:t>[392]</w:t>
            </w:r>
            <w:r w:rsidRPr="00FE084B">
              <w:rPr>
                <w:b/>
                <w:bCs/>
              </w:rPr>
              <w:t>Paraphyses</w:t>
            </w:r>
          </w:p>
        </w:tc>
        <w:tc>
          <w:tcPr>
            <w:tcW w:w="2514" w:type="dxa"/>
            <w:tcBorders>
              <w:top w:val="single" w:sz="4" w:space="0" w:color="auto"/>
              <w:left w:val="nil"/>
              <w:bottom w:val="single" w:sz="4" w:space="0" w:color="auto"/>
              <w:right w:val="nil"/>
            </w:tcBorders>
            <w:shd w:val="clear" w:color="auto" w:fill="BFBFBF"/>
          </w:tcPr>
          <w:p w14:paraId="6445A7B2" w14:textId="77777777" w:rsidR="00795E8E" w:rsidRPr="00FE084B" w:rsidRDefault="00312BC2">
            <w:pPr>
              <w:pStyle w:val="IPPArialTable"/>
              <w:rPr>
                <w:b/>
                <w:bCs/>
              </w:rPr>
            </w:pPr>
            <w:r w:rsidRPr="00FE084B">
              <w:rPr>
                <w:rStyle w:val="PleaseReviewParagraphId"/>
              </w:rPr>
              <w:t>[393]</w:t>
            </w:r>
            <w:r w:rsidRPr="00FE084B">
              <w:rPr>
                <w:b/>
                <w:bCs/>
              </w:rPr>
              <w:t>Comment</w:t>
            </w:r>
          </w:p>
        </w:tc>
      </w:tr>
      <w:tr w:rsidR="00795E8E" w:rsidRPr="00FE084B" w14:paraId="0CCA6A6E" w14:textId="77777777" w:rsidTr="00DB5649">
        <w:tc>
          <w:tcPr>
            <w:tcW w:w="1857" w:type="dxa"/>
            <w:tcBorders>
              <w:top w:val="single" w:sz="4" w:space="0" w:color="auto"/>
              <w:left w:val="nil"/>
              <w:bottom w:val="nil"/>
              <w:right w:val="nil"/>
            </w:tcBorders>
            <w:shd w:val="clear" w:color="auto" w:fill="auto"/>
          </w:tcPr>
          <w:p w14:paraId="1965F07E" w14:textId="5D933175" w:rsidR="00795E8E" w:rsidRPr="00FE084B" w:rsidRDefault="00312BC2" w:rsidP="00F044AB">
            <w:pPr>
              <w:pStyle w:val="IPPArialTable"/>
              <w:rPr>
                <w:i/>
              </w:rPr>
            </w:pPr>
            <w:r w:rsidRPr="00FE084B">
              <w:rPr>
                <w:rStyle w:val="PleaseReviewParagraphId"/>
              </w:rPr>
              <w:t>[394]</w:t>
            </w:r>
            <w:r w:rsidR="00F044AB" w:rsidRPr="00FE084B">
              <w:rPr>
                <w:i/>
              </w:rPr>
              <w:t>Austrop</w:t>
            </w:r>
            <w:r w:rsidRPr="00FE084B">
              <w:rPr>
                <w:i/>
              </w:rPr>
              <w:t>uccinia psidii</w:t>
            </w:r>
          </w:p>
        </w:tc>
        <w:tc>
          <w:tcPr>
            <w:tcW w:w="1923" w:type="dxa"/>
            <w:tcBorders>
              <w:top w:val="single" w:sz="4" w:space="0" w:color="auto"/>
              <w:left w:val="nil"/>
              <w:bottom w:val="nil"/>
              <w:right w:val="nil"/>
            </w:tcBorders>
            <w:shd w:val="clear" w:color="auto" w:fill="auto"/>
          </w:tcPr>
          <w:p w14:paraId="76C7C087" w14:textId="77777777" w:rsidR="00795E8E" w:rsidRPr="00FE084B" w:rsidRDefault="00312BC2">
            <w:pPr>
              <w:pStyle w:val="IPPArialTable"/>
            </w:pPr>
            <w:r w:rsidRPr="00FE084B">
              <w:rPr>
                <w:rStyle w:val="PleaseReviewParagraphId"/>
              </w:rPr>
              <w:t>[395]</w:t>
            </w:r>
            <w:r w:rsidRPr="00FE084B">
              <w:t>15–26 </w:t>
            </w:r>
            <w:r w:rsidRPr="00FE084B">
              <w:rPr>
                <w:rFonts w:cs="Arial"/>
              </w:rPr>
              <w:t>×</w:t>
            </w:r>
            <w:r w:rsidRPr="00FE084B">
              <w:t> 14–22</w:t>
            </w:r>
          </w:p>
        </w:tc>
        <w:tc>
          <w:tcPr>
            <w:tcW w:w="1716" w:type="dxa"/>
            <w:tcBorders>
              <w:top w:val="single" w:sz="4" w:space="0" w:color="auto"/>
              <w:left w:val="nil"/>
              <w:bottom w:val="nil"/>
              <w:right w:val="nil"/>
            </w:tcBorders>
            <w:shd w:val="clear" w:color="auto" w:fill="auto"/>
          </w:tcPr>
          <w:p w14:paraId="6831E211" w14:textId="77777777" w:rsidR="00795E8E" w:rsidRPr="00FE084B" w:rsidRDefault="00312BC2">
            <w:pPr>
              <w:pStyle w:val="IPPArialTable"/>
            </w:pPr>
            <w:r w:rsidRPr="00FE084B">
              <w:rPr>
                <w:rStyle w:val="PleaseReviewParagraphId"/>
              </w:rPr>
              <w:t>[396]</w:t>
            </w:r>
            <w:r w:rsidRPr="00FE084B">
              <w:t>23–50 </w:t>
            </w:r>
            <w:r w:rsidRPr="00FE084B">
              <w:rPr>
                <w:rFonts w:cs="Arial"/>
              </w:rPr>
              <w:t>×</w:t>
            </w:r>
            <w:r w:rsidRPr="00FE084B">
              <w:t> 14–28</w:t>
            </w:r>
          </w:p>
          <w:p w14:paraId="5CBA9D16" w14:textId="77777777" w:rsidR="00795E8E" w:rsidRPr="00FE084B" w:rsidRDefault="00312BC2">
            <w:pPr>
              <w:pStyle w:val="IPPArialTable"/>
            </w:pPr>
            <w:r w:rsidRPr="00FE084B">
              <w:rPr>
                <w:rStyle w:val="PleaseReviewParagraphId"/>
              </w:rPr>
              <w:t>[397]</w:t>
            </w:r>
            <w:r w:rsidRPr="00FE084B">
              <w:t>Pedicel fragile</w:t>
            </w:r>
          </w:p>
        </w:tc>
        <w:tc>
          <w:tcPr>
            <w:tcW w:w="1276" w:type="dxa"/>
            <w:tcBorders>
              <w:top w:val="single" w:sz="4" w:space="0" w:color="auto"/>
              <w:left w:val="nil"/>
              <w:bottom w:val="nil"/>
              <w:right w:val="nil"/>
            </w:tcBorders>
            <w:shd w:val="clear" w:color="auto" w:fill="auto"/>
          </w:tcPr>
          <w:p w14:paraId="7E2938F1" w14:textId="77777777" w:rsidR="00795E8E" w:rsidRPr="00FE084B" w:rsidRDefault="00312BC2">
            <w:pPr>
              <w:pStyle w:val="IPPArialTable"/>
            </w:pPr>
            <w:r w:rsidRPr="00FE084B">
              <w:rPr>
                <w:rStyle w:val="PleaseReviewParagraphId"/>
              </w:rPr>
              <w:t>[398]</w:t>
            </w:r>
            <w:r w:rsidRPr="00FE084B">
              <w:t>Absent</w:t>
            </w:r>
          </w:p>
        </w:tc>
        <w:tc>
          <w:tcPr>
            <w:tcW w:w="2514" w:type="dxa"/>
            <w:tcBorders>
              <w:top w:val="single" w:sz="4" w:space="0" w:color="auto"/>
              <w:left w:val="nil"/>
              <w:bottom w:val="nil"/>
              <w:right w:val="nil"/>
            </w:tcBorders>
            <w:shd w:val="clear" w:color="auto" w:fill="auto"/>
          </w:tcPr>
          <w:p w14:paraId="0E7A8198" w14:textId="77777777" w:rsidR="00795E8E" w:rsidRPr="00FE084B" w:rsidRDefault="00312BC2">
            <w:pPr>
              <w:pStyle w:val="IPPArialTable"/>
            </w:pPr>
            <w:r w:rsidRPr="00FE084B">
              <w:rPr>
                <w:rStyle w:val="PleaseReviewParagraphId"/>
              </w:rPr>
              <w:t>[399]</w:t>
            </w:r>
            <w:r w:rsidRPr="00FE084B">
              <w:t>Wide host range</w:t>
            </w:r>
          </w:p>
        </w:tc>
      </w:tr>
      <w:tr w:rsidR="00795E8E" w:rsidRPr="00FE084B" w14:paraId="035D83F4" w14:textId="77777777" w:rsidTr="00DB5649">
        <w:tc>
          <w:tcPr>
            <w:tcW w:w="1857" w:type="dxa"/>
            <w:tcBorders>
              <w:top w:val="nil"/>
              <w:left w:val="nil"/>
              <w:bottom w:val="nil"/>
              <w:right w:val="nil"/>
            </w:tcBorders>
            <w:shd w:val="clear" w:color="auto" w:fill="auto"/>
          </w:tcPr>
          <w:p w14:paraId="4C61B901" w14:textId="77777777" w:rsidR="00795E8E" w:rsidRPr="00FE084B" w:rsidRDefault="00312BC2">
            <w:pPr>
              <w:pStyle w:val="IPPArialTable"/>
              <w:rPr>
                <w:i/>
              </w:rPr>
            </w:pPr>
            <w:r w:rsidRPr="00FE084B">
              <w:rPr>
                <w:rStyle w:val="PleaseReviewParagraphId"/>
              </w:rPr>
              <w:t>[400]</w:t>
            </w:r>
            <w:r w:rsidRPr="00FE084B">
              <w:rPr>
                <w:i/>
              </w:rPr>
              <w:t>Puccinia cygnorum</w:t>
            </w:r>
          </w:p>
        </w:tc>
        <w:tc>
          <w:tcPr>
            <w:tcW w:w="1923" w:type="dxa"/>
            <w:tcBorders>
              <w:top w:val="nil"/>
              <w:left w:val="nil"/>
              <w:bottom w:val="nil"/>
              <w:right w:val="nil"/>
            </w:tcBorders>
            <w:shd w:val="clear" w:color="auto" w:fill="auto"/>
          </w:tcPr>
          <w:p w14:paraId="5C033A4C" w14:textId="77777777" w:rsidR="00795E8E" w:rsidRPr="00FE084B" w:rsidRDefault="00312BC2">
            <w:pPr>
              <w:pStyle w:val="IPPArialTable"/>
            </w:pPr>
            <w:r w:rsidRPr="00FE084B">
              <w:rPr>
                <w:rStyle w:val="PleaseReviewParagraphId"/>
              </w:rPr>
              <w:t>[401]</w:t>
            </w:r>
            <w:r w:rsidRPr="00FE084B">
              <w:t>Unknown</w:t>
            </w:r>
          </w:p>
        </w:tc>
        <w:tc>
          <w:tcPr>
            <w:tcW w:w="1716" w:type="dxa"/>
            <w:tcBorders>
              <w:top w:val="nil"/>
              <w:left w:val="nil"/>
              <w:bottom w:val="nil"/>
              <w:right w:val="nil"/>
            </w:tcBorders>
            <w:shd w:val="clear" w:color="auto" w:fill="auto"/>
          </w:tcPr>
          <w:p w14:paraId="02E054C6" w14:textId="77777777" w:rsidR="00795E8E" w:rsidRPr="00FE084B" w:rsidRDefault="00312BC2">
            <w:pPr>
              <w:pStyle w:val="IPPArialTable"/>
            </w:pPr>
            <w:r w:rsidRPr="00FE084B">
              <w:rPr>
                <w:rStyle w:val="PleaseReviewParagraphId"/>
              </w:rPr>
              <w:t>[402]</w:t>
            </w:r>
            <w:r w:rsidRPr="00FE084B">
              <w:t>35–60 </w:t>
            </w:r>
            <w:r w:rsidRPr="00FE084B">
              <w:rPr>
                <w:rFonts w:cs="Arial"/>
              </w:rPr>
              <w:t>×</w:t>
            </w:r>
            <w:r w:rsidRPr="00FE084B">
              <w:t> 12–20</w:t>
            </w:r>
          </w:p>
          <w:p w14:paraId="7320D744" w14:textId="77777777" w:rsidR="00795E8E" w:rsidRPr="00FE084B" w:rsidRDefault="00312BC2">
            <w:pPr>
              <w:pStyle w:val="IPPArialTable"/>
            </w:pPr>
            <w:r w:rsidRPr="00FE084B">
              <w:rPr>
                <w:rStyle w:val="PleaseReviewParagraphId"/>
              </w:rPr>
              <w:t>[403]</w:t>
            </w:r>
            <w:r w:rsidRPr="00FE084B">
              <w:t>Pedicel persistent</w:t>
            </w:r>
          </w:p>
        </w:tc>
        <w:tc>
          <w:tcPr>
            <w:tcW w:w="1276" w:type="dxa"/>
            <w:tcBorders>
              <w:top w:val="nil"/>
              <w:left w:val="nil"/>
              <w:bottom w:val="nil"/>
              <w:right w:val="nil"/>
            </w:tcBorders>
            <w:shd w:val="clear" w:color="auto" w:fill="auto"/>
          </w:tcPr>
          <w:p w14:paraId="4DEF3368" w14:textId="77777777" w:rsidR="00795E8E" w:rsidRPr="00FE084B" w:rsidRDefault="00312BC2">
            <w:pPr>
              <w:pStyle w:val="IPPArialTable"/>
            </w:pPr>
            <w:r w:rsidRPr="00FE084B">
              <w:rPr>
                <w:rStyle w:val="PleaseReviewParagraphId"/>
              </w:rPr>
              <w:t>[404]</w:t>
            </w:r>
            <w:r w:rsidRPr="00FE084B">
              <w:t>n/a</w:t>
            </w:r>
          </w:p>
        </w:tc>
        <w:tc>
          <w:tcPr>
            <w:tcW w:w="2514" w:type="dxa"/>
            <w:tcBorders>
              <w:top w:val="nil"/>
              <w:left w:val="nil"/>
              <w:bottom w:val="nil"/>
              <w:right w:val="nil"/>
            </w:tcBorders>
            <w:shd w:val="clear" w:color="auto" w:fill="auto"/>
          </w:tcPr>
          <w:p w14:paraId="6C93F651" w14:textId="77777777" w:rsidR="00795E8E" w:rsidRPr="00FE084B" w:rsidRDefault="00312BC2">
            <w:pPr>
              <w:pStyle w:val="IPPArialTable"/>
            </w:pPr>
            <w:r w:rsidRPr="00FE084B">
              <w:rPr>
                <w:rStyle w:val="PleaseReviewParagraphId"/>
              </w:rPr>
              <w:t>[405]</w:t>
            </w:r>
            <w:r w:rsidRPr="00FE084B">
              <w:t xml:space="preserve">Known only on </w:t>
            </w:r>
            <w:r w:rsidRPr="00FE084B">
              <w:rPr>
                <w:i/>
              </w:rPr>
              <w:t xml:space="preserve">Kunzea ericifolia </w:t>
            </w:r>
            <w:r w:rsidRPr="00FE084B">
              <w:t>from near Perth, Western Australia</w:t>
            </w:r>
          </w:p>
        </w:tc>
      </w:tr>
      <w:tr w:rsidR="00795E8E" w:rsidRPr="00FE084B" w14:paraId="755380B7" w14:textId="77777777" w:rsidTr="00DB5649">
        <w:tc>
          <w:tcPr>
            <w:tcW w:w="1857" w:type="dxa"/>
            <w:tcBorders>
              <w:top w:val="nil"/>
              <w:left w:val="nil"/>
              <w:bottom w:val="nil"/>
              <w:right w:val="nil"/>
            </w:tcBorders>
            <w:shd w:val="clear" w:color="auto" w:fill="auto"/>
          </w:tcPr>
          <w:p w14:paraId="359BEB4D" w14:textId="77777777" w:rsidR="00795E8E" w:rsidRPr="00FE084B" w:rsidRDefault="00312BC2">
            <w:pPr>
              <w:pStyle w:val="IPPArialTable"/>
              <w:rPr>
                <w:i/>
              </w:rPr>
            </w:pPr>
            <w:r w:rsidRPr="00FE084B">
              <w:rPr>
                <w:rStyle w:val="PleaseReviewParagraphId"/>
              </w:rPr>
              <w:t>[406]</w:t>
            </w:r>
            <w:r w:rsidRPr="00FE084B">
              <w:rPr>
                <w:i/>
              </w:rPr>
              <w:t>Phakopsora juelii</w:t>
            </w:r>
          </w:p>
        </w:tc>
        <w:tc>
          <w:tcPr>
            <w:tcW w:w="1923" w:type="dxa"/>
            <w:tcBorders>
              <w:top w:val="nil"/>
              <w:left w:val="nil"/>
              <w:bottom w:val="nil"/>
              <w:right w:val="nil"/>
            </w:tcBorders>
            <w:shd w:val="clear" w:color="auto" w:fill="auto"/>
          </w:tcPr>
          <w:p w14:paraId="399EC3A3" w14:textId="77777777" w:rsidR="00795E8E" w:rsidRPr="00FE084B" w:rsidRDefault="00312BC2">
            <w:pPr>
              <w:pStyle w:val="IPPArialTable"/>
            </w:pPr>
            <w:r w:rsidRPr="00FE084B">
              <w:rPr>
                <w:rStyle w:val="PleaseReviewParagraphId"/>
              </w:rPr>
              <w:t>[407]</w:t>
            </w:r>
            <w:r w:rsidRPr="00FE084B">
              <w:t>14–23 </w:t>
            </w:r>
            <w:r w:rsidRPr="00FE084B">
              <w:rPr>
                <w:rFonts w:cs="Arial"/>
              </w:rPr>
              <w:t>×</w:t>
            </w:r>
            <w:r w:rsidRPr="00FE084B">
              <w:t> 12–18</w:t>
            </w:r>
          </w:p>
        </w:tc>
        <w:tc>
          <w:tcPr>
            <w:tcW w:w="1716" w:type="dxa"/>
            <w:tcBorders>
              <w:top w:val="nil"/>
              <w:left w:val="nil"/>
              <w:bottom w:val="nil"/>
              <w:right w:val="nil"/>
            </w:tcBorders>
            <w:shd w:val="clear" w:color="auto" w:fill="auto"/>
          </w:tcPr>
          <w:p w14:paraId="1AC415D0" w14:textId="77777777" w:rsidR="00795E8E" w:rsidRPr="00FE084B" w:rsidRDefault="00312BC2">
            <w:pPr>
              <w:pStyle w:val="IPPArialTable"/>
            </w:pPr>
            <w:r w:rsidRPr="00FE084B">
              <w:rPr>
                <w:rStyle w:val="PleaseReviewParagraphId"/>
              </w:rPr>
              <w:t>[408]</w:t>
            </w:r>
            <w:r w:rsidRPr="00FE084B">
              <w:t>10–14 </w:t>
            </w:r>
            <w:r w:rsidRPr="00FE084B">
              <w:rPr>
                <w:rFonts w:cs="Arial"/>
              </w:rPr>
              <w:t>×</w:t>
            </w:r>
            <w:r w:rsidRPr="00FE084B">
              <w:t> 6–9</w:t>
            </w:r>
          </w:p>
          <w:p w14:paraId="6F859EFB" w14:textId="77777777" w:rsidR="00795E8E" w:rsidRPr="00FE084B" w:rsidRDefault="00312BC2">
            <w:pPr>
              <w:pStyle w:val="IPPArialTable"/>
            </w:pPr>
            <w:r w:rsidRPr="00FE084B">
              <w:rPr>
                <w:rStyle w:val="PleaseReviewParagraphId"/>
              </w:rPr>
              <w:t>[409]</w:t>
            </w:r>
            <w:r w:rsidRPr="00FE084B">
              <w:t>Subepidermal, aseptate</w:t>
            </w:r>
          </w:p>
        </w:tc>
        <w:tc>
          <w:tcPr>
            <w:tcW w:w="1276" w:type="dxa"/>
            <w:tcBorders>
              <w:top w:val="nil"/>
              <w:left w:val="nil"/>
              <w:bottom w:val="nil"/>
              <w:right w:val="nil"/>
            </w:tcBorders>
            <w:shd w:val="clear" w:color="auto" w:fill="auto"/>
          </w:tcPr>
          <w:p w14:paraId="7430FBE4" w14:textId="77777777" w:rsidR="00795E8E" w:rsidRPr="00FE084B" w:rsidRDefault="00312BC2">
            <w:pPr>
              <w:pStyle w:val="IPPArialTable"/>
            </w:pPr>
            <w:r w:rsidRPr="00FE084B">
              <w:rPr>
                <w:rStyle w:val="PleaseReviewParagraphId"/>
              </w:rPr>
              <w:t>[410]</w:t>
            </w:r>
            <w:r w:rsidRPr="00FE084B">
              <w:t>Present</w:t>
            </w:r>
          </w:p>
          <w:p w14:paraId="163C4BA6" w14:textId="77777777" w:rsidR="00795E8E" w:rsidRPr="00FE084B" w:rsidRDefault="00312BC2">
            <w:pPr>
              <w:pStyle w:val="IPPArialTable"/>
              <w:rPr>
                <w:szCs w:val="22"/>
              </w:rPr>
            </w:pPr>
            <w:r w:rsidRPr="00FE084B">
              <w:rPr>
                <w:rStyle w:val="PleaseReviewParagraphId"/>
              </w:rPr>
              <w:t>[411]</w:t>
            </w:r>
          </w:p>
          <w:p w14:paraId="222ECF7C" w14:textId="77777777" w:rsidR="00795E8E" w:rsidRPr="00FE084B" w:rsidRDefault="00312BC2">
            <w:pPr>
              <w:pStyle w:val="IPPArialTable"/>
              <w:rPr>
                <w:szCs w:val="22"/>
              </w:rPr>
            </w:pPr>
            <w:r w:rsidRPr="00FE084B">
              <w:rPr>
                <w:rStyle w:val="PleaseReviewParagraphId"/>
              </w:rPr>
              <w:t>[412]</w:t>
            </w:r>
          </w:p>
        </w:tc>
        <w:tc>
          <w:tcPr>
            <w:tcW w:w="2514" w:type="dxa"/>
            <w:tcBorders>
              <w:top w:val="nil"/>
              <w:left w:val="nil"/>
              <w:bottom w:val="nil"/>
              <w:right w:val="nil"/>
            </w:tcBorders>
            <w:shd w:val="clear" w:color="auto" w:fill="auto"/>
          </w:tcPr>
          <w:p w14:paraId="78DA9A04" w14:textId="77777777" w:rsidR="00795E8E" w:rsidRPr="00FE084B" w:rsidRDefault="00312BC2">
            <w:pPr>
              <w:pStyle w:val="IPPArialTable"/>
            </w:pPr>
            <w:r w:rsidRPr="00FE084B">
              <w:rPr>
                <w:rStyle w:val="PleaseReviewParagraphId"/>
              </w:rPr>
              <w:t>[413]</w:t>
            </w:r>
            <w:r w:rsidRPr="00FE084B">
              <w:t xml:space="preserve">Known on </w:t>
            </w:r>
            <w:r w:rsidRPr="00FE084B">
              <w:rPr>
                <w:i/>
                <w:iCs/>
              </w:rPr>
              <w:t xml:space="preserve">Campomanesia </w:t>
            </w:r>
            <w:r w:rsidRPr="00FE084B">
              <w:t>spp. from Brazil</w:t>
            </w:r>
          </w:p>
        </w:tc>
      </w:tr>
      <w:tr w:rsidR="00795E8E" w:rsidRPr="00FE084B" w14:paraId="0DF08F40" w14:textId="77777777" w:rsidTr="00DB5649">
        <w:tc>
          <w:tcPr>
            <w:tcW w:w="1857" w:type="dxa"/>
            <w:tcBorders>
              <w:top w:val="nil"/>
              <w:left w:val="nil"/>
              <w:bottom w:val="nil"/>
              <w:right w:val="nil"/>
            </w:tcBorders>
            <w:shd w:val="clear" w:color="auto" w:fill="auto"/>
          </w:tcPr>
          <w:p w14:paraId="1F7DD0A9" w14:textId="77777777" w:rsidR="00795E8E" w:rsidRPr="00FE084B" w:rsidRDefault="00312BC2">
            <w:pPr>
              <w:pStyle w:val="IPPArialTable"/>
              <w:rPr>
                <w:i/>
              </w:rPr>
            </w:pPr>
            <w:r w:rsidRPr="00FE084B">
              <w:rPr>
                <w:rStyle w:val="PleaseReviewParagraphId"/>
              </w:rPr>
              <w:t>[414]</w:t>
            </w:r>
            <w:r w:rsidRPr="00FE084B">
              <w:rPr>
                <w:i/>
              </w:rPr>
              <w:t>Phakopsora myrtacearum</w:t>
            </w:r>
          </w:p>
        </w:tc>
        <w:tc>
          <w:tcPr>
            <w:tcW w:w="1923" w:type="dxa"/>
            <w:tcBorders>
              <w:top w:val="nil"/>
              <w:left w:val="nil"/>
              <w:bottom w:val="nil"/>
              <w:right w:val="nil"/>
            </w:tcBorders>
            <w:shd w:val="clear" w:color="auto" w:fill="auto"/>
          </w:tcPr>
          <w:p w14:paraId="38BAB7B1" w14:textId="77777777" w:rsidR="00795E8E" w:rsidRPr="00FE084B" w:rsidRDefault="00312BC2">
            <w:pPr>
              <w:pStyle w:val="IPPArialTable"/>
            </w:pPr>
            <w:r w:rsidRPr="00FE084B">
              <w:rPr>
                <w:rStyle w:val="PleaseReviewParagraphId"/>
              </w:rPr>
              <w:t>[415]</w:t>
            </w:r>
            <w:r w:rsidRPr="00FE084B">
              <w:t>20–30 </w:t>
            </w:r>
            <w:r w:rsidRPr="00FE084B">
              <w:rPr>
                <w:rFonts w:cs="Arial"/>
              </w:rPr>
              <w:t>×</w:t>
            </w:r>
            <w:r w:rsidRPr="00FE084B">
              <w:t> 14–20</w:t>
            </w:r>
          </w:p>
        </w:tc>
        <w:tc>
          <w:tcPr>
            <w:tcW w:w="1716" w:type="dxa"/>
            <w:tcBorders>
              <w:top w:val="nil"/>
              <w:left w:val="nil"/>
              <w:bottom w:val="nil"/>
              <w:right w:val="nil"/>
            </w:tcBorders>
            <w:shd w:val="clear" w:color="auto" w:fill="auto"/>
          </w:tcPr>
          <w:p w14:paraId="6E25C209" w14:textId="77777777" w:rsidR="00795E8E" w:rsidRPr="00FE084B" w:rsidRDefault="00312BC2">
            <w:pPr>
              <w:pStyle w:val="IPPArialTable"/>
            </w:pPr>
            <w:r w:rsidRPr="00FE084B">
              <w:rPr>
                <w:rStyle w:val="PleaseReviewParagraphId"/>
              </w:rPr>
              <w:t>[416]</w:t>
            </w:r>
            <w:r w:rsidRPr="00FE084B">
              <w:t>Unknown</w:t>
            </w:r>
          </w:p>
        </w:tc>
        <w:tc>
          <w:tcPr>
            <w:tcW w:w="1276" w:type="dxa"/>
            <w:tcBorders>
              <w:top w:val="nil"/>
              <w:left w:val="nil"/>
              <w:bottom w:val="nil"/>
              <w:right w:val="nil"/>
            </w:tcBorders>
            <w:shd w:val="clear" w:color="auto" w:fill="auto"/>
          </w:tcPr>
          <w:p w14:paraId="3991D113" w14:textId="77777777" w:rsidR="00795E8E" w:rsidRPr="00FE084B" w:rsidRDefault="00312BC2">
            <w:pPr>
              <w:pStyle w:val="IPPArialTable"/>
            </w:pPr>
            <w:r w:rsidRPr="00FE084B">
              <w:rPr>
                <w:rStyle w:val="PleaseReviewParagraphId"/>
              </w:rPr>
              <w:t>[417]</w:t>
            </w:r>
            <w:r w:rsidRPr="00FE084B">
              <w:t>Absent</w:t>
            </w:r>
          </w:p>
        </w:tc>
        <w:tc>
          <w:tcPr>
            <w:tcW w:w="2514" w:type="dxa"/>
            <w:tcBorders>
              <w:top w:val="nil"/>
              <w:left w:val="nil"/>
              <w:bottom w:val="nil"/>
              <w:right w:val="nil"/>
            </w:tcBorders>
            <w:shd w:val="clear" w:color="auto" w:fill="auto"/>
          </w:tcPr>
          <w:p w14:paraId="2A0E9ED8" w14:textId="6AAF45C6" w:rsidR="00795E8E" w:rsidRPr="00FE084B" w:rsidRDefault="00312BC2">
            <w:pPr>
              <w:pStyle w:val="IPPArialTable"/>
            </w:pPr>
            <w:r w:rsidRPr="00FE084B">
              <w:rPr>
                <w:rStyle w:val="PleaseReviewParagraphId"/>
              </w:rPr>
              <w:t>[418]</w:t>
            </w:r>
            <w:r w:rsidRPr="00FE084B">
              <w:t xml:space="preserve">Known only on </w:t>
            </w:r>
            <w:r w:rsidRPr="00FE084B">
              <w:rPr>
                <w:i/>
              </w:rPr>
              <w:t>Eucalyptus</w:t>
            </w:r>
            <w:r w:rsidRPr="00FE084B">
              <w:t xml:space="preserve"> </w:t>
            </w:r>
            <w:r w:rsidR="00C121F0" w:rsidRPr="00554E01">
              <w:t>spp</w:t>
            </w:r>
            <w:r w:rsidR="00C121F0">
              <w:t xml:space="preserve">. </w:t>
            </w:r>
            <w:r w:rsidRPr="00FE084B">
              <w:t>from southern and eastern Africa</w:t>
            </w:r>
          </w:p>
        </w:tc>
      </w:tr>
      <w:tr w:rsidR="00795E8E" w:rsidRPr="00FE084B" w14:paraId="06F938F5" w14:textId="77777777" w:rsidTr="00DB5649">
        <w:tc>
          <w:tcPr>
            <w:tcW w:w="1857" w:type="dxa"/>
            <w:tcBorders>
              <w:top w:val="nil"/>
              <w:left w:val="nil"/>
              <w:bottom w:val="nil"/>
              <w:right w:val="nil"/>
            </w:tcBorders>
            <w:shd w:val="clear" w:color="auto" w:fill="auto"/>
          </w:tcPr>
          <w:p w14:paraId="60B4485D" w14:textId="77777777" w:rsidR="00795E8E" w:rsidRPr="00FE084B" w:rsidRDefault="00312BC2">
            <w:pPr>
              <w:pStyle w:val="IPPArialTable"/>
              <w:rPr>
                <w:i/>
              </w:rPr>
            </w:pPr>
            <w:r w:rsidRPr="00FE084B">
              <w:rPr>
                <w:rStyle w:val="PleaseReviewParagraphId"/>
              </w:rPr>
              <w:t>[419]</w:t>
            </w:r>
            <w:r w:rsidRPr="00FE084B">
              <w:rPr>
                <w:i/>
              </w:rPr>
              <w:t>Uredo seclusa</w:t>
            </w:r>
          </w:p>
        </w:tc>
        <w:tc>
          <w:tcPr>
            <w:tcW w:w="1923" w:type="dxa"/>
            <w:tcBorders>
              <w:top w:val="nil"/>
              <w:left w:val="nil"/>
              <w:bottom w:val="nil"/>
              <w:right w:val="nil"/>
            </w:tcBorders>
            <w:shd w:val="clear" w:color="auto" w:fill="auto"/>
          </w:tcPr>
          <w:p w14:paraId="7F4907E0" w14:textId="77777777" w:rsidR="00795E8E" w:rsidRPr="00FE084B" w:rsidRDefault="00312BC2">
            <w:pPr>
              <w:pStyle w:val="IPPArialTable"/>
            </w:pPr>
            <w:r w:rsidRPr="00FE084B">
              <w:rPr>
                <w:rStyle w:val="PleaseReviewParagraphId"/>
              </w:rPr>
              <w:t>[420]</w:t>
            </w:r>
            <w:r w:rsidRPr="00FE084B">
              <w:t>24–32 </w:t>
            </w:r>
            <w:r w:rsidRPr="00FE084B">
              <w:rPr>
                <w:rFonts w:cs="Arial"/>
              </w:rPr>
              <w:t>×</w:t>
            </w:r>
            <w:r w:rsidRPr="00FE084B">
              <w:t> 15–20</w:t>
            </w:r>
          </w:p>
        </w:tc>
        <w:tc>
          <w:tcPr>
            <w:tcW w:w="1716" w:type="dxa"/>
            <w:tcBorders>
              <w:top w:val="nil"/>
              <w:left w:val="nil"/>
              <w:bottom w:val="nil"/>
              <w:right w:val="nil"/>
            </w:tcBorders>
            <w:shd w:val="clear" w:color="auto" w:fill="auto"/>
          </w:tcPr>
          <w:p w14:paraId="2FC01263" w14:textId="77777777" w:rsidR="00795E8E" w:rsidRPr="00FE084B" w:rsidRDefault="00312BC2">
            <w:pPr>
              <w:pStyle w:val="IPPArialTable"/>
            </w:pPr>
            <w:r w:rsidRPr="00FE084B">
              <w:rPr>
                <w:rStyle w:val="PleaseReviewParagraphId"/>
              </w:rPr>
              <w:t>[421]</w:t>
            </w:r>
            <w:r w:rsidRPr="00FE084B">
              <w:t>Unknown</w:t>
            </w:r>
          </w:p>
        </w:tc>
        <w:tc>
          <w:tcPr>
            <w:tcW w:w="1276" w:type="dxa"/>
            <w:tcBorders>
              <w:top w:val="nil"/>
              <w:left w:val="nil"/>
              <w:bottom w:val="nil"/>
              <w:right w:val="nil"/>
            </w:tcBorders>
            <w:shd w:val="clear" w:color="auto" w:fill="auto"/>
          </w:tcPr>
          <w:p w14:paraId="768E3D19" w14:textId="77777777" w:rsidR="00795E8E" w:rsidRPr="00FE084B" w:rsidRDefault="00312BC2">
            <w:pPr>
              <w:pStyle w:val="IPPArialTable"/>
            </w:pPr>
            <w:r w:rsidRPr="00FE084B">
              <w:rPr>
                <w:rStyle w:val="PleaseReviewParagraphId"/>
              </w:rPr>
              <w:t>[422]</w:t>
            </w:r>
            <w:r w:rsidRPr="00FE084B">
              <w:t>Absent</w:t>
            </w:r>
          </w:p>
        </w:tc>
        <w:tc>
          <w:tcPr>
            <w:tcW w:w="2514" w:type="dxa"/>
            <w:tcBorders>
              <w:top w:val="nil"/>
              <w:left w:val="nil"/>
              <w:bottom w:val="nil"/>
              <w:right w:val="nil"/>
            </w:tcBorders>
            <w:shd w:val="clear" w:color="auto" w:fill="auto"/>
          </w:tcPr>
          <w:p w14:paraId="49CADFD1" w14:textId="77777777" w:rsidR="00795E8E" w:rsidRPr="00FE084B" w:rsidRDefault="00312BC2">
            <w:pPr>
              <w:pStyle w:val="IPPArialTable"/>
            </w:pPr>
            <w:r w:rsidRPr="00FE084B">
              <w:rPr>
                <w:rStyle w:val="PleaseReviewParagraphId"/>
              </w:rPr>
              <w:t>[423]</w:t>
            </w:r>
            <w:r w:rsidRPr="00FE084B">
              <w:t>Known only from type specimen from Brazil</w:t>
            </w:r>
          </w:p>
        </w:tc>
      </w:tr>
      <w:tr w:rsidR="00795E8E" w:rsidRPr="00FE084B" w14:paraId="2F01EE65" w14:textId="77777777" w:rsidTr="00DB5649">
        <w:tc>
          <w:tcPr>
            <w:tcW w:w="1857" w:type="dxa"/>
            <w:tcBorders>
              <w:top w:val="nil"/>
              <w:left w:val="nil"/>
              <w:bottom w:val="single" w:sz="4" w:space="0" w:color="auto"/>
              <w:right w:val="nil"/>
            </w:tcBorders>
            <w:shd w:val="clear" w:color="auto" w:fill="auto"/>
          </w:tcPr>
          <w:p w14:paraId="220AD54A" w14:textId="77777777" w:rsidR="00795E8E" w:rsidRPr="00FE084B" w:rsidRDefault="00312BC2">
            <w:pPr>
              <w:pStyle w:val="IPPArialTable"/>
              <w:rPr>
                <w:i/>
              </w:rPr>
            </w:pPr>
            <w:r w:rsidRPr="00FE084B">
              <w:rPr>
                <w:rStyle w:val="PleaseReviewParagraphId"/>
              </w:rPr>
              <w:t>[424]</w:t>
            </w:r>
            <w:r w:rsidRPr="00FE084B">
              <w:rPr>
                <w:i/>
              </w:rPr>
              <w:t>Uredo xanthestemonis</w:t>
            </w:r>
          </w:p>
        </w:tc>
        <w:tc>
          <w:tcPr>
            <w:tcW w:w="1923" w:type="dxa"/>
            <w:tcBorders>
              <w:top w:val="nil"/>
              <w:left w:val="nil"/>
              <w:bottom w:val="single" w:sz="4" w:space="0" w:color="auto"/>
              <w:right w:val="nil"/>
            </w:tcBorders>
            <w:shd w:val="clear" w:color="auto" w:fill="auto"/>
          </w:tcPr>
          <w:p w14:paraId="14A539E6" w14:textId="77777777" w:rsidR="00795E8E" w:rsidRPr="00FE084B" w:rsidRDefault="00312BC2">
            <w:pPr>
              <w:pStyle w:val="IPPArialTable"/>
            </w:pPr>
            <w:r w:rsidRPr="00FE084B">
              <w:rPr>
                <w:rStyle w:val="PleaseReviewParagraphId"/>
              </w:rPr>
              <w:t>[425]</w:t>
            </w:r>
            <w:r w:rsidRPr="00FE084B">
              <w:t>17–28 </w:t>
            </w:r>
            <w:r w:rsidRPr="00FE084B">
              <w:rPr>
                <w:rFonts w:cs="Arial"/>
              </w:rPr>
              <w:t>×</w:t>
            </w:r>
            <w:r w:rsidRPr="00FE084B">
              <w:t> 15–20</w:t>
            </w:r>
          </w:p>
        </w:tc>
        <w:tc>
          <w:tcPr>
            <w:tcW w:w="1716" w:type="dxa"/>
            <w:tcBorders>
              <w:top w:val="nil"/>
              <w:left w:val="nil"/>
              <w:bottom w:val="single" w:sz="4" w:space="0" w:color="auto"/>
              <w:right w:val="nil"/>
            </w:tcBorders>
            <w:shd w:val="clear" w:color="auto" w:fill="auto"/>
          </w:tcPr>
          <w:p w14:paraId="21AAE102" w14:textId="77777777" w:rsidR="00795E8E" w:rsidRPr="00FE084B" w:rsidRDefault="00312BC2">
            <w:pPr>
              <w:pStyle w:val="IPPArialTable"/>
            </w:pPr>
            <w:r w:rsidRPr="00FE084B">
              <w:rPr>
                <w:rStyle w:val="PleaseReviewParagraphId"/>
              </w:rPr>
              <w:t>[426]</w:t>
            </w:r>
            <w:r w:rsidRPr="00FE084B">
              <w:t>Unknown</w:t>
            </w:r>
          </w:p>
        </w:tc>
        <w:tc>
          <w:tcPr>
            <w:tcW w:w="1276" w:type="dxa"/>
            <w:tcBorders>
              <w:top w:val="nil"/>
              <w:left w:val="nil"/>
              <w:bottom w:val="single" w:sz="4" w:space="0" w:color="auto"/>
              <w:right w:val="nil"/>
            </w:tcBorders>
            <w:shd w:val="clear" w:color="auto" w:fill="auto"/>
          </w:tcPr>
          <w:p w14:paraId="3386C2E6" w14:textId="77777777" w:rsidR="00795E8E" w:rsidRPr="00FE084B" w:rsidRDefault="00312BC2">
            <w:pPr>
              <w:pStyle w:val="IPPArialTable"/>
            </w:pPr>
            <w:r w:rsidRPr="00FE084B">
              <w:rPr>
                <w:rStyle w:val="PleaseReviewParagraphId"/>
              </w:rPr>
              <w:t>[427]</w:t>
            </w:r>
            <w:r w:rsidRPr="00FE084B">
              <w:t>Present</w:t>
            </w:r>
          </w:p>
        </w:tc>
        <w:tc>
          <w:tcPr>
            <w:tcW w:w="2514" w:type="dxa"/>
            <w:tcBorders>
              <w:top w:val="nil"/>
              <w:left w:val="nil"/>
              <w:bottom w:val="single" w:sz="4" w:space="0" w:color="auto"/>
              <w:right w:val="nil"/>
            </w:tcBorders>
            <w:shd w:val="clear" w:color="auto" w:fill="auto"/>
          </w:tcPr>
          <w:p w14:paraId="53EFBBBC" w14:textId="0ECA080F" w:rsidR="00795E8E" w:rsidRPr="00FE084B" w:rsidRDefault="00312BC2">
            <w:pPr>
              <w:pStyle w:val="IPPArialTable"/>
            </w:pPr>
            <w:r w:rsidRPr="00FE084B">
              <w:rPr>
                <w:rStyle w:val="PleaseReviewParagraphId"/>
              </w:rPr>
              <w:t>[428]</w:t>
            </w:r>
            <w:r w:rsidRPr="00FE084B">
              <w:t xml:space="preserve">Known only on </w:t>
            </w:r>
            <w:r w:rsidRPr="00FE084B">
              <w:rPr>
                <w:i/>
              </w:rPr>
              <w:t>Xanthostemon</w:t>
            </w:r>
            <w:r w:rsidRPr="00FE084B">
              <w:t xml:space="preserve"> </w:t>
            </w:r>
            <w:r w:rsidR="00C121F0" w:rsidRPr="00554E01">
              <w:t>spp</w:t>
            </w:r>
            <w:r w:rsidR="00C121F0">
              <w:t xml:space="preserve">. </w:t>
            </w:r>
            <w:r w:rsidRPr="00FE084B">
              <w:t>from Australia</w:t>
            </w:r>
          </w:p>
        </w:tc>
      </w:tr>
    </w:tbl>
    <w:p w14:paraId="78235D06" w14:textId="77777777" w:rsidR="00795E8E" w:rsidRPr="00FE084B" w:rsidRDefault="00312BC2">
      <w:pPr>
        <w:pStyle w:val="IPPArialFootnote"/>
      </w:pPr>
      <w:r w:rsidRPr="00FE084B">
        <w:rPr>
          <w:rStyle w:val="PleaseReviewParagraphId"/>
        </w:rPr>
        <w:t>[429]</w:t>
      </w:r>
      <w:r w:rsidRPr="00FE084B">
        <w:t xml:space="preserve">Source: Maier </w:t>
      </w:r>
      <w:r w:rsidRPr="00FE084B">
        <w:rPr>
          <w:i/>
        </w:rPr>
        <w:t>et al.</w:t>
      </w:r>
      <w:r w:rsidRPr="00FE084B">
        <w:t xml:space="preserve"> (2016).</w:t>
      </w:r>
    </w:p>
    <w:p w14:paraId="7FB4A231" w14:textId="72DD3EED" w:rsidR="00795E8E" w:rsidRPr="00FE084B" w:rsidRDefault="00312BC2">
      <w:pPr>
        <w:pStyle w:val="IPPArialFootnote"/>
        <w:spacing w:after="180"/>
      </w:pPr>
      <w:r w:rsidRPr="00FE084B">
        <w:rPr>
          <w:rStyle w:val="PleaseReviewParagraphId"/>
        </w:rPr>
        <w:t>[430]</w:t>
      </w:r>
      <w:r w:rsidRPr="00FE084B">
        <w:t>n/a, not a</w:t>
      </w:r>
      <w:r w:rsidR="002D0DFE">
        <w:t>vailable</w:t>
      </w:r>
      <w:r w:rsidRPr="00FE084B">
        <w:t>.</w:t>
      </w:r>
    </w:p>
    <w:p w14:paraId="4FBF2B1C" w14:textId="77777777" w:rsidR="00795E8E" w:rsidRPr="00FE084B" w:rsidRDefault="00312BC2">
      <w:pPr>
        <w:pStyle w:val="IPPNormalCloseSpace"/>
      </w:pPr>
      <w:r w:rsidRPr="00FE084B">
        <w:rPr>
          <w:rStyle w:val="PleaseReviewParagraphId"/>
        </w:rPr>
        <w:t>[431]</w:t>
      </w:r>
      <w:r w:rsidRPr="00FE084B">
        <w:t xml:space="preserve">The following key (Maier </w:t>
      </w:r>
      <w:r w:rsidRPr="00FE084B">
        <w:rPr>
          <w:i/>
        </w:rPr>
        <w:t>et al.</w:t>
      </w:r>
      <w:r w:rsidRPr="00FE084B">
        <w:t>, 2016) can be used to distinguish the two described rust fungi on eucalyptus:</w:t>
      </w:r>
    </w:p>
    <w:p w14:paraId="73E5AE01" w14:textId="7550BA5F" w:rsidR="00795E8E" w:rsidRPr="00FE084B" w:rsidRDefault="00312BC2">
      <w:pPr>
        <w:pStyle w:val="IPPKey1"/>
        <w:numPr>
          <w:ilvl w:val="0"/>
          <w:numId w:val="0"/>
        </w:numPr>
        <w:spacing w:before="120"/>
        <w:ind w:left="144" w:right="0" w:hanging="144"/>
        <w:rPr>
          <w:rFonts w:ascii="Times New Roman" w:hAnsi="Times New Roman" w:cs="Times New Roman"/>
          <w:sz w:val="22"/>
        </w:rPr>
      </w:pPr>
      <w:r w:rsidRPr="00FE084B">
        <w:rPr>
          <w:rStyle w:val="PleaseReviewParagraphId"/>
        </w:rPr>
        <w:t>[432]</w:t>
      </w:r>
      <w:r w:rsidRPr="00FE084B">
        <w:rPr>
          <w:rFonts w:ascii="Times New Roman" w:hAnsi="Times New Roman" w:cs="Times New Roman"/>
          <w:sz w:val="22"/>
        </w:rPr>
        <w:t>1.</w:t>
      </w:r>
      <w:r w:rsidR="008A5418">
        <w:rPr>
          <w:rFonts w:ascii="Times New Roman" w:hAnsi="Times New Roman" w:cs="Times New Roman"/>
          <w:sz w:val="22"/>
        </w:rPr>
        <w:t> </w:t>
      </w:r>
      <w:r w:rsidRPr="00FE084B">
        <w:rPr>
          <w:rFonts w:ascii="Times New Roman" w:hAnsi="Times New Roman" w:cs="Times New Roman"/>
          <w:sz w:val="22"/>
        </w:rPr>
        <w:t>Uredinia forming bright yellow–orange pustules on leaves, petioles, shoots, flowers or fruits. Urediniospores mainly globose to subpyriform, 15–26 × 14–22 µm</w:t>
      </w:r>
      <w:r w:rsidRPr="00FE084B">
        <w:rPr>
          <w:rFonts w:ascii="Times New Roman" w:hAnsi="Times New Roman" w:cs="Times New Roman"/>
          <w:sz w:val="22"/>
        </w:rPr>
        <w:tab/>
      </w:r>
      <w:r w:rsidR="00F044AB" w:rsidRPr="00FE084B">
        <w:rPr>
          <w:rFonts w:ascii="Times New Roman" w:hAnsi="Times New Roman" w:cs="Times New Roman"/>
          <w:b/>
          <w:i/>
          <w:sz w:val="22"/>
        </w:rPr>
        <w:t>Austrop</w:t>
      </w:r>
      <w:r w:rsidRPr="00FE084B">
        <w:rPr>
          <w:rFonts w:ascii="Times New Roman" w:hAnsi="Times New Roman" w:cs="Times New Roman"/>
          <w:b/>
          <w:i/>
          <w:sz w:val="22"/>
        </w:rPr>
        <w:t>uccinia psidii</w:t>
      </w:r>
    </w:p>
    <w:p w14:paraId="4D515E97" w14:textId="350AD23D" w:rsidR="00795E8E" w:rsidRPr="00FE084B" w:rsidRDefault="00312BC2">
      <w:pPr>
        <w:pStyle w:val="IPPKey1"/>
        <w:numPr>
          <w:ilvl w:val="0"/>
          <w:numId w:val="0"/>
        </w:numPr>
        <w:spacing w:before="120"/>
        <w:ind w:left="144" w:right="0" w:hanging="144"/>
        <w:rPr>
          <w:rFonts w:ascii="Times New Roman" w:hAnsi="Times New Roman" w:cs="Times New Roman"/>
          <w:sz w:val="22"/>
        </w:rPr>
      </w:pPr>
      <w:r w:rsidRPr="00FE084B">
        <w:rPr>
          <w:rStyle w:val="PleaseReviewParagraphId"/>
        </w:rPr>
        <w:t>[433]</w:t>
      </w:r>
      <w:r w:rsidRPr="00FE084B">
        <w:rPr>
          <w:rFonts w:ascii="Times New Roman" w:hAnsi="Times New Roman" w:cs="Times New Roman"/>
          <w:sz w:val="22"/>
        </w:rPr>
        <w:t>–</w:t>
      </w:r>
      <w:r w:rsidR="008A5418">
        <w:rPr>
          <w:rFonts w:ascii="Times New Roman" w:hAnsi="Times New Roman" w:cs="Times New Roman"/>
          <w:sz w:val="22"/>
        </w:rPr>
        <w:t> </w:t>
      </w:r>
      <w:r w:rsidRPr="00FE084B">
        <w:rPr>
          <w:rFonts w:ascii="Times New Roman" w:hAnsi="Times New Roman" w:cs="Times New Roman"/>
          <w:sz w:val="22"/>
        </w:rPr>
        <w:t>Uredinia pale yellow to light brown, on discoloured areas of leaves. Urediniospores mainly pyriform to ellipsoid, 20–30 × 14–20 µm</w:t>
      </w:r>
      <w:r w:rsidRPr="00FE084B">
        <w:rPr>
          <w:rFonts w:ascii="Times New Roman" w:hAnsi="Times New Roman" w:cs="Times New Roman"/>
          <w:sz w:val="22"/>
        </w:rPr>
        <w:tab/>
      </w:r>
      <w:r w:rsidRPr="00FE084B">
        <w:rPr>
          <w:rFonts w:ascii="Times New Roman" w:hAnsi="Times New Roman" w:cs="Times New Roman"/>
          <w:b/>
          <w:i/>
          <w:sz w:val="22"/>
        </w:rPr>
        <w:t>Phakopsora myrtacearum</w:t>
      </w:r>
    </w:p>
    <w:p w14:paraId="45A69501" w14:textId="7B302E38" w:rsidR="00795E8E" w:rsidRPr="00FE084B" w:rsidRDefault="00312BC2">
      <w:pPr>
        <w:pStyle w:val="IPPHeading2"/>
      </w:pPr>
      <w:r w:rsidRPr="00FE084B">
        <w:rPr>
          <w:rStyle w:val="PleaseReviewParagraphId"/>
          <w:b w:val="0"/>
        </w:rPr>
        <w:t>[434]</w:t>
      </w:r>
      <w:r w:rsidRPr="00FE084B">
        <w:t>4.1.1</w:t>
      </w:r>
      <w:r w:rsidRPr="00FE084B">
        <w:tab/>
        <w:t xml:space="preserve">Morphological characters of </w:t>
      </w:r>
      <w:r w:rsidR="002B404A" w:rsidRPr="00FE084B">
        <w:rPr>
          <w:i/>
        </w:rPr>
        <w:t>A.</w:t>
      </w:r>
      <w:r w:rsidRPr="00FE084B">
        <w:rPr>
          <w:i/>
        </w:rPr>
        <w:t> psidii</w:t>
      </w:r>
    </w:p>
    <w:p w14:paraId="22AF3283" w14:textId="77777777" w:rsidR="00795E8E" w:rsidRPr="00FE084B" w:rsidRDefault="00312BC2">
      <w:pPr>
        <w:pStyle w:val="IPPNormal"/>
      </w:pPr>
      <w:r w:rsidRPr="00FE084B">
        <w:rPr>
          <w:rStyle w:val="PleaseReviewParagraphId"/>
        </w:rPr>
        <w:t>[435]</w:t>
      </w:r>
      <w:r w:rsidRPr="00FE084B">
        <w:t xml:space="preserve">Sori are scattered on green tissue, leaf spots, stems, flowers and fruits, and are mainly hypophyllous. </w:t>
      </w:r>
      <w:r w:rsidRPr="00FE084B">
        <w:rPr>
          <w:b/>
        </w:rPr>
        <w:t>Uredinia</w:t>
      </w:r>
      <w:r w:rsidRPr="00FE084B">
        <w:t>,</w:t>
      </w:r>
      <w:r w:rsidRPr="00FE084B">
        <w:rPr>
          <w:b/>
        </w:rPr>
        <w:t xml:space="preserve"> </w:t>
      </w:r>
      <w:r w:rsidRPr="00FE084B">
        <w:t xml:space="preserve">which are bright yellow to orange yellow, are usually more common than </w:t>
      </w:r>
      <w:r w:rsidRPr="00FE084B">
        <w:rPr>
          <w:b/>
        </w:rPr>
        <w:t>telia</w:t>
      </w:r>
      <w:r w:rsidRPr="00FE084B">
        <w:t>,</w:t>
      </w:r>
      <w:r w:rsidRPr="00FE084B">
        <w:rPr>
          <w:b/>
        </w:rPr>
        <w:t xml:space="preserve"> </w:t>
      </w:r>
      <w:r w:rsidRPr="00FE084B">
        <w:t xml:space="preserve">which are dark brown; both are aparaphysate. Both teliospores and urediniospores may occur together in the same sorus (Pegg </w:t>
      </w:r>
      <w:r w:rsidRPr="00FE084B">
        <w:rPr>
          <w:i/>
        </w:rPr>
        <w:t>et al.</w:t>
      </w:r>
      <w:r w:rsidRPr="00FE084B">
        <w:t xml:space="preserve">, 2014). </w:t>
      </w:r>
    </w:p>
    <w:p w14:paraId="36319BB0" w14:textId="77777777" w:rsidR="00795E8E" w:rsidRPr="00FE084B" w:rsidRDefault="00312BC2">
      <w:pPr>
        <w:pStyle w:val="IPPNormal"/>
      </w:pPr>
      <w:r w:rsidRPr="00FE084B">
        <w:rPr>
          <w:rStyle w:val="PleaseReviewParagraphId"/>
        </w:rPr>
        <w:t>[436]</w:t>
      </w:r>
      <w:r w:rsidRPr="00FE084B">
        <w:t xml:space="preserve">The following descriptions are taken from Pegg </w:t>
      </w:r>
      <w:r w:rsidRPr="00FE084B">
        <w:rPr>
          <w:i/>
        </w:rPr>
        <w:t>et al.</w:t>
      </w:r>
      <w:r w:rsidRPr="00FE084B">
        <w:t xml:space="preserve"> (2014) and are a composite morphological description based on samples from 11 host genera. </w:t>
      </w:r>
    </w:p>
    <w:p w14:paraId="282E8F72" w14:textId="77777777" w:rsidR="00795E8E" w:rsidRPr="00FE084B" w:rsidRDefault="00312BC2">
      <w:pPr>
        <w:pStyle w:val="IPPNormal"/>
      </w:pPr>
      <w:r w:rsidRPr="00FE084B">
        <w:rPr>
          <w:rStyle w:val="PleaseReviewParagraphId"/>
        </w:rPr>
        <w:lastRenderedPageBreak/>
        <w:t>[437]</w:t>
      </w:r>
      <w:r w:rsidRPr="00FE084B">
        <w:rPr>
          <w:b/>
        </w:rPr>
        <w:t xml:space="preserve">Uredinia </w:t>
      </w:r>
      <w:r w:rsidRPr="00FE084B">
        <w:t xml:space="preserve">on chlorotic, red–purple or greyish leaf spots with a darker margin up to 1 mm diameter, amphigenous, mostly abaxial, subepidermal, erumpent, round, up to 500 µm, </w:t>
      </w:r>
      <w:r w:rsidR="00750B7C" w:rsidRPr="00FE084B">
        <w:t xml:space="preserve">bright yellow to orange to </w:t>
      </w:r>
      <w:r w:rsidRPr="00FE084B">
        <w:t>yellowish brown</w:t>
      </w:r>
      <w:r w:rsidR="00750B7C" w:rsidRPr="00FE084B">
        <w:t xml:space="preserve"> (depending on host genus)</w:t>
      </w:r>
      <w:r w:rsidRPr="00FE084B">
        <w:t>.</w:t>
      </w:r>
    </w:p>
    <w:p w14:paraId="1D41E075" w14:textId="026A262A" w:rsidR="00795E8E" w:rsidRPr="00FE084B" w:rsidRDefault="00312BC2">
      <w:pPr>
        <w:pStyle w:val="IPPNormal"/>
      </w:pPr>
      <w:r w:rsidRPr="00FE084B">
        <w:rPr>
          <w:rStyle w:val="PleaseReviewParagraphId"/>
        </w:rPr>
        <w:t>[438]</w:t>
      </w:r>
      <w:r w:rsidRPr="00FE084B">
        <w:rPr>
          <w:b/>
        </w:rPr>
        <w:t xml:space="preserve">Urediniospores </w:t>
      </w:r>
      <w:r w:rsidRPr="00FE084B">
        <w:t>globose to subglobose or ellipsoidal to ovoid or obpyriform, yellowish brown, 15</w:t>
      </w:r>
      <w:r w:rsidR="001A7075">
        <w:rPr>
          <w:rFonts w:eastAsia="MS Mincho"/>
        </w:rPr>
        <w:t>−</w:t>
      </w:r>
      <w:r w:rsidRPr="00FE084B">
        <w:t>26 × 14–22 µm; wall 1.0–3.0 µm thick, finely echinulate, germ pore absent or inconspicuous (Figure</w:t>
      </w:r>
      <w:r w:rsidR="00A90D08">
        <w:t>s</w:t>
      </w:r>
      <w:r w:rsidRPr="00FE084B">
        <w:t> 5(a), (b), (d)). The presence of a tonsure (smooth patch) on urediniospores is often observed, but its presence or absence is not consistent even in the same sorus.</w:t>
      </w:r>
    </w:p>
    <w:p w14:paraId="034CAC65" w14:textId="77777777" w:rsidR="00795E8E" w:rsidRPr="00FE084B" w:rsidRDefault="00312BC2">
      <w:pPr>
        <w:pStyle w:val="IPPNormal"/>
      </w:pPr>
      <w:r w:rsidRPr="00FE084B">
        <w:rPr>
          <w:rStyle w:val="PleaseReviewParagraphId"/>
        </w:rPr>
        <w:t>[439]</w:t>
      </w:r>
      <w:r w:rsidRPr="00FE084B">
        <w:rPr>
          <w:b/>
        </w:rPr>
        <w:t xml:space="preserve">Telia </w:t>
      </w:r>
      <w:r w:rsidRPr="00FE084B">
        <w:t>on fruit, leaves or stems, up to 0.5 mm diameter, abaxial, erumpent, pulvinate, yellow to yellowish brown.</w:t>
      </w:r>
    </w:p>
    <w:p w14:paraId="2F7E4189" w14:textId="77777777" w:rsidR="00795E8E" w:rsidRPr="00FE084B" w:rsidRDefault="00312BC2">
      <w:pPr>
        <w:pStyle w:val="IPPNormal"/>
      </w:pPr>
      <w:r w:rsidRPr="00FE084B">
        <w:rPr>
          <w:rStyle w:val="PleaseReviewParagraphId"/>
        </w:rPr>
        <w:t>[440]</w:t>
      </w:r>
      <w:r w:rsidRPr="00FE084B">
        <w:rPr>
          <w:b/>
        </w:rPr>
        <w:t xml:space="preserve">Teliospores </w:t>
      </w:r>
      <w:r w:rsidRPr="00FE084B">
        <w:t>cylindrical to ellipsoidal, apex rounded, pale yellowish brown, 23–50 × 14–28 µm; wall 1.0–2.0 µm thick, smooth, two-celled, pedicel up to 15 µm long (Figure</w:t>
      </w:r>
      <w:r w:rsidR="00A90D08">
        <w:t>s</w:t>
      </w:r>
      <w:r w:rsidRPr="00FE084B">
        <w:t> 5(c), (d), (e)).</w:t>
      </w:r>
    </w:p>
    <w:p w14:paraId="19A4EA02" w14:textId="77777777" w:rsidR="00795E8E" w:rsidRPr="00FE084B" w:rsidRDefault="00312BC2">
      <w:pPr>
        <w:pStyle w:val="IPPNormal"/>
      </w:pPr>
      <w:r w:rsidRPr="00FE084B">
        <w:rPr>
          <w:rStyle w:val="PleaseReviewParagraphId"/>
        </w:rPr>
        <w:t>[441]</w:t>
      </w:r>
      <w:r w:rsidRPr="00FE084B">
        <w:rPr>
          <w:b/>
        </w:rPr>
        <w:t xml:space="preserve">Basidia </w:t>
      </w:r>
      <w:r w:rsidRPr="00FE084B">
        <w:t>cylindrical, up to 110 µm long and 6–8 µm wide, hyaline, four-celled, produced from each cell of the teliospores, apically in upper cell and laterally in lower cell.</w:t>
      </w:r>
    </w:p>
    <w:p w14:paraId="66B212E9" w14:textId="77777777" w:rsidR="00795E8E" w:rsidRPr="00FE084B" w:rsidRDefault="00312BC2">
      <w:pPr>
        <w:pStyle w:val="IPPNormal"/>
      </w:pPr>
      <w:r w:rsidRPr="00FE084B">
        <w:rPr>
          <w:rStyle w:val="PleaseReviewParagraphId"/>
        </w:rPr>
        <w:t>[442]</w:t>
      </w:r>
      <w:r w:rsidRPr="00FE084B">
        <w:rPr>
          <w:b/>
        </w:rPr>
        <w:t xml:space="preserve">Basidiospores </w:t>
      </w:r>
      <w:r w:rsidRPr="00FE084B">
        <w:t xml:space="preserve">globose to pyriform, 8–11 µm diameter, hyaline, smooth, germinate </w:t>
      </w:r>
      <w:r w:rsidRPr="00FE084B">
        <w:rPr>
          <w:i/>
        </w:rPr>
        <w:t>in situ</w:t>
      </w:r>
      <w:r w:rsidRPr="00FE084B">
        <w:t xml:space="preserve"> without dormancy from an apical pore (Figure 5(f)).</w:t>
      </w:r>
    </w:p>
    <w:p w14:paraId="588C59B9" w14:textId="77777777" w:rsidR="00795E8E" w:rsidRPr="00FE084B" w:rsidRDefault="00312BC2">
      <w:pPr>
        <w:pStyle w:val="IPPHeading2"/>
      </w:pPr>
      <w:r w:rsidRPr="00FE084B">
        <w:rPr>
          <w:rStyle w:val="PleaseReviewParagraphId"/>
          <w:b w:val="0"/>
        </w:rPr>
        <w:t>[443]</w:t>
      </w:r>
      <w:bookmarkStart w:id="17" w:name="_Toc453316219"/>
      <w:r w:rsidRPr="00FE084B">
        <w:t>4.2</w:t>
      </w:r>
      <w:r w:rsidRPr="00FE084B">
        <w:tab/>
        <w:t>Molecular identification</w:t>
      </w:r>
      <w:bookmarkEnd w:id="17"/>
    </w:p>
    <w:p w14:paraId="1B5AE953" w14:textId="14229A8D" w:rsidR="00795E8E" w:rsidRPr="00FE084B" w:rsidRDefault="00312BC2">
      <w:pPr>
        <w:pStyle w:val="IPPNormal"/>
        <w:rPr>
          <w:szCs w:val="22"/>
        </w:rPr>
      </w:pPr>
      <w:r w:rsidRPr="00FE084B">
        <w:rPr>
          <w:rStyle w:val="PleaseReviewParagraphId"/>
        </w:rPr>
        <w:t>[444]</w:t>
      </w:r>
      <w:r w:rsidRPr="00FE084B">
        <w:t xml:space="preserve">Morphological variation has in the past led to erroneous identification and classification of </w:t>
      </w:r>
      <w:r w:rsidR="002B404A" w:rsidRPr="00FE084B">
        <w:rPr>
          <w:i/>
        </w:rPr>
        <w:t>A.</w:t>
      </w:r>
      <w:r w:rsidRPr="00FE084B">
        <w:rPr>
          <w:i/>
        </w:rPr>
        <w:t xml:space="preserve"> psidii. </w:t>
      </w:r>
      <w:r w:rsidRPr="00FE084B">
        <w:t xml:space="preserve">In 2015, an epitype was designated for </w:t>
      </w:r>
      <w:r w:rsidR="002B404A" w:rsidRPr="00FE084B">
        <w:rPr>
          <w:i/>
        </w:rPr>
        <w:t>A.</w:t>
      </w:r>
      <w:r w:rsidRPr="00FE084B">
        <w:rPr>
          <w:i/>
        </w:rPr>
        <w:t> psidii</w:t>
      </w:r>
      <w:r w:rsidRPr="00FE084B">
        <w:t xml:space="preserve"> for the precise application of the taxon name, providing DNA characterization for stability and comparison. </w:t>
      </w:r>
      <w:r w:rsidRPr="00FE084B">
        <w:rPr>
          <w:bCs/>
          <w:szCs w:val="22"/>
          <w:lang w:eastAsia="en-AU"/>
        </w:rPr>
        <w:t xml:space="preserve">The epitype and 17 </w:t>
      </w:r>
      <w:r w:rsidR="002B404A" w:rsidRPr="00FE084B">
        <w:rPr>
          <w:bCs/>
          <w:i/>
          <w:szCs w:val="22"/>
          <w:lang w:eastAsia="en-AU"/>
        </w:rPr>
        <w:t>A.</w:t>
      </w:r>
      <w:r w:rsidRPr="00FE084B">
        <w:rPr>
          <w:bCs/>
          <w:i/>
          <w:szCs w:val="22"/>
          <w:lang w:eastAsia="en-AU"/>
        </w:rPr>
        <w:t> psidii</w:t>
      </w:r>
      <w:r w:rsidRPr="00FE084B">
        <w:rPr>
          <w:bCs/>
          <w:szCs w:val="22"/>
          <w:lang w:eastAsia="en-AU"/>
        </w:rPr>
        <w:t xml:space="preserve"> specimens from collections from Australia, Hawaii, New Caledonia and South America had identical DNA sequences for three genetic regions: ITS, </w:t>
      </w:r>
      <w:r w:rsidRPr="00FE084B">
        <w:rPr>
          <w:bCs/>
          <w:i/>
          <w:szCs w:val="22"/>
          <w:lang w:eastAsia="en-AU"/>
        </w:rPr>
        <w:t xml:space="preserve">β-tubulin </w:t>
      </w:r>
      <w:r w:rsidRPr="00FE084B">
        <w:rPr>
          <w:bCs/>
          <w:szCs w:val="22"/>
          <w:lang w:eastAsia="en-AU"/>
        </w:rPr>
        <w:t xml:space="preserve">and </w:t>
      </w:r>
      <w:r w:rsidRPr="00FE084B">
        <w:rPr>
          <w:bCs/>
          <w:i/>
          <w:szCs w:val="22"/>
          <w:lang w:eastAsia="en-AU"/>
        </w:rPr>
        <w:t>elongation factor</w:t>
      </w:r>
      <w:r w:rsidRPr="00FE084B">
        <w:rPr>
          <w:bCs/>
          <w:szCs w:val="22"/>
          <w:lang w:eastAsia="en-AU"/>
        </w:rPr>
        <w:t xml:space="preserve"> </w:t>
      </w:r>
      <w:r w:rsidR="0041787C" w:rsidRPr="00042DF8">
        <w:rPr>
          <w:i/>
          <w:iCs/>
        </w:rPr>
        <w:t>1α</w:t>
      </w:r>
      <w:r w:rsidRPr="00FE084B">
        <w:t xml:space="preserve"> (da S. Machado </w:t>
      </w:r>
      <w:r w:rsidRPr="00FE084B">
        <w:rPr>
          <w:i/>
        </w:rPr>
        <w:t>et al.</w:t>
      </w:r>
      <w:r w:rsidRPr="00FE084B">
        <w:t>, 2015)</w:t>
      </w:r>
      <w:r w:rsidRPr="00FE084B">
        <w:rPr>
          <w:bCs/>
          <w:szCs w:val="22"/>
          <w:lang w:eastAsia="en-AU"/>
        </w:rPr>
        <w:t>.</w:t>
      </w:r>
      <w:r w:rsidRPr="00FE084B">
        <w:t xml:space="preserve"> The epitype sequences are deposited in GenBank as KM282154 (ITS), </w:t>
      </w:r>
      <w:r w:rsidRPr="00FE084B">
        <w:rPr>
          <w:szCs w:val="22"/>
        </w:rPr>
        <w:t>KM282123 (</w:t>
      </w:r>
      <w:r w:rsidRPr="00FE084B">
        <w:rPr>
          <w:bCs/>
          <w:i/>
          <w:szCs w:val="22"/>
          <w:lang w:eastAsia="en-AU"/>
        </w:rPr>
        <w:t>β-tubulin</w:t>
      </w:r>
      <w:r w:rsidRPr="00FE084B">
        <w:rPr>
          <w:bCs/>
          <w:szCs w:val="22"/>
          <w:lang w:eastAsia="en-AU"/>
        </w:rPr>
        <w:t>)</w:t>
      </w:r>
      <w:r w:rsidRPr="00FE084B">
        <w:rPr>
          <w:bCs/>
          <w:i/>
          <w:szCs w:val="22"/>
          <w:lang w:eastAsia="en-AU"/>
        </w:rPr>
        <w:t xml:space="preserve"> </w:t>
      </w:r>
      <w:r w:rsidRPr="00FE084B">
        <w:rPr>
          <w:bCs/>
          <w:szCs w:val="22"/>
          <w:lang w:eastAsia="en-AU"/>
        </w:rPr>
        <w:t>and KM282143 (</w:t>
      </w:r>
      <w:r w:rsidRPr="00FE084B">
        <w:rPr>
          <w:bCs/>
          <w:i/>
          <w:szCs w:val="22"/>
          <w:lang w:eastAsia="en-AU"/>
        </w:rPr>
        <w:t>elongation factor</w:t>
      </w:r>
      <w:r w:rsidRPr="00FE084B">
        <w:rPr>
          <w:bCs/>
          <w:szCs w:val="22"/>
          <w:lang w:eastAsia="en-AU"/>
        </w:rPr>
        <w:t xml:space="preserve"> </w:t>
      </w:r>
      <w:r w:rsidR="0041787C" w:rsidRPr="00042DF8">
        <w:rPr>
          <w:i/>
          <w:iCs/>
        </w:rPr>
        <w:t>1α</w:t>
      </w:r>
      <w:r w:rsidRPr="00FE084B">
        <w:rPr>
          <w:bCs/>
          <w:szCs w:val="22"/>
          <w:lang w:eastAsia="en-AU"/>
        </w:rPr>
        <w:t xml:space="preserve">). They should be referred to for comparison when identifying samples. </w:t>
      </w:r>
    </w:p>
    <w:p w14:paraId="09B5C3D6" w14:textId="3DF6786A" w:rsidR="00795E8E" w:rsidRPr="00FE084B" w:rsidRDefault="00312BC2">
      <w:pPr>
        <w:pStyle w:val="IPPNormal"/>
      </w:pPr>
      <w:r w:rsidRPr="00FE084B">
        <w:rPr>
          <w:rStyle w:val="PleaseReviewParagraphId"/>
        </w:rPr>
        <w:t>[445]</w:t>
      </w:r>
      <w:r w:rsidRPr="00FE084B">
        <w:rPr>
          <w:lang w:eastAsia="en-AU"/>
        </w:rPr>
        <w:t>For a definitive identification, the preferred method is to extract DNA from rust spores</w:t>
      </w:r>
      <w:r w:rsidR="003B2AFC" w:rsidRPr="00FE084B">
        <w:rPr>
          <w:lang w:eastAsia="en-AU"/>
        </w:rPr>
        <w:t xml:space="preserve"> (</w:t>
      </w:r>
      <w:r w:rsidR="00DF6190">
        <w:rPr>
          <w:lang w:eastAsia="en-AU"/>
        </w:rPr>
        <w:t>s</w:t>
      </w:r>
      <w:r w:rsidR="003B2AFC" w:rsidRPr="00FE084B">
        <w:rPr>
          <w:lang w:eastAsia="en-AU"/>
        </w:rPr>
        <w:t>ection</w:t>
      </w:r>
      <w:r w:rsidR="00DF6190">
        <w:rPr>
          <w:lang w:eastAsia="en-AU"/>
        </w:rPr>
        <w:t> </w:t>
      </w:r>
      <w:r w:rsidR="003B2AFC" w:rsidRPr="00FE084B">
        <w:rPr>
          <w:lang w:eastAsia="en-AU"/>
        </w:rPr>
        <w:t>3.4.1 and 3.4.2)</w:t>
      </w:r>
      <w:r w:rsidRPr="00FE084B">
        <w:rPr>
          <w:lang w:eastAsia="en-AU"/>
        </w:rPr>
        <w:t>, amplify the selected region or regions</w:t>
      </w:r>
      <w:r w:rsidR="003B2AFC" w:rsidRPr="00FE084B">
        <w:rPr>
          <w:lang w:eastAsia="en-AU"/>
        </w:rPr>
        <w:t xml:space="preserve"> (</w:t>
      </w:r>
      <w:r w:rsidR="00B97EBA">
        <w:rPr>
          <w:lang w:eastAsia="en-AU"/>
        </w:rPr>
        <w:t>s</w:t>
      </w:r>
      <w:r w:rsidR="003B2AFC" w:rsidRPr="00FE084B">
        <w:rPr>
          <w:lang w:eastAsia="en-AU"/>
        </w:rPr>
        <w:t>ection</w:t>
      </w:r>
      <w:r w:rsidR="00B97EBA">
        <w:rPr>
          <w:lang w:eastAsia="en-AU"/>
        </w:rPr>
        <w:t> </w:t>
      </w:r>
      <w:r w:rsidR="003B2AFC" w:rsidRPr="00FE084B">
        <w:rPr>
          <w:lang w:eastAsia="en-AU"/>
        </w:rPr>
        <w:t>3.4.3)</w:t>
      </w:r>
      <w:r w:rsidRPr="00FE084B">
        <w:rPr>
          <w:lang w:eastAsia="en-AU"/>
        </w:rPr>
        <w:t>, and compare the sequence data of the fungal barcoding region, the rDNA ITS region, with GenBank</w:t>
      </w:r>
      <w:r w:rsidR="00750B7C" w:rsidRPr="00FE084B">
        <w:rPr>
          <w:lang w:eastAsia="en-AU"/>
        </w:rPr>
        <w:t xml:space="preserve"> </w:t>
      </w:r>
      <w:r w:rsidR="00750B7C" w:rsidRPr="00FE084B">
        <w:t>KM282154</w:t>
      </w:r>
      <w:r w:rsidRPr="00FE084B">
        <w:rPr>
          <w:lang w:eastAsia="en-AU"/>
        </w:rPr>
        <w:t xml:space="preserve">. </w:t>
      </w:r>
      <w:r w:rsidR="006256C3" w:rsidRPr="00FE084B">
        <w:rPr>
          <w:lang w:eastAsia="en-AU"/>
        </w:rPr>
        <w:t>S</w:t>
      </w:r>
      <w:r w:rsidR="00750B7C" w:rsidRPr="00FE084B">
        <w:rPr>
          <w:lang w:eastAsia="en-AU"/>
        </w:rPr>
        <w:t>equence</w:t>
      </w:r>
      <w:r w:rsidR="006256C3" w:rsidRPr="00FE084B">
        <w:rPr>
          <w:lang w:eastAsia="en-AU"/>
        </w:rPr>
        <w:t xml:space="preserve"> similarity should be </w:t>
      </w:r>
      <w:r w:rsidR="006256C3" w:rsidRPr="00FE084B">
        <w:t>≥99%</w:t>
      </w:r>
      <w:r w:rsidR="00750B7C" w:rsidRPr="00FE084B">
        <w:rPr>
          <w:lang w:eastAsia="en-AU"/>
        </w:rPr>
        <w:t xml:space="preserve">. </w:t>
      </w:r>
      <w:r w:rsidRPr="00FE084B">
        <w:rPr>
          <w:lang w:eastAsia="en-AU"/>
        </w:rPr>
        <w:t xml:space="preserve">DNA sequencing of secondary regions such as </w:t>
      </w:r>
      <w:r w:rsidRPr="00FE084B">
        <w:rPr>
          <w:i/>
          <w:lang w:eastAsia="en-AU"/>
        </w:rPr>
        <w:t>β-tubulin</w:t>
      </w:r>
      <w:r w:rsidRPr="00FE084B">
        <w:rPr>
          <w:lang w:eastAsia="en-AU"/>
        </w:rPr>
        <w:t xml:space="preserve"> and </w:t>
      </w:r>
      <w:r w:rsidRPr="00FE084B">
        <w:rPr>
          <w:i/>
          <w:lang w:eastAsia="en-AU"/>
        </w:rPr>
        <w:t>elongation factor</w:t>
      </w:r>
      <w:r w:rsidRPr="00FE084B">
        <w:rPr>
          <w:lang w:eastAsia="en-AU"/>
        </w:rPr>
        <w:t xml:space="preserve"> </w:t>
      </w:r>
      <w:r w:rsidR="0041787C" w:rsidRPr="00042DF8">
        <w:rPr>
          <w:i/>
          <w:iCs/>
        </w:rPr>
        <w:t>1α</w:t>
      </w:r>
      <w:r w:rsidRPr="00FE084B">
        <w:rPr>
          <w:lang w:eastAsia="en-AU"/>
        </w:rPr>
        <w:t xml:space="preserve"> genes and the rDNA large sub-unit (LSU) region provides support for initial diagnoses. All regions have very low intraspecific variation (&lt;1%), and they have barcode gaps of 10% (ITS), 17% (</w:t>
      </w:r>
      <w:r w:rsidRPr="00FE084B">
        <w:rPr>
          <w:i/>
          <w:lang w:eastAsia="en-AU"/>
        </w:rPr>
        <w:t>β-tubulin</w:t>
      </w:r>
      <w:r w:rsidRPr="00FE084B">
        <w:rPr>
          <w:iCs/>
          <w:lang w:eastAsia="en-AU"/>
        </w:rPr>
        <w:t>)</w:t>
      </w:r>
      <w:r w:rsidRPr="00FE084B">
        <w:rPr>
          <w:i/>
          <w:lang w:eastAsia="en-AU"/>
        </w:rPr>
        <w:t xml:space="preserve"> </w:t>
      </w:r>
      <w:r w:rsidRPr="00FE084B">
        <w:rPr>
          <w:iCs/>
          <w:lang w:eastAsia="en-AU"/>
        </w:rPr>
        <w:t>or 20% (</w:t>
      </w:r>
      <w:r w:rsidRPr="00FE084B">
        <w:rPr>
          <w:i/>
          <w:lang w:eastAsia="en-AU"/>
        </w:rPr>
        <w:t>elongation factor</w:t>
      </w:r>
      <w:r w:rsidRPr="00FE084B">
        <w:rPr>
          <w:lang w:eastAsia="en-AU"/>
        </w:rPr>
        <w:t xml:space="preserve"> </w:t>
      </w:r>
      <w:r w:rsidR="0041787C" w:rsidRPr="00042DF8">
        <w:rPr>
          <w:i/>
          <w:iCs/>
        </w:rPr>
        <w:t>1α</w:t>
      </w:r>
      <w:r w:rsidRPr="00FE084B">
        <w:rPr>
          <w:lang w:eastAsia="en-AU"/>
        </w:rPr>
        <w:t>).</w:t>
      </w:r>
    </w:p>
    <w:p w14:paraId="1D26A270" w14:textId="37D711FB" w:rsidR="00795E8E" w:rsidRPr="00FE084B" w:rsidRDefault="00312BC2">
      <w:pPr>
        <w:pStyle w:val="IPPNormal"/>
      </w:pPr>
      <w:r w:rsidRPr="00FE084B">
        <w:rPr>
          <w:rStyle w:val="PleaseReviewParagraphId"/>
        </w:rPr>
        <w:t>[446]</w:t>
      </w:r>
      <w:r w:rsidRPr="00FE084B">
        <w:rPr>
          <w:lang w:eastAsia="en-AU"/>
        </w:rPr>
        <w:t xml:space="preserve">DNA sequencing of the primary fungal barcode region, rDNA ITS, supported by one or more secondary barcode regions, provides the most robust form of molecular identification (Schoch </w:t>
      </w:r>
      <w:r w:rsidRPr="00FE084B">
        <w:rPr>
          <w:i/>
          <w:iCs/>
          <w:lang w:eastAsia="en-AU"/>
        </w:rPr>
        <w:t>et al.</w:t>
      </w:r>
      <w:r w:rsidRPr="00FE084B">
        <w:rPr>
          <w:iCs/>
          <w:lang w:eastAsia="en-AU"/>
        </w:rPr>
        <w:t>,</w:t>
      </w:r>
      <w:r w:rsidRPr="00FE084B">
        <w:rPr>
          <w:i/>
          <w:iCs/>
          <w:lang w:eastAsia="en-AU"/>
        </w:rPr>
        <w:t xml:space="preserve"> </w:t>
      </w:r>
      <w:r w:rsidRPr="00FE084B">
        <w:rPr>
          <w:lang w:eastAsia="en-AU"/>
        </w:rPr>
        <w:t xml:space="preserve">2012). Any combination of the rDNA ITS plus </w:t>
      </w:r>
      <w:r w:rsidRPr="00FE084B">
        <w:rPr>
          <w:i/>
          <w:lang w:eastAsia="en-AU"/>
        </w:rPr>
        <w:t>β-tubulin</w:t>
      </w:r>
      <w:r w:rsidRPr="00FE084B">
        <w:rPr>
          <w:lang w:eastAsia="en-AU"/>
        </w:rPr>
        <w:t xml:space="preserve"> and </w:t>
      </w:r>
      <w:r w:rsidRPr="00FE084B">
        <w:rPr>
          <w:i/>
          <w:lang w:eastAsia="en-AU"/>
        </w:rPr>
        <w:t>elongation factor</w:t>
      </w:r>
      <w:r w:rsidRPr="00FE084B">
        <w:rPr>
          <w:lang w:eastAsia="en-AU"/>
        </w:rPr>
        <w:t xml:space="preserve"> </w:t>
      </w:r>
      <w:r w:rsidR="0041787C" w:rsidRPr="00042DF8">
        <w:rPr>
          <w:i/>
          <w:iCs/>
        </w:rPr>
        <w:t>1α</w:t>
      </w:r>
      <w:r w:rsidRPr="00FE084B">
        <w:rPr>
          <w:lang w:eastAsia="en-AU"/>
        </w:rPr>
        <w:t xml:space="preserve"> regions described in section 3.4 is suitable for identification. The DNA sequences of species-specific PCR products are acceptable if they meet the minimum length of 400 bp indicated as desirable for DNA barcodes (Kress </w:t>
      </w:r>
      <w:r w:rsidRPr="00FE084B">
        <w:rPr>
          <w:iCs/>
          <w:lang w:eastAsia="en-AU"/>
        </w:rPr>
        <w:t>and Erickson,</w:t>
      </w:r>
      <w:r w:rsidRPr="00FE084B">
        <w:rPr>
          <w:i/>
          <w:iCs/>
          <w:lang w:eastAsia="en-AU"/>
        </w:rPr>
        <w:t xml:space="preserve"> </w:t>
      </w:r>
      <w:r w:rsidRPr="00FE084B">
        <w:rPr>
          <w:lang w:eastAsia="en-AU"/>
        </w:rPr>
        <w:t xml:space="preserve">2008). Chromatograms should be edited to trim the background or “noise” peaks and the sequence used to search the International Nucleotide Sequence Databases (GenBank, European Molecular Biology Laboratory, and DNA Data Bank of Japan) using the BLAST algorithm (Altschul </w:t>
      </w:r>
      <w:r w:rsidRPr="00FE084B">
        <w:rPr>
          <w:i/>
          <w:lang w:eastAsia="en-AU"/>
        </w:rPr>
        <w:t>et al.</w:t>
      </w:r>
      <w:r w:rsidRPr="00FE084B">
        <w:rPr>
          <w:lang w:eastAsia="en-AU"/>
        </w:rPr>
        <w:t xml:space="preserve">, 1997). </w:t>
      </w:r>
    </w:p>
    <w:p w14:paraId="6E327747" w14:textId="77777777" w:rsidR="00795E8E" w:rsidRPr="00FE084B" w:rsidRDefault="00312BC2">
      <w:pPr>
        <w:pStyle w:val="IPPHeading2"/>
      </w:pPr>
      <w:r w:rsidRPr="00FE084B">
        <w:rPr>
          <w:rStyle w:val="PleaseReviewParagraphId"/>
          <w:b w:val="0"/>
        </w:rPr>
        <w:t>[447]</w:t>
      </w:r>
      <w:r w:rsidRPr="00FE084B">
        <w:t>4.2.1</w:t>
      </w:r>
      <w:r w:rsidRPr="00FE084B">
        <w:tab/>
        <w:t>Interpretation of results</w:t>
      </w:r>
    </w:p>
    <w:p w14:paraId="2116E1C5" w14:textId="2489B7EF" w:rsidR="00795E8E" w:rsidRPr="00FE084B" w:rsidRDefault="00312BC2">
      <w:pPr>
        <w:pStyle w:val="IPPNormal"/>
      </w:pPr>
      <w:r w:rsidRPr="00FE084B">
        <w:rPr>
          <w:rStyle w:val="PleaseReviewParagraphId"/>
        </w:rPr>
        <w:t>[448]</w:t>
      </w:r>
      <w:r w:rsidRPr="00FE084B">
        <w:rPr>
          <w:lang w:eastAsia="en-AU"/>
        </w:rPr>
        <w:t xml:space="preserve">Appropriate reference sequences from the </w:t>
      </w:r>
      <w:r w:rsidR="002B404A" w:rsidRPr="00FE084B">
        <w:rPr>
          <w:i/>
          <w:iCs/>
          <w:lang w:eastAsia="en-AU"/>
        </w:rPr>
        <w:t>A.</w:t>
      </w:r>
      <w:r w:rsidRPr="00FE084B">
        <w:rPr>
          <w:i/>
          <w:iCs/>
          <w:lang w:eastAsia="en-AU"/>
        </w:rPr>
        <w:t xml:space="preserve"> psidii </w:t>
      </w:r>
      <w:r w:rsidRPr="00FE084B">
        <w:rPr>
          <w:lang w:eastAsia="en-AU"/>
        </w:rPr>
        <w:t>epitype are available – GenBank accession numbers KM282154 (ITS), KM282123 (</w:t>
      </w:r>
      <w:r w:rsidRPr="00FE084B">
        <w:rPr>
          <w:i/>
          <w:lang w:eastAsia="en-AU"/>
        </w:rPr>
        <w:t>β-tubulin</w:t>
      </w:r>
      <w:r w:rsidRPr="00FE084B">
        <w:rPr>
          <w:lang w:eastAsia="en-AU"/>
        </w:rPr>
        <w:t>) and KM282143 (</w:t>
      </w:r>
      <w:r w:rsidRPr="00FE084B">
        <w:rPr>
          <w:i/>
          <w:lang w:eastAsia="en-AU"/>
        </w:rPr>
        <w:t>elongation factor</w:t>
      </w:r>
      <w:r w:rsidRPr="00FE084B">
        <w:rPr>
          <w:lang w:eastAsia="en-AU"/>
        </w:rPr>
        <w:t xml:space="preserve"> </w:t>
      </w:r>
      <w:r w:rsidR="0041787C" w:rsidRPr="00042DF8">
        <w:rPr>
          <w:i/>
          <w:iCs/>
        </w:rPr>
        <w:t>1α</w:t>
      </w:r>
      <w:r w:rsidRPr="00FE084B">
        <w:rPr>
          <w:lang w:eastAsia="en-AU"/>
        </w:rPr>
        <w:t xml:space="preserve">). These regions all have less than 1% intraspecific variation and &gt;10% interspecific variation, so a sequence similarity of &gt;98% to any of these </w:t>
      </w:r>
      <w:r w:rsidR="002B404A" w:rsidRPr="00FE084B">
        <w:rPr>
          <w:i/>
          <w:iCs/>
          <w:lang w:eastAsia="en-AU"/>
        </w:rPr>
        <w:t>A.</w:t>
      </w:r>
      <w:r w:rsidRPr="00FE084B">
        <w:rPr>
          <w:i/>
          <w:iCs/>
          <w:lang w:eastAsia="en-AU"/>
        </w:rPr>
        <w:t xml:space="preserve"> psidii </w:t>
      </w:r>
      <w:r w:rsidRPr="00FE084B">
        <w:rPr>
          <w:lang w:eastAsia="en-AU"/>
        </w:rPr>
        <w:t xml:space="preserve">reference sequences over an alignment longer than 400 bp can be taken as confirmation of identification as </w:t>
      </w:r>
      <w:r w:rsidR="002B404A" w:rsidRPr="00FE084B">
        <w:rPr>
          <w:i/>
          <w:iCs/>
          <w:lang w:eastAsia="en-AU"/>
        </w:rPr>
        <w:t>A.</w:t>
      </w:r>
      <w:r w:rsidRPr="00FE084B">
        <w:rPr>
          <w:i/>
          <w:iCs/>
          <w:lang w:eastAsia="en-AU"/>
        </w:rPr>
        <w:t xml:space="preserve"> psidii </w:t>
      </w:r>
      <w:r w:rsidRPr="00FE084B">
        <w:rPr>
          <w:lang w:eastAsia="en-AU"/>
        </w:rPr>
        <w:t xml:space="preserve">(Rodas </w:t>
      </w:r>
      <w:r w:rsidRPr="00FE084B">
        <w:rPr>
          <w:i/>
          <w:iCs/>
          <w:lang w:eastAsia="en-AU"/>
        </w:rPr>
        <w:t>et al.</w:t>
      </w:r>
      <w:r w:rsidRPr="00FE084B">
        <w:rPr>
          <w:iCs/>
          <w:lang w:eastAsia="en-AU"/>
        </w:rPr>
        <w:t>,</w:t>
      </w:r>
      <w:r w:rsidRPr="00FE084B">
        <w:rPr>
          <w:i/>
          <w:iCs/>
          <w:lang w:eastAsia="en-AU"/>
        </w:rPr>
        <w:t xml:space="preserve"> </w:t>
      </w:r>
      <w:r w:rsidRPr="00FE084B">
        <w:rPr>
          <w:lang w:eastAsia="en-AU"/>
        </w:rPr>
        <w:t>2015).</w:t>
      </w:r>
    </w:p>
    <w:p w14:paraId="05E00987" w14:textId="77777777" w:rsidR="00795E8E" w:rsidRPr="00FE084B" w:rsidRDefault="00312BC2">
      <w:pPr>
        <w:pStyle w:val="IPPHeading1"/>
      </w:pPr>
      <w:r w:rsidRPr="00FE084B">
        <w:rPr>
          <w:rStyle w:val="PleaseReviewParagraphId"/>
          <w:b w:val="0"/>
        </w:rPr>
        <w:lastRenderedPageBreak/>
        <w:t>[449]</w:t>
      </w:r>
      <w:bookmarkStart w:id="18" w:name="_Toc453316220"/>
      <w:r w:rsidRPr="00FE084B">
        <w:t>5.</w:t>
      </w:r>
      <w:r w:rsidRPr="00FE084B">
        <w:tab/>
        <w:t>Records</w:t>
      </w:r>
      <w:bookmarkEnd w:id="18"/>
    </w:p>
    <w:p w14:paraId="7EDA340A" w14:textId="04268498" w:rsidR="00795E8E" w:rsidRPr="00FE084B" w:rsidRDefault="00312BC2">
      <w:pPr>
        <w:pStyle w:val="IPPNormal"/>
      </w:pPr>
      <w:r w:rsidRPr="00FE084B">
        <w:rPr>
          <w:rStyle w:val="PleaseReviewParagraphId"/>
        </w:rPr>
        <w:t>[450]</w:t>
      </w:r>
      <w:r w:rsidRPr="00FE084B">
        <w:t>Records and evidence should be retained as described in section 2.5 of ISPM 27 (</w:t>
      </w:r>
      <w:r w:rsidRPr="00FE084B">
        <w:rPr>
          <w:i/>
        </w:rPr>
        <w:t>Diagnostic protocols for regulated pests</w:t>
      </w:r>
      <w:r w:rsidRPr="00FE084B">
        <w:t>).</w:t>
      </w:r>
      <w:r w:rsidR="00E938AB">
        <w:t xml:space="preserve"> </w:t>
      </w:r>
    </w:p>
    <w:p w14:paraId="140B6616" w14:textId="76594EB8" w:rsidR="00795E8E" w:rsidRPr="00FE084B" w:rsidRDefault="00312BC2">
      <w:pPr>
        <w:pStyle w:val="IPPNormalCloseSpace"/>
      </w:pPr>
      <w:r w:rsidRPr="00FE084B">
        <w:rPr>
          <w:rStyle w:val="PleaseReviewParagraphId"/>
        </w:rPr>
        <w:t>[451]</w:t>
      </w:r>
      <w:r w:rsidRPr="00FE084B">
        <w:t xml:space="preserve">In cases where other contracting parties may be affected by the results of the diagnosis, in particular in cases of non-compliance (ISPM 13 </w:t>
      </w:r>
      <w:r w:rsidR="00B97EBA">
        <w:t>(</w:t>
      </w:r>
      <w:r w:rsidRPr="00FE084B">
        <w:rPr>
          <w:i/>
        </w:rPr>
        <w:t>Guidelines for the notification of non-compliance and emergency action</w:t>
      </w:r>
      <w:r w:rsidRPr="00FE084B">
        <w:t>)</w:t>
      </w:r>
      <w:r w:rsidR="00B97EBA">
        <w:t>)</w:t>
      </w:r>
      <w:r w:rsidRPr="00FE084B">
        <w:t xml:space="preserve"> and where </w:t>
      </w:r>
      <w:r w:rsidR="00630737">
        <w:rPr>
          <w:i/>
        </w:rPr>
        <w:t>A</w:t>
      </w:r>
      <w:r w:rsidR="007B4B3B">
        <w:rPr>
          <w:i/>
        </w:rPr>
        <w:t>.</w:t>
      </w:r>
      <w:r w:rsidRPr="00FE084B">
        <w:rPr>
          <w:i/>
        </w:rPr>
        <w:t xml:space="preserve"> psidii</w:t>
      </w:r>
      <w:r w:rsidRPr="00FE084B">
        <w:t xml:space="preserve"> is found in an area for the first time, the records and evidence</w:t>
      </w:r>
      <w:r w:rsidR="00107D88">
        <w:t xml:space="preserve"> </w:t>
      </w:r>
      <w:r w:rsidRPr="00FE084B">
        <w:t>and additional material should be kept for at least one year in a manner that ensures traceability:</w:t>
      </w:r>
    </w:p>
    <w:p w14:paraId="0FA2A879" w14:textId="29322B44" w:rsidR="00107D88" w:rsidRDefault="00107D88" w:rsidP="00F37E3D">
      <w:pPr>
        <w:pStyle w:val="IPPBullet1"/>
      </w:pPr>
      <w:r>
        <w:t>a</w:t>
      </w:r>
      <w:r w:rsidR="00953F8C" w:rsidRPr="00FE084B">
        <w:t xml:space="preserve">fter samples have been detected as positive, the </w:t>
      </w:r>
      <w:r w:rsidR="00F9096F" w:rsidRPr="00FE084B">
        <w:t xml:space="preserve">DNA should be labelled and stored frozen at </w:t>
      </w:r>
      <w:r w:rsidR="00386237">
        <w:t>−</w:t>
      </w:r>
      <w:r w:rsidR="00F9096F" w:rsidRPr="00FE084B">
        <w:t xml:space="preserve">20 or </w:t>
      </w:r>
      <w:r w:rsidR="00386237">
        <w:t>−</w:t>
      </w:r>
      <w:r w:rsidR="00F9096F" w:rsidRPr="00FE084B">
        <w:t>80</w:t>
      </w:r>
      <w:r w:rsidR="00386237">
        <w:t> </w:t>
      </w:r>
      <w:r w:rsidR="005C2AA9" w:rsidRPr="00FE084B">
        <w:t>°</w:t>
      </w:r>
      <w:r w:rsidR="00F9096F" w:rsidRPr="00FE084B">
        <w:t xml:space="preserve">C. </w:t>
      </w:r>
    </w:p>
    <w:p w14:paraId="71130850" w14:textId="502B6433" w:rsidR="00107D88" w:rsidRDefault="00107D88" w:rsidP="00F37E3D">
      <w:pPr>
        <w:pStyle w:val="IPPBullet1"/>
      </w:pPr>
      <w:r>
        <w:t>t</w:t>
      </w:r>
      <w:r w:rsidR="00F9096F" w:rsidRPr="00FE084B">
        <w:t xml:space="preserve">he remaining infected plant material should be pressed and dried, packaged and labelled, and stored as appropriate for herbarium specimens. </w:t>
      </w:r>
    </w:p>
    <w:p w14:paraId="54A4C6FE" w14:textId="1539F9E6" w:rsidR="00953F8C" w:rsidRPr="00FE084B" w:rsidRDefault="00107D88" w:rsidP="00F37E3D">
      <w:pPr>
        <w:pStyle w:val="IPPBullet1Last"/>
      </w:pPr>
      <w:r>
        <w:t>m</w:t>
      </w:r>
      <w:r w:rsidR="00F9096F" w:rsidRPr="00FE084B">
        <w:t xml:space="preserve">icroscopic slides should be sealed and stored with the plant specimens. </w:t>
      </w:r>
    </w:p>
    <w:p w14:paraId="5072EE84" w14:textId="77777777" w:rsidR="00795E8E" w:rsidRPr="00FE084B" w:rsidRDefault="00312BC2">
      <w:pPr>
        <w:pStyle w:val="IPPHeading1"/>
      </w:pPr>
      <w:r w:rsidRPr="00FE084B">
        <w:rPr>
          <w:rStyle w:val="PleaseReviewParagraphId"/>
          <w:b w:val="0"/>
        </w:rPr>
        <w:t>[464]</w:t>
      </w:r>
      <w:bookmarkStart w:id="19" w:name="_Toc453316221"/>
      <w:r w:rsidRPr="00FE084B">
        <w:t>6.</w:t>
      </w:r>
      <w:r w:rsidRPr="00FE084B">
        <w:tab/>
        <w:t>Contact Points for Further Information</w:t>
      </w:r>
      <w:bookmarkEnd w:id="19"/>
      <w:r w:rsidRPr="00FE084B">
        <w:t xml:space="preserve"> </w:t>
      </w:r>
    </w:p>
    <w:p w14:paraId="64351B89" w14:textId="77777777" w:rsidR="00795E8E" w:rsidRPr="00FE084B" w:rsidRDefault="00312BC2">
      <w:pPr>
        <w:pStyle w:val="IPPNormal"/>
      </w:pPr>
      <w:r w:rsidRPr="00FE084B">
        <w:rPr>
          <w:rStyle w:val="PleaseReviewParagraphId"/>
        </w:rPr>
        <w:t>[465]</w:t>
      </w:r>
      <w:r w:rsidRPr="00FE084B">
        <w:t>Further information on this protocol can be obtained from:</w:t>
      </w:r>
    </w:p>
    <w:p w14:paraId="646E51F3" w14:textId="77777777" w:rsidR="00795E8E" w:rsidRPr="00FE084B" w:rsidRDefault="00312BC2">
      <w:pPr>
        <w:pStyle w:val="IPPNormal"/>
        <w:rPr>
          <w:szCs w:val="22"/>
        </w:rPr>
      </w:pPr>
      <w:r w:rsidRPr="00FE084B">
        <w:rPr>
          <w:rStyle w:val="PleaseReviewParagraphId"/>
        </w:rPr>
        <w:t>[466]</w:t>
      </w:r>
      <w:r w:rsidRPr="00FE084B">
        <w:t>Agriculture Victoria, Department of Economic Development, Jobs, Transport and Resources, Australia, AgriBio Centre for AgriBioscience, La Trobe University, 5 Ring Road, Bundoora, Victoria 3083, Australia (Jacqueline Edwards;</w:t>
      </w:r>
      <w:r w:rsidRPr="00FE084B">
        <w:rPr>
          <w:szCs w:val="22"/>
        </w:rPr>
        <w:t xml:space="preserve"> e-mail: </w:t>
      </w:r>
      <w:hyperlink r:id="rId8" w:history="1">
        <w:r w:rsidRPr="00FE084B">
          <w:rPr>
            <w:rStyle w:val="Hyperlink"/>
            <w:rFonts w:eastAsia="Times"/>
          </w:rPr>
          <w:t>jacky.edwards@ecodev.vic.gov.au</w:t>
        </w:r>
      </w:hyperlink>
      <w:r w:rsidRPr="00FE084B">
        <w:rPr>
          <w:szCs w:val="22"/>
        </w:rPr>
        <w:t xml:space="preserve">). </w:t>
      </w:r>
    </w:p>
    <w:p w14:paraId="774AC8CA" w14:textId="77777777" w:rsidR="00795E8E" w:rsidRPr="00FE084B" w:rsidRDefault="00312BC2">
      <w:pPr>
        <w:pStyle w:val="IPPNormal"/>
      </w:pPr>
      <w:r w:rsidRPr="00FE084B">
        <w:rPr>
          <w:rStyle w:val="PleaseReviewParagraphId"/>
        </w:rPr>
        <w:t>[467]</w:t>
      </w:r>
      <w:r w:rsidRPr="00FE084B">
        <w:t xml:space="preserve">School of Land and Food, University of Tasmania, Private Bag 98, Hobart, Tasmania 7001, Australia (Morag Glen; e-mail: </w:t>
      </w:r>
      <w:hyperlink r:id="rId9" w:history="1">
        <w:r w:rsidRPr="00FE084B">
          <w:rPr>
            <w:rStyle w:val="Hyperlink"/>
            <w:rFonts w:eastAsia="Times"/>
          </w:rPr>
          <w:t>Morag.Glen@utas.edu.au</w:t>
        </w:r>
      </w:hyperlink>
      <w:r w:rsidRPr="00FE084B">
        <w:t>).</w:t>
      </w:r>
    </w:p>
    <w:p w14:paraId="0B05F4B5" w14:textId="77777777" w:rsidR="00795E8E" w:rsidRPr="00FE084B" w:rsidRDefault="00312BC2">
      <w:pPr>
        <w:pStyle w:val="IPPNormal"/>
        <w:rPr>
          <w:szCs w:val="22"/>
        </w:rPr>
      </w:pPr>
      <w:r w:rsidRPr="00FE084B">
        <w:rPr>
          <w:rStyle w:val="PleaseReviewParagraphId"/>
        </w:rPr>
        <w:t>[468]</w:t>
      </w:r>
      <w:r w:rsidRPr="00FE084B">
        <w:rPr>
          <w:rStyle w:val="Strong"/>
          <w:b w:val="0"/>
          <w:bCs w:val="0"/>
        </w:rPr>
        <w:t>Agence nationale de sécurité sanitaire de l’alimentation, de l’environnement et du travail</w:t>
      </w:r>
      <w:r w:rsidRPr="00FE084B">
        <w:t xml:space="preserve"> (ANSES), Laboratoire de la Santé des Végétaux [Plant Health Laboratory], Unité de mycologie [Mycology Unit], Domaine de Pixérécourt – Bâtiment E, C.S. 40009, 54220 Malzéville, France</w:t>
      </w:r>
      <w:r w:rsidRPr="00FE084B">
        <w:rPr>
          <w:szCs w:val="22"/>
        </w:rPr>
        <w:t xml:space="preserve"> (Jacqueline Hubert; e-mail: </w:t>
      </w:r>
      <w:hyperlink r:id="rId10" w:history="1">
        <w:r w:rsidRPr="00FE084B">
          <w:rPr>
            <w:rStyle w:val="Hyperlink"/>
            <w:rFonts w:eastAsia="Times"/>
          </w:rPr>
          <w:t>jacqueline.hubert@anses.fr</w:t>
        </w:r>
      </w:hyperlink>
      <w:r w:rsidRPr="00FE084B">
        <w:rPr>
          <w:rStyle w:val="Hyperlink"/>
          <w:rFonts w:eastAsia="Times"/>
          <w:color w:val="auto"/>
          <w:u w:val="none"/>
        </w:rPr>
        <w:t>)</w:t>
      </w:r>
      <w:r w:rsidRPr="00FE084B">
        <w:rPr>
          <w:szCs w:val="22"/>
        </w:rPr>
        <w:t>.</w:t>
      </w:r>
    </w:p>
    <w:p w14:paraId="7E897906" w14:textId="77777777" w:rsidR="00795E8E" w:rsidRPr="00FE084B" w:rsidRDefault="00312BC2">
      <w:pPr>
        <w:pStyle w:val="IPPNormal"/>
      </w:pPr>
      <w:r w:rsidRPr="00FE084B">
        <w:rPr>
          <w:rStyle w:val="PleaseReviewParagraphId"/>
        </w:rPr>
        <w:t>[469]</w:t>
      </w:r>
      <w:r w:rsidRPr="00FE084B">
        <w:t xml:space="preserve">General Research and Biotechnology Unit, Nigeria Agriculture Quarantine Service, Post-Entry Quarantine Station, Moor Plantation (NCRI Compound), Apata, Ibadan, Oyo State, Nigeria (Kazeem Shakiru Adewale; e-mail: </w:t>
      </w:r>
      <w:hyperlink r:id="rId11" w:history="1">
        <w:r w:rsidRPr="00FE084B">
          <w:rPr>
            <w:rStyle w:val="Hyperlink"/>
            <w:rFonts w:eastAsia="Times"/>
          </w:rPr>
          <w:t>kazeems2001@yahoo.com</w:t>
        </w:r>
      </w:hyperlink>
      <w:r w:rsidRPr="00FE084B">
        <w:t>).</w:t>
      </w:r>
    </w:p>
    <w:p w14:paraId="7AF4E100" w14:textId="77777777" w:rsidR="00795E8E" w:rsidRPr="00FE084B" w:rsidRDefault="00312BC2">
      <w:pPr>
        <w:pStyle w:val="IPPNormal"/>
        <w:rPr>
          <w:szCs w:val="22"/>
        </w:rPr>
      </w:pPr>
      <w:r w:rsidRPr="00FE084B">
        <w:rPr>
          <w:rStyle w:val="PleaseReviewParagraphId"/>
        </w:rPr>
        <w:t>[470]</w:t>
      </w:r>
      <w:r w:rsidRPr="00FE084B">
        <w:t xml:space="preserve">United States Department of Agriculture (USDA), Animal and Plant Health Inspection Service (APHIS), Regulations, Permits and Manuals, 4700 River Rd. Unit 133, Riverdale, MD 20737, United States of America (José R. Hernández; e-mail: </w:t>
      </w:r>
      <w:hyperlink r:id="rId12" w:history="1">
        <w:r w:rsidRPr="00FE084B">
          <w:rPr>
            <w:rStyle w:val="Hyperlink"/>
            <w:rFonts w:eastAsia="Times"/>
          </w:rPr>
          <w:t>Jose.R.Hernandez@aphis.usda.gov</w:t>
        </w:r>
      </w:hyperlink>
      <w:r w:rsidRPr="00FE084B">
        <w:t>).</w:t>
      </w:r>
    </w:p>
    <w:p w14:paraId="1F68A6BA" w14:textId="77777777" w:rsidR="00795E8E" w:rsidRPr="00FE084B" w:rsidRDefault="00312BC2">
      <w:pPr>
        <w:pStyle w:val="IPPNormal"/>
      </w:pPr>
      <w:r w:rsidRPr="00FE084B">
        <w:rPr>
          <w:rStyle w:val="PleaseReviewParagraphId"/>
        </w:rPr>
        <w:t>[471]</w:t>
      </w:r>
      <w:r w:rsidRPr="00FE084B">
        <w:t>A request for a revision to a diagnostic protocol may be submitted by national plant protection organizations (NPPOs), regional plant protection organizations (RPPOs) or Commission on Phytosanitary Measures (CPM) subsidiary bodies through the IPPC Secretariat (</w:t>
      </w:r>
      <w:hyperlink r:id="rId13" w:history="1">
        <w:r w:rsidRPr="00FE084B">
          <w:rPr>
            <w:rStyle w:val="Hyperlink"/>
            <w:rFonts w:eastAsia="MS Mincho"/>
          </w:rPr>
          <w:t>ippc@fao.org</w:t>
        </w:r>
      </w:hyperlink>
      <w:r w:rsidRPr="00FE084B">
        <w:t>), which will in turn forward it to the Technical Panel on Diagnostic Protocols (TPDP).</w:t>
      </w:r>
    </w:p>
    <w:p w14:paraId="0CD0EC70" w14:textId="77777777" w:rsidR="00795E8E" w:rsidRPr="00FE084B" w:rsidRDefault="00312BC2">
      <w:pPr>
        <w:pStyle w:val="IPPHeading1"/>
      </w:pPr>
      <w:r w:rsidRPr="00FE084B">
        <w:rPr>
          <w:rStyle w:val="PleaseReviewParagraphId"/>
          <w:b w:val="0"/>
        </w:rPr>
        <w:t>[472]</w:t>
      </w:r>
      <w:bookmarkStart w:id="20" w:name="_Toc453316222"/>
      <w:r w:rsidRPr="00FE084B">
        <w:t>7.</w:t>
      </w:r>
      <w:r w:rsidRPr="00FE084B">
        <w:tab/>
        <w:t>Acknowledgements</w:t>
      </w:r>
      <w:bookmarkEnd w:id="20"/>
    </w:p>
    <w:p w14:paraId="460B4760" w14:textId="52CCD20B" w:rsidR="00795E8E" w:rsidRPr="00FE084B" w:rsidRDefault="00312BC2">
      <w:pPr>
        <w:pStyle w:val="IPPNormal"/>
      </w:pPr>
      <w:r w:rsidRPr="00FE084B">
        <w:rPr>
          <w:rStyle w:val="PleaseReviewParagraphId"/>
        </w:rPr>
        <w:t>[473]</w:t>
      </w:r>
      <w:r w:rsidRPr="00FE084B">
        <w:t>The first draft of this protocol was written by J. Edwards (Agriculture Victoria, Department of Economic Development, Jobs, Transport and Resources, Australia (see preceding section)), M. Glen (School of Land and Food, University of Tasmania, Australia (see preceding section)), J. Hubert (Mycology Unit, ANSES, France (see preceding section)), J. Hernandez (USDA-APHIS, United States of America (see preceding section)) and K. Shakiru Adewale (</w:t>
      </w:r>
      <w:r w:rsidRPr="00FE084B">
        <w:rPr>
          <w:szCs w:val="22"/>
        </w:rPr>
        <w:t>General Research and Biotechnology Unit</w:t>
      </w:r>
      <w:r w:rsidRPr="00FE084B">
        <w:t xml:space="preserve">, Nigeria Agricultural Quarantine Service, Nigeria (see preceding section)). In addition, the following experts were significantly involved in the development of this protocol: M. Piepenbring (Department of Mycology, Goethe University Frankfurt am Main, Germany), C. Rodriguez-Delgado (Department of Agriculture and Water Resources, Australia), F. Sorgoni (Ministero delle Politiche Agricole Alimentari e Forestali and Consiglio per la Ricerca in Agricoltura e l’Analisi dell’Economia </w:t>
      </w:r>
      <w:r w:rsidRPr="00FE084B">
        <w:lastRenderedPageBreak/>
        <w:t>Agraria, Italy) and H. Shirato (Ministry of Agriculture, Forestry and Fisheries, Yokohama Plant Protection Station, Japan).</w:t>
      </w:r>
    </w:p>
    <w:p w14:paraId="39BDFAAD" w14:textId="77777777" w:rsidR="00795E8E" w:rsidRPr="00FE084B" w:rsidRDefault="00312BC2">
      <w:pPr>
        <w:pStyle w:val="IPPHeading1"/>
      </w:pPr>
      <w:r w:rsidRPr="00FE084B">
        <w:rPr>
          <w:rStyle w:val="PleaseReviewParagraphId"/>
          <w:b w:val="0"/>
        </w:rPr>
        <w:t>[474]</w:t>
      </w:r>
      <w:bookmarkStart w:id="21" w:name="_Toc453316223"/>
      <w:r w:rsidRPr="00FE084B">
        <w:t>8.</w:t>
      </w:r>
      <w:r w:rsidRPr="00FE084B">
        <w:tab/>
        <w:t>References</w:t>
      </w:r>
      <w:bookmarkEnd w:id="21"/>
    </w:p>
    <w:p w14:paraId="48469FA8" w14:textId="16A2E4E3" w:rsidR="00795E8E" w:rsidRPr="00FE084B" w:rsidRDefault="00312BC2">
      <w:pPr>
        <w:pStyle w:val="IPPNormal"/>
        <w:rPr>
          <w:szCs w:val="22"/>
          <w:u w:val="single"/>
        </w:rPr>
      </w:pPr>
      <w:r w:rsidRPr="00FE084B">
        <w:rPr>
          <w:rStyle w:val="PleaseReviewParagraphId"/>
        </w:rPr>
        <w:t>[475]</w:t>
      </w:r>
      <w:r w:rsidRPr="00FE084B">
        <w:t>The present annex may refer to ISPMs. ISPMs are avail</w:t>
      </w:r>
      <w:r w:rsidRPr="00FE084B">
        <w:rPr>
          <w:szCs w:val="22"/>
        </w:rPr>
        <w:t>able on the International Phytosanitary Portal (IPP) at</w:t>
      </w:r>
      <w:r w:rsidR="006250C9">
        <w:rPr>
          <w:szCs w:val="22"/>
        </w:rPr>
        <w:t> </w:t>
      </w:r>
      <w:hyperlink r:id="rId14" w:history="1">
        <w:r w:rsidRPr="00FE084B">
          <w:rPr>
            <w:rStyle w:val="Hyperlink"/>
            <w:rFonts w:eastAsia="Times"/>
          </w:rPr>
          <w:t>https://www.ippc.int/core-activities/standards-setting/ispms</w:t>
        </w:r>
      </w:hyperlink>
      <w:r w:rsidRPr="00FE084B">
        <w:rPr>
          <w:szCs w:val="22"/>
        </w:rPr>
        <w:t>.</w:t>
      </w:r>
      <w:r w:rsidRPr="00FE084B">
        <w:t xml:space="preserve"> </w:t>
      </w:r>
    </w:p>
    <w:p w14:paraId="5867BD95" w14:textId="77777777" w:rsidR="00795E8E" w:rsidRPr="00FE084B" w:rsidRDefault="00312BC2">
      <w:pPr>
        <w:pStyle w:val="IPPReferences"/>
      </w:pPr>
      <w:r w:rsidRPr="00FE084B">
        <w:rPr>
          <w:rStyle w:val="PleaseReviewParagraphId"/>
        </w:rPr>
        <w:t>[476]</w:t>
      </w:r>
      <w:r w:rsidRPr="00FE084B">
        <w:rPr>
          <w:b/>
          <w:lang w:eastAsia="en-AU"/>
        </w:rPr>
        <w:t>Altschul, S.F., Madden, T.L., Schäffer, A.A., Zhang, J., Zhang, Z., Miller, W. &amp; Lipman, D.J.</w:t>
      </w:r>
      <w:r w:rsidRPr="00FE084B">
        <w:rPr>
          <w:lang w:eastAsia="en-AU"/>
        </w:rPr>
        <w:t xml:space="preserve"> 1997. Gapped BLAST and PSI-BLAST: A new generation of protein database search programs. </w:t>
      </w:r>
      <w:r w:rsidRPr="00FE084B">
        <w:rPr>
          <w:i/>
          <w:iCs/>
          <w:lang w:eastAsia="en-AU"/>
        </w:rPr>
        <w:t>Nucleic Acids Research</w:t>
      </w:r>
      <w:r w:rsidRPr="00FE084B">
        <w:rPr>
          <w:iCs/>
          <w:lang w:eastAsia="en-AU"/>
        </w:rPr>
        <w:t>,</w:t>
      </w:r>
      <w:r w:rsidRPr="00FE084B">
        <w:rPr>
          <w:lang w:eastAsia="en-AU"/>
        </w:rPr>
        <w:t xml:space="preserve"> 25</w:t>
      </w:r>
      <w:r w:rsidRPr="00FE084B">
        <w:rPr>
          <w:bCs/>
          <w:lang w:eastAsia="en-AU"/>
        </w:rPr>
        <w:t>:</w:t>
      </w:r>
      <w:r w:rsidRPr="00FE084B">
        <w:rPr>
          <w:lang w:eastAsia="en-AU"/>
        </w:rPr>
        <w:t xml:space="preserve"> 3389</w:t>
      </w:r>
      <w:r w:rsidRPr="00FE084B">
        <w:t>–</w:t>
      </w:r>
      <w:r w:rsidRPr="00FE084B">
        <w:rPr>
          <w:lang w:eastAsia="en-AU"/>
        </w:rPr>
        <w:t>3402.</w:t>
      </w:r>
    </w:p>
    <w:p w14:paraId="1EE0D6E5" w14:textId="77777777" w:rsidR="00795E8E" w:rsidRDefault="00312BC2">
      <w:pPr>
        <w:pStyle w:val="IPPReferences"/>
        <w:rPr>
          <w:iCs/>
          <w:lang w:eastAsia="en-AU"/>
        </w:rPr>
      </w:pPr>
      <w:r w:rsidRPr="00FE084B">
        <w:rPr>
          <w:rStyle w:val="PleaseReviewParagraphId"/>
        </w:rPr>
        <w:t>[477]</w:t>
      </w:r>
      <w:r w:rsidRPr="00FE084B">
        <w:rPr>
          <w:b/>
          <w:lang w:eastAsia="en-AU"/>
        </w:rPr>
        <w:t>Baskarathevan, J., Taylor, R.K., Ho, W., McDougal, R.L., Shivas, R.G. &amp; Alexander, B.J.R.</w:t>
      </w:r>
      <w:r w:rsidRPr="00FE084B">
        <w:rPr>
          <w:lang w:eastAsia="en-AU"/>
        </w:rPr>
        <w:t xml:space="preserve"> 2016. </w:t>
      </w:r>
      <w:r w:rsidRPr="00FE084B">
        <w:t xml:space="preserve">Real-time PCR assays for the detection of </w:t>
      </w:r>
      <w:r w:rsidRPr="00FE084B">
        <w:rPr>
          <w:i/>
        </w:rPr>
        <w:t>Puccinia psidii.</w:t>
      </w:r>
      <w:r w:rsidRPr="00FE084B">
        <w:rPr>
          <w:i/>
          <w:iCs/>
          <w:lang w:eastAsia="en-AU"/>
        </w:rPr>
        <w:t xml:space="preserve"> Plant Disease</w:t>
      </w:r>
      <w:r w:rsidRPr="00FE084B">
        <w:rPr>
          <w:iCs/>
          <w:lang w:eastAsia="en-AU"/>
        </w:rPr>
        <w:t>, 100: 617</w:t>
      </w:r>
      <w:r w:rsidRPr="00FE084B">
        <w:t>–</w:t>
      </w:r>
      <w:r w:rsidRPr="00FE084B">
        <w:rPr>
          <w:iCs/>
          <w:lang w:eastAsia="en-AU"/>
        </w:rPr>
        <w:t>624.</w:t>
      </w:r>
    </w:p>
    <w:p w14:paraId="235387E0" w14:textId="242D3781" w:rsidR="000F4402" w:rsidRPr="00FE084B" w:rsidRDefault="000F4402">
      <w:pPr>
        <w:pStyle w:val="IPPReferences"/>
        <w:rPr>
          <w:iCs/>
          <w:lang w:eastAsia="en-AU"/>
        </w:rPr>
      </w:pPr>
      <w:r w:rsidRPr="009E2D8D">
        <w:rPr>
          <w:b/>
          <w:iCs/>
          <w:lang w:eastAsia="en-AU"/>
        </w:rPr>
        <w:t>Beenken, L.</w:t>
      </w:r>
      <w:r>
        <w:rPr>
          <w:iCs/>
          <w:lang w:eastAsia="en-AU"/>
        </w:rPr>
        <w:t xml:space="preserve"> </w:t>
      </w:r>
      <w:r w:rsidRPr="000F4402">
        <w:rPr>
          <w:iCs/>
          <w:lang w:eastAsia="en-AU"/>
        </w:rPr>
        <w:t>2017</w:t>
      </w:r>
      <w:r>
        <w:rPr>
          <w:iCs/>
          <w:lang w:eastAsia="en-AU"/>
        </w:rPr>
        <w:t>.</w:t>
      </w:r>
      <w:r w:rsidRPr="000F4402">
        <w:rPr>
          <w:iCs/>
          <w:lang w:eastAsia="en-AU"/>
        </w:rPr>
        <w:t xml:space="preserve"> </w:t>
      </w:r>
      <w:r w:rsidRPr="000F4402">
        <w:rPr>
          <w:i/>
          <w:iCs/>
          <w:lang w:eastAsia="en-AU"/>
        </w:rPr>
        <w:t>Austropuccinia</w:t>
      </w:r>
      <w:r w:rsidRPr="000F4402">
        <w:rPr>
          <w:iCs/>
          <w:lang w:eastAsia="en-AU"/>
        </w:rPr>
        <w:t xml:space="preserve">: a new genus name for the myrtle rust </w:t>
      </w:r>
      <w:r w:rsidRPr="000F4402">
        <w:rPr>
          <w:i/>
          <w:iCs/>
          <w:lang w:eastAsia="en-AU"/>
        </w:rPr>
        <w:t>Puccinia psidii</w:t>
      </w:r>
      <w:r w:rsidRPr="000F4402">
        <w:rPr>
          <w:iCs/>
          <w:lang w:eastAsia="en-AU"/>
        </w:rPr>
        <w:t xml:space="preserve"> placed within the redefined family Sphaerophragmiaceae (Pucciniales)</w:t>
      </w:r>
      <w:r>
        <w:rPr>
          <w:iCs/>
          <w:lang w:eastAsia="en-AU"/>
        </w:rPr>
        <w:t>.</w:t>
      </w:r>
      <w:r w:rsidRPr="000F4402">
        <w:rPr>
          <w:iCs/>
          <w:lang w:eastAsia="en-AU"/>
        </w:rPr>
        <w:t xml:space="preserve"> Phytotaxa 297 (1): 053–061.</w:t>
      </w:r>
    </w:p>
    <w:p w14:paraId="32A0D9E5" w14:textId="1854BE1C" w:rsidR="00795E8E" w:rsidRPr="00FE084B" w:rsidRDefault="00312BC2">
      <w:pPr>
        <w:pStyle w:val="IPPReferences"/>
      </w:pPr>
      <w:r w:rsidRPr="00FE084B">
        <w:rPr>
          <w:rStyle w:val="PleaseReviewParagraphId"/>
        </w:rPr>
        <w:t>[478]</w:t>
      </w:r>
      <w:r w:rsidRPr="00FE084B">
        <w:rPr>
          <w:b/>
        </w:rPr>
        <w:t xml:space="preserve">Carnegie, A.J., Glen, M. &amp; Mohammed, C. </w:t>
      </w:r>
      <w:r w:rsidRPr="00FE084B">
        <w:rPr>
          <w:bCs/>
        </w:rPr>
        <w:t xml:space="preserve">2010. </w:t>
      </w:r>
      <w:r w:rsidRPr="00FE084B">
        <w:rPr>
          <w:bCs/>
          <w:i/>
        </w:rPr>
        <w:t xml:space="preserve">Rapid screening of commercial forestry species to </w:t>
      </w:r>
      <w:r w:rsidRPr="00FE084B">
        <w:rPr>
          <w:bCs/>
          <w:iCs/>
        </w:rPr>
        <w:t>Uredo rangelii</w:t>
      </w:r>
      <w:r w:rsidRPr="00FE084B">
        <w:rPr>
          <w:bCs/>
          <w:i/>
          <w:iCs/>
        </w:rPr>
        <w:t xml:space="preserve"> </w:t>
      </w:r>
      <w:r w:rsidRPr="00FE084B">
        <w:rPr>
          <w:bCs/>
          <w:i/>
        </w:rPr>
        <w:t xml:space="preserve">(myrtle rust) and distinguishing </w:t>
      </w:r>
      <w:r w:rsidRPr="00FE084B">
        <w:rPr>
          <w:bCs/>
          <w:iCs/>
        </w:rPr>
        <w:t>U. rangelii</w:t>
      </w:r>
      <w:r w:rsidRPr="00FE084B">
        <w:rPr>
          <w:bCs/>
          <w:i/>
          <w:iCs/>
        </w:rPr>
        <w:t xml:space="preserve"> </w:t>
      </w:r>
      <w:r w:rsidRPr="00FE084B">
        <w:rPr>
          <w:bCs/>
          <w:i/>
        </w:rPr>
        <w:t xml:space="preserve">from </w:t>
      </w:r>
      <w:r w:rsidRPr="00FE084B">
        <w:rPr>
          <w:bCs/>
          <w:iCs/>
        </w:rPr>
        <w:t>Puccinia psidii</w:t>
      </w:r>
      <w:r w:rsidRPr="00FE084B">
        <w:rPr>
          <w:bCs/>
          <w:i/>
          <w:iCs/>
        </w:rPr>
        <w:t xml:space="preserve"> </w:t>
      </w:r>
      <w:r w:rsidRPr="00FE084B">
        <w:rPr>
          <w:bCs/>
          <w:i/>
        </w:rPr>
        <w:t>(guava rust).</w:t>
      </w:r>
      <w:r w:rsidRPr="00FE084B">
        <w:rPr>
          <w:bCs/>
        </w:rPr>
        <w:t xml:space="preserve"> Report prepared under project no. PRC 179-0910 for Forest and Wood Products Australia (FWPA). Melbourne, Australia, FWPA. 22 pp. Available at </w:t>
      </w:r>
      <w:hyperlink r:id="rId15" w:history="1">
        <w:r w:rsidRPr="00FE084B">
          <w:rPr>
            <w:rStyle w:val="Hyperlink"/>
            <w:rFonts w:eastAsia="Times"/>
          </w:rPr>
          <w:t>http://www.fwpa.com.au/images/resources/PRC179-0910_Research_Report_Screening_0.pdf</w:t>
        </w:r>
      </w:hyperlink>
      <w:r w:rsidRPr="00FE084B">
        <w:rPr>
          <w:bCs/>
        </w:rPr>
        <w:t xml:space="preserve"> (</w:t>
      </w:r>
      <w:r w:rsidR="007B4B3B">
        <w:rPr>
          <w:bCs/>
        </w:rPr>
        <w:t xml:space="preserve">last </w:t>
      </w:r>
      <w:r w:rsidRPr="00FE084B">
        <w:rPr>
          <w:bCs/>
        </w:rPr>
        <w:t xml:space="preserve">accessed </w:t>
      </w:r>
      <w:r w:rsidR="005020CF">
        <w:rPr>
          <w:bCs/>
        </w:rPr>
        <w:t>12 February 2018</w:t>
      </w:r>
      <w:r w:rsidRPr="00FE084B">
        <w:rPr>
          <w:bCs/>
        </w:rPr>
        <w:t>).</w:t>
      </w:r>
    </w:p>
    <w:p w14:paraId="5FD403B3" w14:textId="534F98AE" w:rsidR="00795E8E" w:rsidRDefault="00312BC2">
      <w:pPr>
        <w:pStyle w:val="IPPReferences"/>
      </w:pPr>
      <w:r w:rsidRPr="00FE084B">
        <w:rPr>
          <w:rStyle w:val="PleaseReviewParagraphId"/>
        </w:rPr>
        <w:t>[479]</w:t>
      </w:r>
      <w:r w:rsidRPr="00FE084B">
        <w:rPr>
          <w:b/>
        </w:rPr>
        <w:t>Carnegie, A.J. &amp; Lidbetter, J.R.</w:t>
      </w:r>
      <w:r w:rsidRPr="00FE084B">
        <w:t xml:space="preserve"> 2012. Rapidly expanding host range of </w:t>
      </w:r>
      <w:r w:rsidRPr="00FE084B">
        <w:rPr>
          <w:i/>
        </w:rPr>
        <w:t xml:space="preserve">Puccinia psidii sensu lato </w:t>
      </w:r>
      <w:r w:rsidRPr="00FE084B">
        <w:t>in Australia.</w:t>
      </w:r>
      <w:r w:rsidRPr="00FE084B">
        <w:rPr>
          <w:i/>
        </w:rPr>
        <w:t xml:space="preserve"> Australasian Plant Pathology</w:t>
      </w:r>
      <w:r w:rsidRPr="00FE084B">
        <w:t>,</w:t>
      </w:r>
      <w:r w:rsidRPr="00FE084B">
        <w:rPr>
          <w:i/>
        </w:rPr>
        <w:t xml:space="preserve"> </w:t>
      </w:r>
      <w:r w:rsidRPr="00FE084B">
        <w:t>41: 13–29.</w:t>
      </w:r>
    </w:p>
    <w:p w14:paraId="5E862248" w14:textId="77777777" w:rsidR="00D62600" w:rsidRDefault="00D62600" w:rsidP="00535F23">
      <w:pPr>
        <w:pStyle w:val="IPPReferences"/>
      </w:pPr>
      <w:r>
        <w:rPr>
          <w:b/>
        </w:rPr>
        <w:t>Chandelier, A., Planchon, V. &amp; Oger, R.</w:t>
      </w:r>
      <w:r>
        <w:t xml:space="preserve"> 2010. Determination of cycle cut off in real</w:t>
      </w:r>
      <w:r>
        <w:rPr>
          <w:rFonts w:ascii="Cambria Math" w:hAnsi="Cambria Math" w:cs="Cambria Math"/>
        </w:rPr>
        <w:t>‐</w:t>
      </w:r>
      <w:r>
        <w:t xml:space="preserve">time PCR for the detection of regulated plant pathogens. </w:t>
      </w:r>
      <w:r>
        <w:rPr>
          <w:i/>
          <w:iCs/>
        </w:rPr>
        <w:t>EPPO Bulletin</w:t>
      </w:r>
      <w:r>
        <w:t xml:space="preserve">, </w:t>
      </w:r>
      <w:r>
        <w:rPr>
          <w:iCs/>
        </w:rPr>
        <w:t>40</w:t>
      </w:r>
      <w:r>
        <w:t>: 52–58.</w:t>
      </w:r>
    </w:p>
    <w:p w14:paraId="639EDE3D" w14:textId="77777777" w:rsidR="00795E8E" w:rsidRPr="00042DF8" w:rsidRDefault="00312BC2">
      <w:pPr>
        <w:pStyle w:val="IPPReferences"/>
        <w:rPr>
          <w:lang w:val="es-ES"/>
        </w:rPr>
      </w:pPr>
      <w:r w:rsidRPr="00FE084B">
        <w:rPr>
          <w:rStyle w:val="PleaseReviewParagraphId"/>
        </w:rPr>
        <w:t>[480]</w:t>
      </w:r>
      <w:r w:rsidRPr="00FE084B">
        <w:rPr>
          <w:b/>
        </w:rPr>
        <w:t>Coutinho, T.A., Wingfield, M.J., Alfenas, A.C. &amp; Crous, P.W.</w:t>
      </w:r>
      <w:r w:rsidRPr="00FE084B">
        <w:t xml:space="preserve"> 1998. Eucalyptus rust: A disease with the potential for serious international implications. </w:t>
      </w:r>
      <w:r w:rsidRPr="00042DF8">
        <w:rPr>
          <w:i/>
          <w:lang w:val="es-ES"/>
        </w:rPr>
        <w:t>Plant Disease</w:t>
      </w:r>
      <w:r w:rsidRPr="00042DF8">
        <w:rPr>
          <w:lang w:val="es-ES"/>
        </w:rPr>
        <w:t>, 82: 819–825.</w:t>
      </w:r>
    </w:p>
    <w:p w14:paraId="60C0BFCC" w14:textId="77777777" w:rsidR="00795E8E" w:rsidRPr="00FE084B" w:rsidRDefault="00312BC2">
      <w:pPr>
        <w:pStyle w:val="IPPReferences"/>
      </w:pPr>
      <w:r w:rsidRPr="00042DF8">
        <w:rPr>
          <w:rStyle w:val="PleaseReviewParagraphId"/>
          <w:lang w:val="es-ES"/>
        </w:rPr>
        <w:t>[481]</w:t>
      </w:r>
      <w:r w:rsidRPr="00042DF8">
        <w:rPr>
          <w:b/>
          <w:lang w:val="es-ES" w:eastAsia="en-AU"/>
        </w:rPr>
        <w:t>da S. Machado, P., Glen, M., Pereira, O.L., Silva, A.A. &amp; Alfenas, A.C.</w:t>
      </w:r>
      <w:r w:rsidRPr="00042DF8">
        <w:rPr>
          <w:lang w:val="es-ES" w:eastAsia="en-AU"/>
        </w:rPr>
        <w:t xml:space="preserve"> 2015. </w:t>
      </w:r>
      <w:r w:rsidRPr="00FE084B">
        <w:rPr>
          <w:lang w:eastAsia="en-AU"/>
        </w:rPr>
        <w:t xml:space="preserve">Epitypification of </w:t>
      </w:r>
      <w:r w:rsidRPr="00FE084B">
        <w:rPr>
          <w:i/>
          <w:iCs/>
          <w:lang w:eastAsia="en-AU"/>
        </w:rPr>
        <w:t>Puccinia psidii</w:t>
      </w:r>
      <w:r w:rsidRPr="00FE084B">
        <w:rPr>
          <w:lang w:eastAsia="en-AU"/>
        </w:rPr>
        <w:t xml:space="preserve">, causal agent of guava rust. </w:t>
      </w:r>
      <w:r w:rsidRPr="00FE084B">
        <w:rPr>
          <w:i/>
          <w:iCs/>
          <w:lang w:eastAsia="en-AU"/>
        </w:rPr>
        <w:t>Tropical Plant Pathology</w:t>
      </w:r>
      <w:r w:rsidRPr="00FE084B">
        <w:rPr>
          <w:iCs/>
          <w:lang w:eastAsia="en-AU"/>
        </w:rPr>
        <w:t>,</w:t>
      </w:r>
      <w:r w:rsidRPr="00FE084B">
        <w:rPr>
          <w:lang w:eastAsia="en-AU"/>
        </w:rPr>
        <w:t xml:space="preserve"> 40</w:t>
      </w:r>
      <w:r w:rsidRPr="00FE084B">
        <w:rPr>
          <w:bCs/>
          <w:lang w:eastAsia="en-AU"/>
        </w:rPr>
        <w:t>:</w:t>
      </w:r>
      <w:r w:rsidRPr="00FE084B">
        <w:rPr>
          <w:lang w:eastAsia="en-AU"/>
        </w:rPr>
        <w:t xml:space="preserve"> 5–12.</w:t>
      </w:r>
    </w:p>
    <w:p w14:paraId="5D8AD5B1" w14:textId="77777777" w:rsidR="00795E8E" w:rsidRPr="00FE084B" w:rsidRDefault="00312BC2">
      <w:pPr>
        <w:pStyle w:val="IPPReferences"/>
      </w:pPr>
      <w:r w:rsidRPr="00FE084B">
        <w:rPr>
          <w:rStyle w:val="PleaseReviewParagraphId"/>
        </w:rPr>
        <w:t>[482]</w:t>
      </w:r>
      <w:r w:rsidRPr="00FE084B">
        <w:rPr>
          <w:b/>
          <w:lang w:eastAsia="en-AU"/>
        </w:rPr>
        <w:t>Gardes, M. &amp; Bruns, T.D.</w:t>
      </w:r>
      <w:r w:rsidRPr="00FE084B">
        <w:rPr>
          <w:lang w:eastAsia="en-AU"/>
        </w:rPr>
        <w:t xml:space="preserve"> 1993. ITS primers with enhanced specificity for basidiomycetes: Application to the identification of mycorrhizae and rusts. </w:t>
      </w:r>
      <w:r w:rsidRPr="00FE084B">
        <w:rPr>
          <w:i/>
          <w:iCs/>
          <w:lang w:eastAsia="en-AU"/>
        </w:rPr>
        <w:t>Molecular Ecology</w:t>
      </w:r>
      <w:r w:rsidRPr="00FE084B">
        <w:rPr>
          <w:iCs/>
          <w:lang w:eastAsia="en-AU"/>
        </w:rPr>
        <w:t>,</w:t>
      </w:r>
      <w:r w:rsidRPr="00FE084B">
        <w:rPr>
          <w:lang w:eastAsia="en-AU"/>
        </w:rPr>
        <w:t xml:space="preserve"> 2</w:t>
      </w:r>
      <w:r w:rsidRPr="00FE084B">
        <w:rPr>
          <w:bCs/>
          <w:lang w:eastAsia="en-AU"/>
        </w:rPr>
        <w:t>:</w:t>
      </w:r>
      <w:r w:rsidRPr="00FE084B">
        <w:rPr>
          <w:lang w:eastAsia="en-AU"/>
        </w:rPr>
        <w:t xml:space="preserve"> 113–118.</w:t>
      </w:r>
    </w:p>
    <w:p w14:paraId="3234C650" w14:textId="62413B65" w:rsidR="00795E8E" w:rsidRPr="00FE084B" w:rsidRDefault="00312BC2">
      <w:pPr>
        <w:pStyle w:val="IPPReferences"/>
      </w:pPr>
      <w:r w:rsidRPr="00FE084B">
        <w:rPr>
          <w:rStyle w:val="PleaseReviewParagraphId"/>
        </w:rPr>
        <w:t>[483]</w:t>
      </w:r>
      <w:r w:rsidRPr="00FE084B">
        <w:rPr>
          <w:b/>
        </w:rPr>
        <w:t>Giblin, F.</w:t>
      </w:r>
      <w:r w:rsidRPr="00FE084B">
        <w:t xml:space="preserve"> 2013. </w:t>
      </w:r>
      <w:r w:rsidRPr="00FE084B">
        <w:rPr>
          <w:i/>
        </w:rPr>
        <w:t>Myrtle rust report: New Caledonia.</w:t>
      </w:r>
      <w:r w:rsidRPr="00FE084B">
        <w:t xml:space="preserve"> Maroochydore, Australia, University of the Sunshine Coast. 18 pp. Available at </w:t>
      </w:r>
      <w:hyperlink r:id="rId16" w:history="1">
        <w:r w:rsidR="001F0A77" w:rsidRPr="002F41E9">
          <w:rPr>
            <w:rStyle w:val="Hyperlink"/>
            <w:rFonts w:eastAsia="Times"/>
          </w:rPr>
          <w:t>https://davar.gouv.nc/sites/default/files/atoms/files/rapport_de_mission_de_fiona_giblin_universite_de_la_sunshine_coast_-_australie.pdf</w:t>
        </w:r>
      </w:hyperlink>
      <w:r w:rsidR="001F0A77">
        <w:t xml:space="preserve"> </w:t>
      </w:r>
      <w:r w:rsidRPr="00FE084B">
        <w:t xml:space="preserve">(last accessed </w:t>
      </w:r>
      <w:r w:rsidR="005020CF">
        <w:t>12 February</w:t>
      </w:r>
      <w:r w:rsidRPr="00FE084B">
        <w:t xml:space="preserve"> 201</w:t>
      </w:r>
      <w:r w:rsidR="005020CF">
        <w:t>8</w:t>
      </w:r>
      <w:r w:rsidRPr="00FE084B">
        <w:t>).</w:t>
      </w:r>
    </w:p>
    <w:p w14:paraId="2DA8AAD4" w14:textId="7B90793D" w:rsidR="00795E8E" w:rsidRPr="00FE084B" w:rsidRDefault="00312BC2">
      <w:pPr>
        <w:pStyle w:val="IPPReferences"/>
      </w:pPr>
      <w:r w:rsidRPr="00FE084B">
        <w:rPr>
          <w:rStyle w:val="PleaseReviewParagraphId"/>
        </w:rPr>
        <w:t>[484]</w:t>
      </w:r>
      <w:r w:rsidRPr="00FE084B">
        <w:rPr>
          <w:b/>
        </w:rPr>
        <w:t>Giblin, F. &amp; Carnegie, A.J.</w:t>
      </w:r>
      <w:r w:rsidRPr="00FE084B">
        <w:t xml:space="preserve"> 2014. </w:t>
      </w:r>
      <w:r w:rsidRPr="00FE084B">
        <w:rPr>
          <w:i/>
        </w:rPr>
        <w:t>Puccinia psidii:</w:t>
      </w:r>
      <w:r w:rsidRPr="00FE084B">
        <w:t xml:space="preserve"> Global host-list, current at September 2014. Canberra, Australian Network for Plant Conservation. Available at </w:t>
      </w:r>
      <w:hyperlink r:id="rId17" w:history="1">
        <w:r w:rsidRPr="00FE084B">
          <w:rPr>
            <w:rStyle w:val="Hyperlink"/>
            <w:rFonts w:eastAsia="Times"/>
          </w:rPr>
          <w:t>http://www.anpc.asn.au/myrtle-rust</w:t>
        </w:r>
      </w:hyperlink>
      <w:r w:rsidRPr="00FE084B">
        <w:t xml:space="preserve"> (last accessed </w:t>
      </w:r>
      <w:r w:rsidR="005020CF">
        <w:t>12 February 2018</w:t>
      </w:r>
      <w:r w:rsidRPr="00FE084B">
        <w:t>).</w:t>
      </w:r>
    </w:p>
    <w:p w14:paraId="3AAE5099" w14:textId="77777777" w:rsidR="00795E8E" w:rsidRPr="00FE084B" w:rsidRDefault="00312BC2">
      <w:pPr>
        <w:pStyle w:val="IPPReferences"/>
      </w:pPr>
      <w:r w:rsidRPr="00FE084B">
        <w:rPr>
          <w:rStyle w:val="PleaseReviewParagraphId"/>
        </w:rPr>
        <w:t>[485]</w:t>
      </w:r>
      <w:r w:rsidRPr="00FE084B">
        <w:rPr>
          <w:b/>
        </w:rPr>
        <w:t>Glen, M., Alfenas, A.C., Zauza, E.A.V., Wingfield, M.J. &amp; Mohammed, C.</w:t>
      </w:r>
      <w:r w:rsidRPr="00FE084B">
        <w:t xml:space="preserve"> 2007. </w:t>
      </w:r>
      <w:r w:rsidRPr="00FE084B">
        <w:rPr>
          <w:i/>
        </w:rPr>
        <w:t>Puccinia psidii</w:t>
      </w:r>
      <w:r w:rsidRPr="00FE084B">
        <w:t xml:space="preserve">: A threat to the Australian environment and economy – A review. </w:t>
      </w:r>
      <w:r w:rsidRPr="00FE084B">
        <w:rPr>
          <w:i/>
        </w:rPr>
        <w:t>Australasian Plant Pathology</w:t>
      </w:r>
      <w:r w:rsidRPr="00FE084B">
        <w:t>, 36: 1–16.</w:t>
      </w:r>
    </w:p>
    <w:p w14:paraId="4C56BF4B" w14:textId="77777777" w:rsidR="00795E8E" w:rsidRPr="00FE084B" w:rsidRDefault="00312BC2">
      <w:pPr>
        <w:pStyle w:val="IPPReferences"/>
      </w:pPr>
      <w:r w:rsidRPr="00FE084B">
        <w:rPr>
          <w:rStyle w:val="PleaseReviewParagraphId"/>
        </w:rPr>
        <w:t>[486]</w:t>
      </w:r>
      <w:r w:rsidRPr="00FE084B">
        <w:rPr>
          <w:b/>
        </w:rPr>
        <w:t>Graça, R.N., Ross-Davis, A.L., Klopfenstein, N.B., Kim, M.-S., Peever, T.L., Cannon, P.G., Aun, C.P., Mizubuti, E.S.G. &amp; Alfenas, A.C.</w:t>
      </w:r>
      <w:r w:rsidRPr="00FE084B">
        <w:t xml:space="preserve"> 2013. Rust disease of eucalypts, caused by </w:t>
      </w:r>
      <w:r w:rsidRPr="00FE084B">
        <w:rPr>
          <w:i/>
        </w:rPr>
        <w:t>Puccinia psidii</w:t>
      </w:r>
      <w:r w:rsidRPr="00FE084B">
        <w:t xml:space="preserve">, did not originate via host jump from guava in Brazil. </w:t>
      </w:r>
      <w:r w:rsidRPr="00FE084B">
        <w:rPr>
          <w:i/>
        </w:rPr>
        <w:t>Molecular Ecology</w:t>
      </w:r>
      <w:r w:rsidRPr="00FE084B">
        <w:t>, 22: 6033–6047.</w:t>
      </w:r>
    </w:p>
    <w:p w14:paraId="36F5858D" w14:textId="77777777" w:rsidR="00795E8E" w:rsidRPr="00FE084B" w:rsidRDefault="00312BC2">
      <w:pPr>
        <w:pStyle w:val="IPPReferences"/>
      </w:pPr>
      <w:r w:rsidRPr="00FE084B">
        <w:rPr>
          <w:rStyle w:val="PleaseReviewParagraphId"/>
        </w:rPr>
        <w:t>[487]</w:t>
      </w:r>
      <w:r w:rsidRPr="00FE084B">
        <w:rPr>
          <w:b/>
        </w:rPr>
        <w:t>Junghans, D.T., Alfenas, A.C., Brommonshenkel, S.H., Oda, S., Mello, E.J. &amp; Grattapaglia, D.</w:t>
      </w:r>
      <w:r w:rsidRPr="00FE084B">
        <w:t xml:space="preserve"> 2003. Resistance to rust (</w:t>
      </w:r>
      <w:r w:rsidRPr="00FE084B">
        <w:rPr>
          <w:i/>
          <w:iCs/>
        </w:rPr>
        <w:t xml:space="preserve">Puccinia psidii </w:t>
      </w:r>
      <w:r w:rsidRPr="00FE084B">
        <w:t xml:space="preserve">Winter) in </w:t>
      </w:r>
      <w:r w:rsidRPr="00FE084B">
        <w:rPr>
          <w:i/>
          <w:iCs/>
        </w:rPr>
        <w:t>Eucalyptus</w:t>
      </w:r>
      <w:r w:rsidRPr="00FE084B">
        <w:t xml:space="preserve">: Mode of inheritance and mapping of a major gene with RAPD markers. </w:t>
      </w:r>
      <w:r w:rsidRPr="00FE084B">
        <w:rPr>
          <w:i/>
          <w:iCs/>
        </w:rPr>
        <w:t>Theoretical and Applied Genetics</w:t>
      </w:r>
      <w:r w:rsidRPr="00FE084B">
        <w:rPr>
          <w:iCs/>
        </w:rPr>
        <w:t>,</w:t>
      </w:r>
      <w:r w:rsidRPr="00FE084B">
        <w:rPr>
          <w:i/>
          <w:iCs/>
        </w:rPr>
        <w:t xml:space="preserve"> </w:t>
      </w:r>
      <w:r w:rsidRPr="00FE084B">
        <w:t>108</w:t>
      </w:r>
      <w:r w:rsidRPr="00FE084B">
        <w:rPr>
          <w:bCs/>
        </w:rPr>
        <w:t>:</w:t>
      </w:r>
      <w:r w:rsidRPr="00FE084B">
        <w:rPr>
          <w:b/>
          <w:bCs/>
        </w:rPr>
        <w:t xml:space="preserve"> </w:t>
      </w:r>
      <w:r w:rsidRPr="00FE084B">
        <w:t xml:space="preserve">175–180. </w:t>
      </w:r>
    </w:p>
    <w:p w14:paraId="04113BE2" w14:textId="77777777" w:rsidR="00795E8E" w:rsidRPr="00042DF8" w:rsidRDefault="00312BC2">
      <w:pPr>
        <w:pStyle w:val="IPPReferences"/>
        <w:rPr>
          <w:lang w:val="es-ES"/>
        </w:rPr>
      </w:pPr>
      <w:r w:rsidRPr="00FE084B">
        <w:rPr>
          <w:rStyle w:val="PleaseReviewParagraphId"/>
        </w:rPr>
        <w:t>[488]</w:t>
      </w:r>
      <w:r w:rsidRPr="00FE084B">
        <w:rPr>
          <w:b/>
        </w:rPr>
        <w:t>Kress, W.J. &amp; Erickson, D.L.</w:t>
      </w:r>
      <w:r w:rsidRPr="00FE084B">
        <w:t xml:space="preserve"> 2008. DNA barcoding: A windfall for tropical biology? </w:t>
      </w:r>
      <w:r w:rsidRPr="00042DF8">
        <w:rPr>
          <w:i/>
          <w:lang w:val="es-ES"/>
        </w:rPr>
        <w:t>Biotropica</w:t>
      </w:r>
      <w:r w:rsidRPr="00042DF8">
        <w:rPr>
          <w:lang w:val="es-ES"/>
        </w:rPr>
        <w:t>, 40: 405</w:t>
      </w:r>
      <w:r w:rsidRPr="00042DF8">
        <w:rPr>
          <w:lang w:val="es-ES" w:eastAsia="en-AU"/>
        </w:rPr>
        <w:t>–</w:t>
      </w:r>
      <w:r w:rsidRPr="00042DF8">
        <w:rPr>
          <w:lang w:val="es-ES"/>
        </w:rPr>
        <w:t>408.</w:t>
      </w:r>
    </w:p>
    <w:p w14:paraId="2432EF6C" w14:textId="77777777" w:rsidR="00795E8E" w:rsidRPr="00FE084B" w:rsidRDefault="00312BC2">
      <w:pPr>
        <w:pStyle w:val="IPPReferences"/>
      </w:pPr>
      <w:r w:rsidRPr="00042DF8">
        <w:rPr>
          <w:rStyle w:val="PleaseReviewParagraphId"/>
          <w:lang w:val="es-ES"/>
        </w:rPr>
        <w:lastRenderedPageBreak/>
        <w:t>[489]</w:t>
      </w:r>
      <w:r w:rsidRPr="00042DF8">
        <w:rPr>
          <w:b/>
          <w:lang w:val="es-ES"/>
        </w:rPr>
        <w:t>Kriticos, D.J., Morin, L., Leriche, A., Anderson, R.C. &amp; Caley, P.</w:t>
      </w:r>
      <w:r w:rsidRPr="00042DF8">
        <w:rPr>
          <w:lang w:val="es-ES"/>
        </w:rPr>
        <w:t xml:space="preserve"> 2013. </w:t>
      </w:r>
      <w:r w:rsidRPr="00FE084B">
        <w:t xml:space="preserve">Combining a climatic niche model of an invasive fungus with its host species distributions to identify risks to natural assets: </w:t>
      </w:r>
      <w:r w:rsidRPr="00FE084B">
        <w:rPr>
          <w:i/>
        </w:rPr>
        <w:t>Puccinia psidii sensu lato</w:t>
      </w:r>
      <w:r w:rsidRPr="00FE084B">
        <w:t xml:space="preserve"> in Australia. </w:t>
      </w:r>
      <w:r w:rsidRPr="00FE084B">
        <w:rPr>
          <w:i/>
        </w:rPr>
        <w:t>PLOS One</w:t>
      </w:r>
      <w:r w:rsidRPr="00FE084B">
        <w:t>, 8(5): e64479.</w:t>
      </w:r>
    </w:p>
    <w:p w14:paraId="5117BD0D" w14:textId="109D566E" w:rsidR="00795E8E" w:rsidRPr="00FE084B" w:rsidRDefault="00312BC2">
      <w:pPr>
        <w:pStyle w:val="IPPReferences"/>
      </w:pPr>
      <w:r w:rsidRPr="00FE084B">
        <w:rPr>
          <w:rStyle w:val="PleaseReviewParagraphId"/>
        </w:rPr>
        <w:t>[490]</w:t>
      </w:r>
      <w:r w:rsidRPr="00FE084B">
        <w:rPr>
          <w:b/>
          <w:lang w:eastAsia="en-AU"/>
        </w:rPr>
        <w:t>Kropp, B.R., Albee, S., Flint, K.M., Zambino, P., Szabo, L. &amp; Thomson, S.V.</w:t>
      </w:r>
      <w:r w:rsidRPr="00FE084B">
        <w:rPr>
          <w:lang w:eastAsia="en-AU"/>
        </w:rPr>
        <w:t xml:space="preserve"> 1995. Early detection of systemic rust infections of </w:t>
      </w:r>
      <w:r w:rsidR="004A7436">
        <w:rPr>
          <w:lang w:eastAsia="en-AU"/>
        </w:rPr>
        <w:t>d</w:t>
      </w:r>
      <w:r w:rsidRPr="00FE084B">
        <w:rPr>
          <w:lang w:eastAsia="en-AU"/>
        </w:rPr>
        <w:t xml:space="preserve">yers </w:t>
      </w:r>
      <w:r w:rsidR="004A7436">
        <w:rPr>
          <w:lang w:eastAsia="en-AU"/>
        </w:rPr>
        <w:t>w</w:t>
      </w:r>
      <w:r w:rsidRPr="00FE084B">
        <w:rPr>
          <w:lang w:eastAsia="en-AU"/>
        </w:rPr>
        <w:t>oad (</w:t>
      </w:r>
      <w:r w:rsidRPr="00FE084B">
        <w:rPr>
          <w:i/>
          <w:iCs/>
          <w:lang w:eastAsia="en-AU"/>
        </w:rPr>
        <w:t>Isatis tinctoria</w:t>
      </w:r>
      <w:r w:rsidRPr="00FE084B">
        <w:rPr>
          <w:lang w:eastAsia="en-AU"/>
        </w:rPr>
        <w:t xml:space="preserve">) using the polymerase chain reaction. </w:t>
      </w:r>
      <w:r w:rsidRPr="00FE084B">
        <w:rPr>
          <w:i/>
          <w:iCs/>
          <w:lang w:eastAsia="en-AU"/>
        </w:rPr>
        <w:t>Weed Science</w:t>
      </w:r>
      <w:r w:rsidRPr="00FE084B">
        <w:rPr>
          <w:iCs/>
          <w:lang w:eastAsia="en-AU"/>
        </w:rPr>
        <w:t>,</w:t>
      </w:r>
      <w:r w:rsidRPr="00FE084B">
        <w:rPr>
          <w:lang w:eastAsia="en-AU"/>
        </w:rPr>
        <w:t xml:space="preserve"> 43: 467–472.</w:t>
      </w:r>
    </w:p>
    <w:p w14:paraId="16BC8C1E" w14:textId="77777777" w:rsidR="00795E8E" w:rsidRPr="00FE084B" w:rsidRDefault="00312BC2">
      <w:pPr>
        <w:pStyle w:val="IPPReferences"/>
      </w:pPr>
      <w:r w:rsidRPr="00FE084B">
        <w:rPr>
          <w:rStyle w:val="PleaseReviewParagraphId"/>
        </w:rPr>
        <w:t>[491]</w:t>
      </w:r>
      <w:r w:rsidRPr="00FE084B">
        <w:rPr>
          <w:b/>
          <w:lang w:eastAsia="en-AU"/>
        </w:rPr>
        <w:t>Langrell, S.R.H., Glen, M. &amp; Alfenas, A.C.</w:t>
      </w:r>
      <w:r w:rsidRPr="00FE084B">
        <w:rPr>
          <w:lang w:eastAsia="en-AU"/>
        </w:rPr>
        <w:t xml:space="preserve"> 2008. Molecular diagnosis of </w:t>
      </w:r>
      <w:r w:rsidRPr="00FE084B">
        <w:rPr>
          <w:i/>
          <w:iCs/>
          <w:lang w:eastAsia="en-AU"/>
        </w:rPr>
        <w:t>Puccinia psidii</w:t>
      </w:r>
      <w:r w:rsidRPr="00FE084B">
        <w:rPr>
          <w:lang w:eastAsia="en-AU"/>
        </w:rPr>
        <w:t xml:space="preserve"> (guava rust): A quarantine threat to Australian eucalypt and Myrtaceae biodiversity. </w:t>
      </w:r>
      <w:r w:rsidRPr="00FE084B">
        <w:rPr>
          <w:i/>
          <w:iCs/>
          <w:lang w:eastAsia="en-AU"/>
        </w:rPr>
        <w:t>Plant Pathology</w:t>
      </w:r>
      <w:r w:rsidRPr="00FE084B">
        <w:rPr>
          <w:iCs/>
          <w:lang w:eastAsia="en-AU"/>
        </w:rPr>
        <w:t>,</w:t>
      </w:r>
      <w:r w:rsidRPr="00FE084B">
        <w:rPr>
          <w:lang w:eastAsia="en-AU"/>
        </w:rPr>
        <w:t xml:space="preserve"> 57</w:t>
      </w:r>
      <w:r w:rsidRPr="00FE084B">
        <w:rPr>
          <w:bCs/>
          <w:lang w:eastAsia="en-AU"/>
        </w:rPr>
        <w:t>:</w:t>
      </w:r>
      <w:r w:rsidRPr="00FE084B">
        <w:rPr>
          <w:lang w:eastAsia="en-AU"/>
        </w:rPr>
        <w:t xml:space="preserve"> 687–701.</w:t>
      </w:r>
    </w:p>
    <w:p w14:paraId="5A58200E" w14:textId="77777777" w:rsidR="00795E8E" w:rsidRPr="00FE084B" w:rsidRDefault="00312BC2">
      <w:pPr>
        <w:pStyle w:val="IPPReferences"/>
        <w:rPr>
          <w:lang w:eastAsia="en-AU"/>
        </w:rPr>
      </w:pPr>
      <w:r w:rsidRPr="00FE084B">
        <w:rPr>
          <w:rStyle w:val="PleaseReviewParagraphId"/>
        </w:rPr>
        <w:t>[492]</w:t>
      </w:r>
      <w:r w:rsidRPr="00FE084B">
        <w:rPr>
          <w:b/>
          <w:lang w:eastAsia="en-AU"/>
        </w:rPr>
        <w:t>Maier, W., McTaggart, A.R., Roux, J. &amp; Wingfield, M.J.</w:t>
      </w:r>
      <w:r w:rsidRPr="00FE084B">
        <w:rPr>
          <w:lang w:eastAsia="en-AU"/>
        </w:rPr>
        <w:t xml:space="preserve"> 2016. </w:t>
      </w:r>
      <w:r w:rsidRPr="00FE084B">
        <w:rPr>
          <w:i/>
          <w:lang w:eastAsia="en-AU"/>
        </w:rPr>
        <w:t xml:space="preserve">Phakopsora myrtacearum </w:t>
      </w:r>
      <w:r w:rsidRPr="00FE084B">
        <w:rPr>
          <w:lang w:eastAsia="en-AU"/>
        </w:rPr>
        <w:t xml:space="preserve">sp. nov., a newly described rust (Pucciniales) on eucalypts in eastern and southern Africa. </w:t>
      </w:r>
      <w:r w:rsidRPr="00FE084B">
        <w:rPr>
          <w:i/>
          <w:lang w:eastAsia="en-AU"/>
        </w:rPr>
        <w:t>Plant Pathology</w:t>
      </w:r>
      <w:r w:rsidRPr="00FE084B">
        <w:rPr>
          <w:lang w:eastAsia="en-AU"/>
        </w:rPr>
        <w:t>,</w:t>
      </w:r>
      <w:r w:rsidRPr="00FE084B">
        <w:rPr>
          <w:i/>
          <w:lang w:eastAsia="en-AU"/>
        </w:rPr>
        <w:t xml:space="preserve"> </w:t>
      </w:r>
      <w:r w:rsidRPr="00FE084B">
        <w:rPr>
          <w:lang w:eastAsia="en-AU"/>
        </w:rPr>
        <w:t>65: 189–195.</w:t>
      </w:r>
    </w:p>
    <w:p w14:paraId="01D2AC08" w14:textId="77777777" w:rsidR="00795E8E" w:rsidRPr="00FE084B" w:rsidRDefault="00312BC2">
      <w:pPr>
        <w:pStyle w:val="IPPReferences"/>
      </w:pPr>
      <w:r w:rsidRPr="00FE084B">
        <w:rPr>
          <w:rStyle w:val="PleaseReviewParagraphId"/>
        </w:rPr>
        <w:t>[493]</w:t>
      </w:r>
      <w:r w:rsidRPr="00FE084B">
        <w:rPr>
          <w:b/>
          <w:lang w:eastAsia="en-AU"/>
        </w:rPr>
        <w:t>McTaggart, A.</w:t>
      </w:r>
      <w:r w:rsidRPr="00FE084B">
        <w:rPr>
          <w:b/>
        </w:rPr>
        <w:t>R., Roux, J., Granados, G.M., Gafur, A., Tarrigan, M., Santhakumar, P. &amp; Wingfield, M.J.</w:t>
      </w:r>
      <w:r w:rsidRPr="00FE084B">
        <w:t xml:space="preserve"> 2016. Rust (</w:t>
      </w:r>
      <w:r w:rsidRPr="00FE084B">
        <w:rPr>
          <w:i/>
        </w:rPr>
        <w:t>Puccinia psidii</w:t>
      </w:r>
      <w:r w:rsidRPr="00FE084B">
        <w:t xml:space="preserve">) recorded in Indonesia poses a threat to forests and forestry in south-east Asia. </w:t>
      </w:r>
      <w:r w:rsidRPr="00FE084B">
        <w:rPr>
          <w:i/>
        </w:rPr>
        <w:t>Australasian Plant Pathology</w:t>
      </w:r>
      <w:r w:rsidRPr="00FE084B">
        <w:t>,</w:t>
      </w:r>
      <w:r w:rsidRPr="00FE084B">
        <w:rPr>
          <w:i/>
        </w:rPr>
        <w:t xml:space="preserve"> </w:t>
      </w:r>
      <w:r w:rsidRPr="00FE084B">
        <w:t>45: 83-89.</w:t>
      </w:r>
    </w:p>
    <w:p w14:paraId="0A1E5473" w14:textId="77777777" w:rsidR="00795E8E" w:rsidRPr="00FE084B" w:rsidRDefault="00312BC2">
      <w:pPr>
        <w:pStyle w:val="IPPReferences"/>
      </w:pPr>
      <w:r w:rsidRPr="00FE084B">
        <w:rPr>
          <w:rStyle w:val="PleaseReviewParagraphId"/>
        </w:rPr>
        <w:t>[494]</w:t>
      </w:r>
      <w:r w:rsidRPr="00FE084B">
        <w:rPr>
          <w:b/>
        </w:rPr>
        <w:t>Morin, L., Aveyard, R., Lidbetter, J.R. &amp; Wilson, P.G.</w:t>
      </w:r>
      <w:r w:rsidRPr="00FE084B">
        <w:t xml:space="preserve"> 2012. Investigating the host-range of the rust fungus </w:t>
      </w:r>
      <w:r w:rsidRPr="00FE084B">
        <w:rPr>
          <w:i/>
        </w:rPr>
        <w:t>Puccinia psidii sensu lato</w:t>
      </w:r>
      <w:r w:rsidRPr="00FE084B">
        <w:t xml:space="preserve"> across tribes of the family Myrtaceae present in Australia. </w:t>
      </w:r>
      <w:r w:rsidRPr="00FE084B">
        <w:rPr>
          <w:i/>
        </w:rPr>
        <w:t>PLOS One</w:t>
      </w:r>
      <w:r w:rsidRPr="00FE084B">
        <w:t>,</w:t>
      </w:r>
      <w:r w:rsidRPr="00FE084B">
        <w:rPr>
          <w:i/>
        </w:rPr>
        <w:t xml:space="preserve"> </w:t>
      </w:r>
      <w:r w:rsidRPr="00FE084B">
        <w:t>7(4): e35434.</w:t>
      </w:r>
    </w:p>
    <w:p w14:paraId="489A7355" w14:textId="77777777" w:rsidR="00795E8E" w:rsidRPr="00FE084B" w:rsidRDefault="00312BC2">
      <w:pPr>
        <w:pStyle w:val="IPPReferences"/>
      </w:pPr>
      <w:r w:rsidRPr="00FE084B">
        <w:rPr>
          <w:rStyle w:val="PleaseReviewParagraphId"/>
        </w:rPr>
        <w:t>[495]</w:t>
      </w:r>
      <w:r w:rsidRPr="00FE084B">
        <w:rPr>
          <w:b/>
        </w:rPr>
        <w:t>Pegg, G.S., Giblin, F.R., McTaggart, A.R., Guymer, G.P., Taylor, H., Ireland, K.B., Shivas, R.G. &amp; Perry, S.</w:t>
      </w:r>
      <w:r w:rsidRPr="00FE084B">
        <w:t xml:space="preserve"> 2014. </w:t>
      </w:r>
      <w:r w:rsidRPr="00FE084B">
        <w:rPr>
          <w:i/>
        </w:rPr>
        <w:t>Puccinia psidii</w:t>
      </w:r>
      <w:r w:rsidRPr="00FE084B">
        <w:t xml:space="preserve"> in Queensland, Australia: Disease symptoms, distribution and impact. </w:t>
      </w:r>
      <w:r w:rsidRPr="00FE084B">
        <w:rPr>
          <w:i/>
        </w:rPr>
        <w:t>Plant Pathology</w:t>
      </w:r>
      <w:r w:rsidRPr="00FE084B">
        <w:t>, 63: 1005–1021.</w:t>
      </w:r>
    </w:p>
    <w:p w14:paraId="68474D26" w14:textId="77777777" w:rsidR="00795E8E" w:rsidRPr="00FE084B" w:rsidRDefault="00312BC2">
      <w:pPr>
        <w:pStyle w:val="IPPReferences"/>
      </w:pPr>
      <w:r w:rsidRPr="00FE084B">
        <w:rPr>
          <w:rStyle w:val="PleaseReviewParagraphId"/>
        </w:rPr>
        <w:t>[496]</w:t>
      </w:r>
      <w:r w:rsidRPr="00FE084B">
        <w:rPr>
          <w:b/>
        </w:rPr>
        <w:t>Rodas, C.A., Roux, J., Maier, W., Granados, G.M., Bolaños, M.D., McTaggart, A.R. &amp; Wingfield, M.J.</w:t>
      </w:r>
      <w:r w:rsidRPr="00FE084B">
        <w:t xml:space="preserve"> 2015. First report of </w:t>
      </w:r>
      <w:r w:rsidRPr="00FE084B">
        <w:rPr>
          <w:i/>
        </w:rPr>
        <w:t xml:space="preserve">Puccinia psidii </w:t>
      </w:r>
      <w:r w:rsidRPr="00FE084B">
        <w:t xml:space="preserve">on </w:t>
      </w:r>
      <w:r w:rsidRPr="00FE084B">
        <w:rPr>
          <w:i/>
        </w:rPr>
        <w:t xml:space="preserve">Corymbia citriodora </w:t>
      </w:r>
      <w:r w:rsidRPr="00FE084B">
        <w:t xml:space="preserve">and </w:t>
      </w:r>
      <w:r w:rsidRPr="00FE084B">
        <w:rPr>
          <w:i/>
        </w:rPr>
        <w:t xml:space="preserve">Eucalyptus </w:t>
      </w:r>
      <w:r w:rsidRPr="00FE084B">
        <w:t xml:space="preserve">in Colombia. </w:t>
      </w:r>
      <w:r w:rsidRPr="00FE084B">
        <w:rPr>
          <w:i/>
        </w:rPr>
        <w:t>Forest Pathology</w:t>
      </w:r>
      <w:r w:rsidRPr="00FE084B">
        <w:t>,</w:t>
      </w:r>
      <w:r w:rsidRPr="00FE084B">
        <w:rPr>
          <w:i/>
        </w:rPr>
        <w:t xml:space="preserve"> </w:t>
      </w:r>
      <w:r w:rsidRPr="00FE084B">
        <w:t>45: 534–536.</w:t>
      </w:r>
      <w:bookmarkStart w:id="22" w:name="_ENREF_1"/>
    </w:p>
    <w:p w14:paraId="12678E16" w14:textId="77777777" w:rsidR="00795E8E" w:rsidRPr="00FE084B" w:rsidRDefault="00312BC2">
      <w:pPr>
        <w:pStyle w:val="IPPReferences"/>
      </w:pPr>
      <w:r w:rsidRPr="00FE084B">
        <w:rPr>
          <w:rStyle w:val="PleaseReviewParagraphId"/>
        </w:rPr>
        <w:t>[497]</w:t>
      </w:r>
      <w:r w:rsidRPr="00FE084B">
        <w:rPr>
          <w:b/>
        </w:rPr>
        <w:t>Roux, J., Granados, G.M., Shuey, L., Barnes, I., Wingfield, M.J. &amp; McTaggart, A.R.</w:t>
      </w:r>
      <w:r w:rsidRPr="00FE084B">
        <w:t xml:space="preserve"> 2016.A unique genotype of the rust pathogen, </w:t>
      </w:r>
      <w:r w:rsidRPr="00FE084B">
        <w:rPr>
          <w:i/>
        </w:rPr>
        <w:t>Puccinia psidii</w:t>
      </w:r>
      <w:r w:rsidRPr="00FE084B">
        <w:t xml:space="preserve">, on Myrtaceae in South Africa. </w:t>
      </w:r>
      <w:r w:rsidRPr="00FE084B">
        <w:rPr>
          <w:i/>
        </w:rPr>
        <w:t>Australasian Plant Pathology</w:t>
      </w:r>
      <w:r w:rsidRPr="00FE084B">
        <w:t>,</w:t>
      </w:r>
      <w:r w:rsidRPr="00FE084B">
        <w:rPr>
          <w:i/>
        </w:rPr>
        <w:t xml:space="preserve"> </w:t>
      </w:r>
      <w:r w:rsidRPr="00FE084B">
        <w:t>45: 645–652.</w:t>
      </w:r>
    </w:p>
    <w:p w14:paraId="29C2AF52" w14:textId="77777777" w:rsidR="00795E8E" w:rsidRPr="00FE084B" w:rsidRDefault="00312BC2">
      <w:pPr>
        <w:pStyle w:val="IPPReferences"/>
        <w:rPr>
          <w:lang w:eastAsia="en-AU"/>
        </w:rPr>
      </w:pPr>
      <w:r w:rsidRPr="00FE084B">
        <w:rPr>
          <w:rStyle w:val="PleaseReviewParagraphId"/>
        </w:rPr>
        <w:t>[498]</w:t>
      </w:r>
      <w:r w:rsidRPr="00FE084B">
        <w:rPr>
          <w:b/>
          <w:lang w:eastAsia="en-AU"/>
        </w:rPr>
        <w:t xml:space="preserve">Schoch, C.L., </w:t>
      </w:r>
      <w:r w:rsidRPr="00FE084B">
        <w:rPr>
          <w:b/>
        </w:rPr>
        <w:t>Seifert, K.A., Huhndorf, S., Robert, V., Spouge, J.L., Levesque, C.A., Chen, W. &amp; Fungal Barcoding Consortium.</w:t>
      </w:r>
      <w:r w:rsidRPr="00FE084B">
        <w:t xml:space="preserve"> </w:t>
      </w:r>
      <w:r w:rsidRPr="00FE084B">
        <w:rPr>
          <w:lang w:eastAsia="en-AU"/>
        </w:rPr>
        <w:t xml:space="preserve">2012. Nuclear ribosomal internal transcribed spacer (ITS) region as a universal DNA barcode marker for Fungi. </w:t>
      </w:r>
      <w:r w:rsidRPr="00FE084B">
        <w:rPr>
          <w:i/>
          <w:lang w:eastAsia="en-AU"/>
        </w:rPr>
        <w:t>Proceedings of the National Academy of Sciences of the United States of America</w:t>
      </w:r>
      <w:r w:rsidRPr="00FE084B">
        <w:rPr>
          <w:lang w:eastAsia="en-AU"/>
        </w:rPr>
        <w:t>, 109: 6241–6246.</w:t>
      </w:r>
      <w:bookmarkEnd w:id="22"/>
    </w:p>
    <w:p w14:paraId="2CCCA1A6" w14:textId="77777777" w:rsidR="00795E8E" w:rsidRPr="00FE084B" w:rsidRDefault="00312BC2">
      <w:pPr>
        <w:pStyle w:val="IPPReferences"/>
        <w:rPr>
          <w:lang w:eastAsia="en-AU"/>
        </w:rPr>
      </w:pPr>
      <w:r w:rsidRPr="00FE084B">
        <w:rPr>
          <w:rStyle w:val="PleaseReviewParagraphId"/>
        </w:rPr>
        <w:t>[499]</w:t>
      </w:r>
      <w:r w:rsidRPr="00FE084B">
        <w:rPr>
          <w:b/>
          <w:lang w:eastAsia="en-AU"/>
        </w:rPr>
        <w:t xml:space="preserve">Weller, S.A., Elphinstone, J.G., Smith, N.C., Boonham, N. &amp; Stead, D.E. </w:t>
      </w:r>
      <w:r w:rsidRPr="00FE084B">
        <w:rPr>
          <w:lang w:eastAsia="en-AU"/>
        </w:rPr>
        <w:t xml:space="preserve">2000. Detection of </w:t>
      </w:r>
      <w:r w:rsidRPr="00FE084B">
        <w:rPr>
          <w:i/>
          <w:lang w:eastAsia="en-AU"/>
        </w:rPr>
        <w:t>Ralstonia solanacearum</w:t>
      </w:r>
      <w:r w:rsidRPr="00FE084B">
        <w:rPr>
          <w:lang w:eastAsia="en-AU"/>
        </w:rPr>
        <w:t xml:space="preserve"> strains with a quantitative, multiplex, real-time, fluorogenic PCR (TaqMan) assay. </w:t>
      </w:r>
      <w:r w:rsidRPr="00FE084B">
        <w:rPr>
          <w:i/>
          <w:lang w:eastAsia="en-AU"/>
        </w:rPr>
        <w:t>Applied and Environmental Microbiology</w:t>
      </w:r>
      <w:r w:rsidRPr="00FE084B">
        <w:rPr>
          <w:lang w:eastAsia="en-AU"/>
        </w:rPr>
        <w:t xml:space="preserve">, 66: 2853–2858. </w:t>
      </w:r>
    </w:p>
    <w:p w14:paraId="4162345F" w14:textId="77777777" w:rsidR="00795E8E" w:rsidRPr="00FE084B" w:rsidRDefault="00312BC2">
      <w:pPr>
        <w:pStyle w:val="IPPReferences"/>
      </w:pPr>
      <w:r w:rsidRPr="00FE084B">
        <w:rPr>
          <w:rStyle w:val="PleaseReviewParagraphId"/>
        </w:rPr>
        <w:t>[500]</w:t>
      </w:r>
      <w:r w:rsidRPr="00FE084B">
        <w:rPr>
          <w:b/>
          <w:lang w:eastAsia="en-AU"/>
        </w:rPr>
        <w:t>White, T.J., Bruns, T., Lee, S. &amp; Taylor, J.</w:t>
      </w:r>
      <w:r w:rsidRPr="00FE084B">
        <w:rPr>
          <w:lang w:eastAsia="en-AU"/>
        </w:rPr>
        <w:t xml:space="preserve"> 1990. Amplification and direct sequencing of fungal ribosomal RNA genes for phylogenetics. In: M.A. Innis, D.H. Gelfand, J.J. Sninsky &amp; T.J. White, eds. </w:t>
      </w:r>
      <w:r w:rsidRPr="00FE084B">
        <w:rPr>
          <w:i/>
          <w:lang w:eastAsia="en-AU"/>
        </w:rPr>
        <w:t>PCR protocols: A guide to methods and applications</w:t>
      </w:r>
      <w:r w:rsidRPr="00FE084B">
        <w:rPr>
          <w:lang w:eastAsia="en-AU"/>
        </w:rPr>
        <w:t xml:space="preserve">, pp. 315–322. New York, NY, Academic Press. 482 pp. </w:t>
      </w:r>
    </w:p>
    <w:p w14:paraId="6F7FFCE5" w14:textId="77777777" w:rsidR="00795E8E" w:rsidRPr="00FE084B" w:rsidRDefault="00312BC2">
      <w:pPr>
        <w:pStyle w:val="IPPReferences"/>
      </w:pPr>
      <w:r w:rsidRPr="00FE084B">
        <w:rPr>
          <w:rStyle w:val="PleaseReviewParagraphId"/>
        </w:rPr>
        <w:t>[501]</w:t>
      </w:r>
      <w:r w:rsidRPr="00FE084B">
        <w:rPr>
          <w:b/>
          <w:bCs/>
        </w:rPr>
        <w:t>Winter, G.</w:t>
      </w:r>
      <w:r w:rsidRPr="00FE084B">
        <w:rPr>
          <w:bCs/>
        </w:rPr>
        <w:t xml:space="preserve"> 1884. Repertorium Rabenhorstii Fungi europaei et extraeuropaei. Cent. XXXI et XXXII. </w:t>
      </w:r>
      <w:r w:rsidRPr="00FE084B">
        <w:rPr>
          <w:bCs/>
          <w:i/>
        </w:rPr>
        <w:t>Hedwigia</w:t>
      </w:r>
      <w:r w:rsidRPr="00FE084B">
        <w:rPr>
          <w:bCs/>
        </w:rPr>
        <w:t>, 23: 164–175.</w:t>
      </w:r>
    </w:p>
    <w:p w14:paraId="1C15DBF9" w14:textId="77777777" w:rsidR="00795E8E" w:rsidRPr="00FE084B" w:rsidRDefault="00312BC2">
      <w:pPr>
        <w:pStyle w:val="IPPHeading1"/>
      </w:pPr>
      <w:r w:rsidRPr="00FE084B">
        <w:rPr>
          <w:rStyle w:val="PleaseReviewParagraphId"/>
          <w:b w:val="0"/>
        </w:rPr>
        <w:lastRenderedPageBreak/>
        <w:t>[502]</w:t>
      </w:r>
      <w:r w:rsidRPr="00FE084B">
        <w:t>9.</w:t>
      </w:r>
      <w:r w:rsidRPr="00FE084B">
        <w:tab/>
        <w:t>Figures</w:t>
      </w:r>
    </w:p>
    <w:p w14:paraId="0DA49FD3" w14:textId="70881A69" w:rsidR="00795E8E" w:rsidRPr="00FE084B" w:rsidRDefault="00312BC2">
      <w:pPr>
        <w:pStyle w:val="IPPNormal"/>
      </w:pPr>
      <w:r w:rsidRPr="00FE084B">
        <w:rPr>
          <w:rStyle w:val="PleaseReviewParagraphId"/>
        </w:rPr>
        <w:t>[503</w:t>
      </w:r>
      <w:r w:rsidR="00E46AF8">
        <w:rPr>
          <w:rStyle w:val="PleaseReviewParagraphId"/>
        </w:rPr>
        <w:t xml:space="preserve">] </w:t>
      </w:r>
      <w:r w:rsidR="00D62600">
        <w:rPr>
          <w:rStyle w:val="PleaseReviewParagraphId"/>
          <w:noProof/>
          <w:lang w:val="en-US"/>
        </w:rPr>
        <w:drawing>
          <wp:inline distT="0" distB="0" distL="0" distR="0" wp14:anchorId="11DC40F9" wp14:editId="16073CE9">
            <wp:extent cx="5715000" cy="7863903"/>
            <wp:effectExtent l="0" t="0" r="0" b="381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719669" cy="7870328"/>
                    </a:xfrm>
                    <a:prstGeom prst="rect">
                      <a:avLst/>
                    </a:prstGeom>
                    <a:noFill/>
                  </pic:spPr>
                </pic:pic>
              </a:graphicData>
            </a:graphic>
          </wp:inline>
        </w:drawing>
      </w:r>
      <w:r w:rsidR="005020CF">
        <w:rPr>
          <w:rStyle w:val="PleaseReviewParagraphId"/>
        </w:rPr>
        <w:t xml:space="preserve">  </w:t>
      </w:r>
    </w:p>
    <w:p w14:paraId="7F941640" w14:textId="479FD517" w:rsidR="00795E8E" w:rsidRPr="00FE084B" w:rsidRDefault="00312BC2">
      <w:pPr>
        <w:pStyle w:val="IPPArial"/>
      </w:pPr>
      <w:r w:rsidRPr="00FE084B">
        <w:rPr>
          <w:rStyle w:val="PleaseReviewParagraphId"/>
        </w:rPr>
        <w:t>[504]</w:t>
      </w:r>
      <w:r w:rsidRPr="00FE084B">
        <w:rPr>
          <w:b/>
        </w:rPr>
        <w:t>Figure 1.</w:t>
      </w:r>
      <w:r w:rsidRPr="00FE084B">
        <w:t xml:space="preserve"> Flow chart of methods to confirm the identity of </w:t>
      </w:r>
      <w:r w:rsidR="009961D6">
        <w:rPr>
          <w:i/>
        </w:rPr>
        <w:t>Austrop</w:t>
      </w:r>
      <w:r w:rsidRPr="00FE084B">
        <w:rPr>
          <w:i/>
        </w:rPr>
        <w:t>uccinia psidii</w:t>
      </w:r>
      <w:r w:rsidRPr="00FE084B">
        <w:t>.</w:t>
      </w:r>
    </w:p>
    <w:p w14:paraId="6F2682B8" w14:textId="77777777" w:rsidR="00795E8E" w:rsidRPr="00FE084B" w:rsidRDefault="00312BC2">
      <w:pPr>
        <w:pStyle w:val="IPPArial"/>
      </w:pPr>
      <w:r w:rsidRPr="00FE084B">
        <w:rPr>
          <w:rStyle w:val="PleaseReviewParagraphId"/>
        </w:rPr>
        <w:t>[505]</w:t>
      </w:r>
      <w:r w:rsidRPr="00FE084B">
        <w:t>* Confirm with DNA sequencing for a first detection in a country.</w:t>
      </w:r>
    </w:p>
    <w:p w14:paraId="3371B538" w14:textId="77777777" w:rsidR="00795E8E" w:rsidRPr="00FE084B" w:rsidRDefault="00312BC2">
      <w:pPr>
        <w:pStyle w:val="IPPArial"/>
      </w:pPr>
      <w:r w:rsidRPr="00FE084B">
        <w:rPr>
          <w:rStyle w:val="PleaseReviewParagraphId"/>
        </w:rPr>
        <w:t>[506]</w:t>
      </w:r>
      <w:r w:rsidRPr="00FE084B">
        <w:t>ITS, internal transcribed spacer; PCR, polymerase chain reaction.</w:t>
      </w:r>
    </w:p>
    <w:p w14:paraId="2C42003C" w14:textId="77777777" w:rsidR="00795E8E" w:rsidRPr="00FE084B" w:rsidRDefault="00312BC2">
      <w:pPr>
        <w:pStyle w:val="IPPArial"/>
        <w:rPr>
          <w:b/>
          <w:lang w:eastAsia="it-IT"/>
        </w:rPr>
      </w:pPr>
      <w:r w:rsidRPr="00FE084B">
        <w:rPr>
          <w:rStyle w:val="PleaseReviewParagraphId"/>
        </w:rPr>
        <w:lastRenderedPageBreak/>
        <w:t>[507]</w:t>
      </w:r>
      <w:r w:rsidRPr="00FE084B">
        <w:rPr>
          <w:noProof/>
          <w:lang w:val="en-US"/>
        </w:rPr>
        <w:drawing>
          <wp:inline distT="0" distB="0" distL="0" distR="0" wp14:anchorId="7465853C" wp14:editId="75B54E8C">
            <wp:extent cx="4752975" cy="6219825"/>
            <wp:effectExtent l="0" t="0" r="9525" b="952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cstate="print"/>
                    <a:stretch>
                      <a:fillRect/>
                    </a:stretch>
                  </pic:blipFill>
                  <pic:spPr>
                    <a:xfrm>
                      <a:off x="0" y="0"/>
                      <a:ext cx="4752975" cy="6219825"/>
                    </a:xfrm>
                    <a:prstGeom prst="rect">
                      <a:avLst/>
                    </a:prstGeom>
                  </pic:spPr>
                </pic:pic>
              </a:graphicData>
            </a:graphic>
          </wp:inline>
        </w:drawing>
      </w:r>
    </w:p>
    <w:p w14:paraId="7B0FBDEF" w14:textId="058B0BDF" w:rsidR="00795E8E" w:rsidRPr="00FE084B" w:rsidRDefault="00312BC2">
      <w:pPr>
        <w:pStyle w:val="IPPArial"/>
        <w:rPr>
          <w:lang w:eastAsia="it-IT"/>
        </w:rPr>
      </w:pPr>
      <w:r w:rsidRPr="00FE084B">
        <w:rPr>
          <w:rStyle w:val="PleaseReviewParagraphId"/>
        </w:rPr>
        <w:t>[508]</w:t>
      </w:r>
      <w:r w:rsidRPr="00FE084B">
        <w:rPr>
          <w:b/>
          <w:lang w:eastAsia="it-IT"/>
        </w:rPr>
        <w:t>Figure 2.</w:t>
      </w:r>
      <w:r w:rsidRPr="00FE084B">
        <w:rPr>
          <w:lang w:eastAsia="it-IT"/>
        </w:rPr>
        <w:t xml:space="preserve"> </w:t>
      </w:r>
      <w:r w:rsidR="0060010B" w:rsidRPr="00FE084B">
        <w:rPr>
          <w:i/>
          <w:iCs/>
          <w:lang w:eastAsia="it-IT"/>
        </w:rPr>
        <w:t>Austrop</w:t>
      </w:r>
      <w:r w:rsidRPr="00FE084B">
        <w:rPr>
          <w:i/>
          <w:iCs/>
          <w:lang w:eastAsia="it-IT"/>
        </w:rPr>
        <w:t>uccinia psidii</w:t>
      </w:r>
      <w:r w:rsidRPr="00FE084B">
        <w:rPr>
          <w:iCs/>
          <w:lang w:eastAsia="it-IT"/>
        </w:rPr>
        <w:t xml:space="preserve"> on </w:t>
      </w:r>
      <w:r w:rsidRPr="00FE084B">
        <w:rPr>
          <w:i/>
          <w:iCs/>
          <w:lang w:eastAsia="it-IT"/>
        </w:rPr>
        <w:t>Eucalyptus grandis</w:t>
      </w:r>
      <w:r w:rsidRPr="00FE084B">
        <w:rPr>
          <w:lang w:eastAsia="it-IT"/>
        </w:rPr>
        <w:t xml:space="preserve"> causing (a) infection on leaves and stems, (b) defoliation and shoot death, (c) stem galls on a previous infection and (d) defoliation and shoot death on young leaves and stems.</w:t>
      </w:r>
      <w:r w:rsidRPr="00FE084B">
        <w:rPr>
          <w:i/>
          <w:iCs/>
          <w:lang w:eastAsia="it-IT"/>
        </w:rPr>
        <w:t xml:space="preserve"> </w:t>
      </w:r>
      <w:r w:rsidR="002B404A" w:rsidRPr="00FE084B">
        <w:rPr>
          <w:i/>
          <w:iCs/>
          <w:lang w:eastAsia="it-IT"/>
        </w:rPr>
        <w:t>A.</w:t>
      </w:r>
      <w:r w:rsidRPr="00FE084B">
        <w:rPr>
          <w:i/>
          <w:iCs/>
          <w:lang w:eastAsia="it-IT"/>
        </w:rPr>
        <w:t xml:space="preserve"> psidii </w:t>
      </w:r>
      <w:r w:rsidRPr="00FE084B">
        <w:rPr>
          <w:lang w:eastAsia="it-IT"/>
        </w:rPr>
        <w:t xml:space="preserve">on </w:t>
      </w:r>
      <w:r w:rsidRPr="00FE084B">
        <w:rPr>
          <w:i/>
          <w:iCs/>
          <w:lang w:eastAsia="it-IT"/>
        </w:rPr>
        <w:t>Syzygium jambos</w:t>
      </w:r>
      <w:r w:rsidRPr="00FE084B">
        <w:rPr>
          <w:lang w:eastAsia="it-IT"/>
        </w:rPr>
        <w:t xml:space="preserve"> showing (e) uredinia on young leaves and stems and (f) leaf and shoot death.</w:t>
      </w:r>
    </w:p>
    <w:p w14:paraId="25F6663F" w14:textId="4542F9C8" w:rsidR="00795E8E" w:rsidRPr="00FE084B" w:rsidRDefault="00312BC2">
      <w:pPr>
        <w:pStyle w:val="IPPArial"/>
        <w:rPr>
          <w:lang w:eastAsia="it-IT"/>
        </w:rPr>
      </w:pPr>
      <w:r w:rsidRPr="00FE084B">
        <w:rPr>
          <w:rStyle w:val="PleaseReviewParagraphId"/>
        </w:rPr>
        <w:t>[509]</w:t>
      </w:r>
      <w:r w:rsidR="005020CF" w:rsidRPr="00535F23">
        <w:rPr>
          <w:i/>
          <w:iCs/>
        </w:rPr>
        <w:t xml:space="preserve">Source: </w:t>
      </w:r>
      <w:r w:rsidRPr="00535F23">
        <w:rPr>
          <w:i/>
          <w:iCs/>
        </w:rPr>
        <w:t xml:space="preserve">Photos </w:t>
      </w:r>
      <w:r w:rsidR="005020CF" w:rsidRPr="00535F23">
        <w:rPr>
          <w:i/>
          <w:iCs/>
        </w:rPr>
        <w:t>courtesy of</w:t>
      </w:r>
      <w:r w:rsidR="005020CF" w:rsidRPr="00FE084B">
        <w:rPr>
          <w:lang w:eastAsia="it-IT"/>
        </w:rPr>
        <w:t xml:space="preserve"> </w:t>
      </w:r>
      <w:r w:rsidRPr="00FE084B">
        <w:rPr>
          <w:lang w:eastAsia="it-IT"/>
        </w:rPr>
        <w:t>Forest Pathology and Genetics of Plant Pathogen Interactions Laboratory, Federal University of Viçosa, Brazil.</w:t>
      </w:r>
    </w:p>
    <w:p w14:paraId="78BD526E" w14:textId="77777777" w:rsidR="00795E8E" w:rsidRPr="00FE084B" w:rsidRDefault="00312BC2">
      <w:pPr>
        <w:pStyle w:val="IPPArial"/>
        <w:rPr>
          <w:b/>
          <w:lang w:eastAsia="it-IT"/>
        </w:rPr>
      </w:pPr>
      <w:r w:rsidRPr="00FE084B">
        <w:rPr>
          <w:rStyle w:val="PleaseReviewParagraphId"/>
        </w:rPr>
        <w:lastRenderedPageBreak/>
        <w:t>[510]</w:t>
      </w:r>
      <w:r w:rsidRPr="00FE084B">
        <w:rPr>
          <w:noProof/>
          <w:lang w:val="en-US"/>
        </w:rPr>
        <w:drawing>
          <wp:inline distT="0" distB="0" distL="0" distR="0" wp14:anchorId="47934586" wp14:editId="77DEF879">
            <wp:extent cx="5257800" cy="5229225"/>
            <wp:effectExtent l="0" t="0" r="0" b="952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cstate="print"/>
                    <a:stretch>
                      <a:fillRect/>
                    </a:stretch>
                  </pic:blipFill>
                  <pic:spPr>
                    <a:xfrm>
                      <a:off x="0" y="0"/>
                      <a:ext cx="5257800" cy="5229225"/>
                    </a:xfrm>
                    <a:prstGeom prst="rect">
                      <a:avLst/>
                    </a:prstGeom>
                  </pic:spPr>
                </pic:pic>
              </a:graphicData>
            </a:graphic>
          </wp:inline>
        </w:drawing>
      </w:r>
    </w:p>
    <w:p w14:paraId="1210341C" w14:textId="42531AA4" w:rsidR="00795E8E" w:rsidRPr="00FE084B" w:rsidRDefault="00312BC2">
      <w:pPr>
        <w:pStyle w:val="IPPArial"/>
        <w:rPr>
          <w:lang w:eastAsia="it-IT"/>
        </w:rPr>
      </w:pPr>
      <w:r w:rsidRPr="00FE084B">
        <w:rPr>
          <w:rStyle w:val="PleaseReviewParagraphId"/>
        </w:rPr>
        <w:t>[511]</w:t>
      </w:r>
      <w:r w:rsidRPr="00FE084B">
        <w:rPr>
          <w:b/>
          <w:lang w:eastAsia="it-IT"/>
        </w:rPr>
        <w:t>Figure 3.</w:t>
      </w:r>
      <w:r w:rsidRPr="00FE084B">
        <w:rPr>
          <w:lang w:eastAsia="it-IT"/>
        </w:rPr>
        <w:t xml:space="preserve"> </w:t>
      </w:r>
      <w:r w:rsidR="0060010B" w:rsidRPr="00FE084B">
        <w:rPr>
          <w:lang w:eastAsia="it-IT"/>
        </w:rPr>
        <w:t>Austro</w:t>
      </w:r>
      <w:r w:rsidR="0060010B" w:rsidRPr="00FE084B">
        <w:rPr>
          <w:i/>
          <w:iCs/>
          <w:lang w:eastAsia="it-IT"/>
        </w:rPr>
        <w:t>p</w:t>
      </w:r>
      <w:r w:rsidRPr="00FE084B">
        <w:rPr>
          <w:i/>
          <w:iCs/>
          <w:lang w:eastAsia="it-IT"/>
        </w:rPr>
        <w:t xml:space="preserve">uccinia psidii </w:t>
      </w:r>
      <w:r w:rsidRPr="00FE084B">
        <w:rPr>
          <w:lang w:eastAsia="it-IT"/>
        </w:rPr>
        <w:t xml:space="preserve">causing infection on leaves of (a) </w:t>
      </w:r>
      <w:r w:rsidRPr="00FE084B">
        <w:rPr>
          <w:i/>
          <w:iCs/>
          <w:lang w:eastAsia="it-IT"/>
        </w:rPr>
        <w:t>Psidium guajava</w:t>
      </w:r>
      <w:r w:rsidRPr="00FE084B">
        <w:rPr>
          <w:iCs/>
          <w:lang w:eastAsia="it-IT"/>
        </w:rPr>
        <w:t xml:space="preserve">, </w:t>
      </w:r>
      <w:r w:rsidRPr="00FE084B">
        <w:rPr>
          <w:lang w:eastAsia="it-IT"/>
        </w:rPr>
        <w:t xml:space="preserve">(b)–(c) </w:t>
      </w:r>
      <w:r w:rsidRPr="00FE084B">
        <w:rPr>
          <w:i/>
          <w:iCs/>
          <w:lang w:eastAsia="it-IT"/>
        </w:rPr>
        <w:t>Heteropyxis natalensis</w:t>
      </w:r>
      <w:r w:rsidRPr="00FE084B">
        <w:rPr>
          <w:iCs/>
          <w:lang w:eastAsia="it-IT"/>
        </w:rPr>
        <w:t xml:space="preserve">, </w:t>
      </w:r>
      <w:r w:rsidRPr="00FE084B">
        <w:rPr>
          <w:lang w:eastAsia="it-IT"/>
        </w:rPr>
        <w:t xml:space="preserve">(d) </w:t>
      </w:r>
      <w:r w:rsidRPr="00FE084B">
        <w:rPr>
          <w:i/>
          <w:iCs/>
          <w:lang w:eastAsia="it-IT"/>
        </w:rPr>
        <w:t>Eugenia uniflora</w:t>
      </w:r>
      <w:r w:rsidRPr="00FE084B">
        <w:rPr>
          <w:iCs/>
          <w:lang w:eastAsia="it-IT"/>
        </w:rPr>
        <w:t xml:space="preserve">, </w:t>
      </w:r>
      <w:r w:rsidRPr="00FE084B">
        <w:rPr>
          <w:lang w:eastAsia="it-IT"/>
        </w:rPr>
        <w:t xml:space="preserve">(e)–(h) </w:t>
      </w:r>
      <w:r w:rsidRPr="00FE084B">
        <w:rPr>
          <w:i/>
          <w:iCs/>
          <w:lang w:eastAsia="it-IT"/>
        </w:rPr>
        <w:t>Syzygium jambos</w:t>
      </w:r>
      <w:r w:rsidRPr="00FE084B">
        <w:rPr>
          <w:iCs/>
          <w:lang w:eastAsia="it-IT"/>
        </w:rPr>
        <w:t xml:space="preserve">, </w:t>
      </w:r>
      <w:r w:rsidRPr="00FE084B">
        <w:rPr>
          <w:lang w:eastAsia="it-IT"/>
        </w:rPr>
        <w:t xml:space="preserve">(i) </w:t>
      </w:r>
      <w:r w:rsidRPr="00FE084B">
        <w:rPr>
          <w:i/>
          <w:iCs/>
          <w:lang w:eastAsia="it-IT"/>
        </w:rPr>
        <w:t>Callistemon citrinus</w:t>
      </w:r>
      <w:r w:rsidRPr="00FE084B">
        <w:rPr>
          <w:iCs/>
          <w:lang w:eastAsia="it-IT"/>
        </w:rPr>
        <w:t xml:space="preserve">, </w:t>
      </w:r>
      <w:r w:rsidRPr="00FE084B">
        <w:rPr>
          <w:lang w:eastAsia="it-IT"/>
        </w:rPr>
        <w:t xml:space="preserve">(j) </w:t>
      </w:r>
      <w:r w:rsidRPr="00FE084B">
        <w:rPr>
          <w:i/>
          <w:iCs/>
          <w:lang w:eastAsia="it-IT"/>
        </w:rPr>
        <w:t xml:space="preserve">Eucalyptus grandis </w:t>
      </w:r>
      <w:r w:rsidRPr="00FE084B">
        <w:rPr>
          <w:lang w:eastAsia="it-IT"/>
        </w:rPr>
        <w:t xml:space="preserve">hybrid and (k) </w:t>
      </w:r>
      <w:r w:rsidRPr="00FE084B">
        <w:rPr>
          <w:i/>
          <w:iCs/>
          <w:lang w:eastAsia="it-IT"/>
        </w:rPr>
        <w:t>Eucalyptus globulus</w:t>
      </w:r>
      <w:r w:rsidRPr="00FE084B">
        <w:rPr>
          <w:lang w:eastAsia="it-IT"/>
        </w:rPr>
        <w:t>.</w:t>
      </w:r>
    </w:p>
    <w:p w14:paraId="12ABCA40" w14:textId="357549D2" w:rsidR="00795E8E" w:rsidRPr="00FE084B" w:rsidRDefault="00312BC2">
      <w:pPr>
        <w:pStyle w:val="IPPArial"/>
        <w:rPr>
          <w:lang w:eastAsia="it-IT"/>
        </w:rPr>
      </w:pPr>
      <w:r w:rsidRPr="00FE084B">
        <w:rPr>
          <w:rStyle w:val="PleaseReviewParagraphId"/>
        </w:rPr>
        <w:t>[512]</w:t>
      </w:r>
      <w:r w:rsidR="005020CF" w:rsidRPr="00535F23">
        <w:rPr>
          <w:i/>
          <w:iCs/>
          <w:szCs w:val="18"/>
        </w:rPr>
        <w:t xml:space="preserve">Source: </w:t>
      </w:r>
      <w:r w:rsidRPr="00535F23">
        <w:rPr>
          <w:i/>
          <w:iCs/>
          <w:szCs w:val="18"/>
        </w:rPr>
        <w:t xml:space="preserve">Photos </w:t>
      </w:r>
      <w:r w:rsidR="005020CF" w:rsidRPr="00535F23">
        <w:rPr>
          <w:i/>
          <w:iCs/>
          <w:szCs w:val="18"/>
        </w:rPr>
        <w:t>courtesy of</w:t>
      </w:r>
      <w:r w:rsidR="005020CF" w:rsidRPr="00FE084B">
        <w:rPr>
          <w:lang w:eastAsia="it-IT"/>
        </w:rPr>
        <w:t xml:space="preserve"> </w:t>
      </w:r>
      <w:r w:rsidRPr="00FE084B">
        <w:rPr>
          <w:lang w:eastAsia="it-IT"/>
        </w:rPr>
        <w:t>Forest Pathology and Genetics of Plant Pathogen Interactions Laboratory, Federal University of Viçosa, Brazil.</w:t>
      </w:r>
    </w:p>
    <w:p w14:paraId="637AB5F1" w14:textId="77777777" w:rsidR="00795E8E" w:rsidRPr="00FE084B" w:rsidRDefault="00312BC2">
      <w:pPr>
        <w:pStyle w:val="IPPArial"/>
        <w:rPr>
          <w:b/>
          <w:lang w:eastAsia="it-IT"/>
        </w:rPr>
      </w:pPr>
      <w:r w:rsidRPr="00FE084B">
        <w:rPr>
          <w:rStyle w:val="PleaseReviewParagraphId"/>
        </w:rPr>
        <w:lastRenderedPageBreak/>
        <w:t>[513]</w:t>
      </w:r>
      <w:r w:rsidRPr="00FE084B">
        <w:rPr>
          <w:noProof/>
          <w:lang w:val="en-US"/>
        </w:rPr>
        <w:drawing>
          <wp:inline distT="0" distB="0" distL="0" distR="0" wp14:anchorId="3FEF2F25" wp14:editId="55F07B94">
            <wp:extent cx="4543425" cy="3400425"/>
            <wp:effectExtent l="0" t="0" r="9525" b="952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cstate="print"/>
                    <a:stretch>
                      <a:fillRect/>
                    </a:stretch>
                  </pic:blipFill>
                  <pic:spPr>
                    <a:xfrm>
                      <a:off x="0" y="0"/>
                      <a:ext cx="4543425" cy="3400425"/>
                    </a:xfrm>
                    <a:prstGeom prst="rect">
                      <a:avLst/>
                    </a:prstGeom>
                  </pic:spPr>
                </pic:pic>
              </a:graphicData>
            </a:graphic>
          </wp:inline>
        </w:drawing>
      </w:r>
    </w:p>
    <w:p w14:paraId="75A2BD55" w14:textId="0931DB00" w:rsidR="00795E8E" w:rsidRPr="00FE084B" w:rsidRDefault="00312BC2">
      <w:pPr>
        <w:pStyle w:val="IPPArial"/>
        <w:rPr>
          <w:lang w:eastAsia="it-IT"/>
        </w:rPr>
      </w:pPr>
      <w:r w:rsidRPr="00FE084B">
        <w:rPr>
          <w:rStyle w:val="PleaseReviewParagraphId"/>
        </w:rPr>
        <w:t>[514]</w:t>
      </w:r>
      <w:r w:rsidRPr="00FE084B">
        <w:rPr>
          <w:b/>
          <w:lang w:eastAsia="it-IT"/>
        </w:rPr>
        <w:t>Figure 4.</w:t>
      </w:r>
      <w:r w:rsidRPr="00FE084B">
        <w:rPr>
          <w:lang w:eastAsia="it-IT"/>
        </w:rPr>
        <w:t xml:space="preserve"> </w:t>
      </w:r>
      <w:r w:rsidR="0060010B" w:rsidRPr="00FE084B">
        <w:rPr>
          <w:i/>
          <w:lang w:eastAsia="it-IT"/>
        </w:rPr>
        <w:t>Austrop</w:t>
      </w:r>
      <w:r w:rsidRPr="00FE084B">
        <w:rPr>
          <w:i/>
          <w:lang w:eastAsia="it-IT"/>
        </w:rPr>
        <w:t>uccinia psidii</w:t>
      </w:r>
      <w:r w:rsidRPr="00FE084B">
        <w:rPr>
          <w:lang w:eastAsia="it-IT"/>
        </w:rPr>
        <w:t xml:space="preserve"> infection on fruit of (a) </w:t>
      </w:r>
      <w:r w:rsidRPr="00FE084B">
        <w:rPr>
          <w:i/>
          <w:lang w:eastAsia="it-IT"/>
        </w:rPr>
        <w:t>Psidium guajava</w:t>
      </w:r>
      <w:r w:rsidRPr="00FE084B">
        <w:rPr>
          <w:lang w:eastAsia="it-IT"/>
        </w:rPr>
        <w:t xml:space="preserve">, (b) </w:t>
      </w:r>
      <w:r w:rsidRPr="00FE084B">
        <w:rPr>
          <w:i/>
          <w:lang w:eastAsia="it-IT"/>
        </w:rPr>
        <w:t>Eugenia uniflora</w:t>
      </w:r>
      <w:r w:rsidRPr="00FE084B">
        <w:rPr>
          <w:lang w:eastAsia="it-IT"/>
        </w:rPr>
        <w:t xml:space="preserve"> and (c) </w:t>
      </w:r>
      <w:r w:rsidRPr="00FE084B">
        <w:rPr>
          <w:i/>
          <w:lang w:eastAsia="it-IT"/>
        </w:rPr>
        <w:t>Myrciaria cauliflora</w:t>
      </w:r>
      <w:r w:rsidRPr="00FE084B">
        <w:rPr>
          <w:lang w:eastAsia="it-IT"/>
        </w:rPr>
        <w:t xml:space="preserve">, and on flower buds of (d) </w:t>
      </w:r>
      <w:r w:rsidRPr="00FE084B">
        <w:rPr>
          <w:i/>
          <w:lang w:eastAsia="it-IT"/>
        </w:rPr>
        <w:t>Syzygium jambos</w:t>
      </w:r>
      <w:r w:rsidRPr="00FE084B">
        <w:rPr>
          <w:lang w:eastAsia="it-IT"/>
        </w:rPr>
        <w:t>.</w:t>
      </w:r>
    </w:p>
    <w:p w14:paraId="7F465D76" w14:textId="3CDA2D48" w:rsidR="00795E8E" w:rsidRPr="00FE084B" w:rsidRDefault="00312BC2">
      <w:pPr>
        <w:pStyle w:val="IPPArial"/>
        <w:rPr>
          <w:lang w:eastAsia="it-IT"/>
        </w:rPr>
      </w:pPr>
      <w:r w:rsidRPr="00FE084B">
        <w:rPr>
          <w:rStyle w:val="PleaseReviewParagraphId"/>
        </w:rPr>
        <w:t>[515]</w:t>
      </w:r>
      <w:r w:rsidR="005020CF" w:rsidRPr="00207EB8">
        <w:rPr>
          <w:rStyle w:val="PleaseReviewParagraphId"/>
          <w:i/>
          <w:color w:val="auto"/>
          <w:sz w:val="18"/>
          <w:szCs w:val="18"/>
        </w:rPr>
        <w:t>Source</w:t>
      </w:r>
      <w:r w:rsidR="00207EB8" w:rsidRPr="00207EB8">
        <w:rPr>
          <w:rStyle w:val="PleaseReviewParagraphId"/>
          <w:i/>
          <w:color w:val="auto"/>
          <w:sz w:val="18"/>
          <w:szCs w:val="18"/>
        </w:rPr>
        <w:t xml:space="preserve">: </w:t>
      </w:r>
      <w:r w:rsidRPr="00535F23">
        <w:rPr>
          <w:i/>
          <w:szCs w:val="18"/>
          <w:lang w:eastAsia="it-IT"/>
        </w:rPr>
        <w:t>Photo</w:t>
      </w:r>
      <w:r w:rsidR="005020CF" w:rsidRPr="00535F23">
        <w:rPr>
          <w:i/>
          <w:szCs w:val="18"/>
          <w:lang w:eastAsia="it-IT"/>
        </w:rPr>
        <w:t>s</w:t>
      </w:r>
      <w:r w:rsidRPr="00535F23">
        <w:rPr>
          <w:i/>
          <w:szCs w:val="18"/>
          <w:lang w:eastAsia="it-IT"/>
        </w:rPr>
        <w:t xml:space="preserve"> </w:t>
      </w:r>
      <w:r w:rsidR="005020CF" w:rsidRPr="00535F23">
        <w:rPr>
          <w:i/>
          <w:szCs w:val="18"/>
          <w:lang w:eastAsia="it-IT"/>
        </w:rPr>
        <w:t>courtesy of</w:t>
      </w:r>
      <w:r w:rsidR="005020CF" w:rsidRPr="00FE084B">
        <w:rPr>
          <w:lang w:eastAsia="it-IT"/>
        </w:rPr>
        <w:t xml:space="preserve"> </w:t>
      </w:r>
      <w:r w:rsidRPr="00FE084B">
        <w:rPr>
          <w:lang w:eastAsia="it-IT"/>
        </w:rPr>
        <w:t>Forest Pathology and Genetics of Plant Pathogen Interactions Laboratory, Federal University of Viçosa, Brazil.</w:t>
      </w:r>
    </w:p>
    <w:p w14:paraId="497C742C" w14:textId="77777777" w:rsidR="00795E8E" w:rsidRPr="00FE084B" w:rsidRDefault="00312BC2">
      <w:pPr>
        <w:pStyle w:val="IPPArial"/>
        <w:rPr>
          <w:b/>
        </w:rPr>
      </w:pPr>
      <w:r w:rsidRPr="00FE084B">
        <w:rPr>
          <w:rStyle w:val="PleaseReviewParagraphId"/>
        </w:rPr>
        <w:t>[516]</w:t>
      </w:r>
      <w:r w:rsidRPr="00FE084B">
        <w:rPr>
          <w:noProof/>
          <w:lang w:val="en-US"/>
        </w:rPr>
        <w:drawing>
          <wp:inline distT="0" distB="0" distL="0" distR="0" wp14:anchorId="05C1AE24" wp14:editId="72425897">
            <wp:extent cx="5210175" cy="3076575"/>
            <wp:effectExtent l="0" t="0" r="9525" b="952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cstate="print"/>
                    <a:stretch>
                      <a:fillRect/>
                    </a:stretch>
                  </pic:blipFill>
                  <pic:spPr>
                    <a:xfrm>
                      <a:off x="0" y="0"/>
                      <a:ext cx="5210175" cy="3076575"/>
                    </a:xfrm>
                    <a:prstGeom prst="rect">
                      <a:avLst/>
                    </a:prstGeom>
                  </pic:spPr>
                </pic:pic>
              </a:graphicData>
            </a:graphic>
          </wp:inline>
        </w:drawing>
      </w:r>
    </w:p>
    <w:p w14:paraId="4681A303" w14:textId="11FA4534" w:rsidR="00795E8E" w:rsidRPr="00FE084B" w:rsidRDefault="00312BC2">
      <w:pPr>
        <w:pStyle w:val="IPPArial"/>
      </w:pPr>
      <w:r w:rsidRPr="00FE084B">
        <w:rPr>
          <w:rStyle w:val="PleaseReviewParagraphId"/>
        </w:rPr>
        <w:t>[517]</w:t>
      </w:r>
      <w:r w:rsidRPr="00FE084B">
        <w:rPr>
          <w:b/>
        </w:rPr>
        <w:t>Figure 5.</w:t>
      </w:r>
      <w:r w:rsidRPr="00FE084B">
        <w:t xml:space="preserve"> </w:t>
      </w:r>
      <w:r w:rsidR="0060010B" w:rsidRPr="00FE084B">
        <w:rPr>
          <w:i/>
        </w:rPr>
        <w:t>Austrop</w:t>
      </w:r>
      <w:r w:rsidRPr="00FE084B">
        <w:rPr>
          <w:i/>
        </w:rPr>
        <w:t>uccinia psidii</w:t>
      </w:r>
      <w:r w:rsidRPr="00FE084B">
        <w:t>: (a</w:t>
      </w:r>
      <w:r w:rsidR="00554E01" w:rsidRPr="00FE084B">
        <w:t>)</w:t>
      </w:r>
      <w:r w:rsidR="00554E01">
        <w:t>-</w:t>
      </w:r>
      <w:r w:rsidRPr="00FE084B">
        <w:t>(b) urediniospores; (c)–(d), teliospores and urediniospores; (e) teliospore</w:t>
      </w:r>
      <w:r w:rsidR="00C952CB">
        <w:t>;</w:t>
      </w:r>
      <w:r w:rsidRPr="00FE084B">
        <w:t xml:space="preserve"> and (f), germinated teliospores and basidiospores. Scale bars: 20 </w:t>
      </w:r>
      <w:r w:rsidRPr="00FE084B">
        <w:rPr>
          <w:rFonts w:cs="Arial"/>
        </w:rPr>
        <w:t>µ</w:t>
      </w:r>
      <w:r w:rsidRPr="00FE084B">
        <w:t>m.</w:t>
      </w:r>
    </w:p>
    <w:p w14:paraId="76577A8F" w14:textId="77777777" w:rsidR="00795E8E" w:rsidRPr="00FE084B" w:rsidRDefault="00312BC2">
      <w:pPr>
        <w:pStyle w:val="IPPArial"/>
      </w:pPr>
      <w:r w:rsidRPr="00FE084B">
        <w:rPr>
          <w:rStyle w:val="PleaseReviewParagraphId"/>
        </w:rPr>
        <w:t>[518]</w:t>
      </w:r>
      <w:r w:rsidRPr="00FE084B">
        <w:t xml:space="preserve">Source: da S. Machado </w:t>
      </w:r>
      <w:r w:rsidRPr="00FE084B">
        <w:rPr>
          <w:i/>
        </w:rPr>
        <w:t>et al.</w:t>
      </w:r>
      <w:r w:rsidRPr="00FE084B">
        <w:t xml:space="preserve"> (2015).</w:t>
      </w:r>
    </w:p>
    <w:sectPr w:rsidR="00795E8E" w:rsidRPr="00FE084B" w:rsidSect="00FE084B">
      <w:headerReference w:type="even" r:id="rId23"/>
      <w:headerReference w:type="default" r:id="rId24"/>
      <w:footerReference w:type="even" r:id="rId25"/>
      <w:footerReference w:type="default" r:id="rId26"/>
      <w:headerReference w:type="first" r:id="rId27"/>
      <w:footerReference w:type="first" r:id="rId28"/>
      <w:pgSz w:w="11906" w:h="16838" w:code="9"/>
      <w:pgMar w:top="1559" w:right="1418" w:bottom="1418" w:left="1418" w:header="851" w:footer="851" w:gutter="0"/>
      <w:cols w:space="720"/>
      <w:titlePg/>
      <w:docGrid w:linePitch="360"/>
    </w:sectPr>
  </w:body>
</w:document>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325FE05D" w16cid:durableId="1DD7D8FA"/>
  <w16cid:commentId w16cid:paraId="545D664C" w16cid:durableId="1DD7D8FB"/>
  <w16cid:commentId w16cid:paraId="6159AE1D" w16cid:durableId="1DD7E628"/>
  <w16cid:commentId w16cid:paraId="21F0146D" w16cid:durableId="1DD8D22F"/>
  <w16cid:commentId w16cid:paraId="4F2C2730" w16cid:durableId="1DD8F606"/>
  <w16cid:commentId w16cid:paraId="764221EB" w16cid:durableId="1DD90001"/>
  <w16cid:commentId w16cid:paraId="2B41E76D" w16cid:durableId="1DD90B5C"/>
  <w16cid:commentId w16cid:paraId="6759DCF6" w16cid:durableId="1DD90B9D"/>
  <w16cid:commentId w16cid:paraId="09F2F4F9" w16cid:durableId="1DD8FAE6"/>
  <w16cid:commentId w16cid:paraId="0257C019" w16cid:durableId="1DD90BAD"/>
  <w16cid:commentId w16cid:paraId="3F2AFF6B" w16cid:durableId="1DD90BBB"/>
  <w16cid:commentId w16cid:paraId="7EEBF33D" w16cid:durableId="1DD8FAF9"/>
  <w16cid:commentId w16cid:paraId="44BD0D65" w16cid:durableId="1DD90BDC"/>
  <w16cid:commentId w16cid:paraId="18ED1862" w16cid:durableId="1DD9980E"/>
  <w16cid:commentId w16cid:paraId="74C4684F" w16cid:durableId="1DD996B0"/>
  <w16cid:commentId w16cid:paraId="55B2CBF0" w16cid:durableId="1DD91BF1"/>
  <w16cid:commentId w16cid:paraId="4DEAB1F8" w16cid:durableId="1DDC3972"/>
  <w16cid:commentId w16cid:paraId="4EE5D1DB" w16cid:durableId="1DD91CD3"/>
  <w16cid:commentId w16cid:paraId="51A8795E" w16cid:durableId="1DD7E175"/>
  <w16cid:commentId w16cid:paraId="515AC1EA" w16cid:durableId="1DD91FF0"/>
  <w16cid:commentId w16cid:paraId="74270DF2" w16cid:durableId="1DD923F7"/>
  <w16cid:commentId w16cid:paraId="7A5CFA51" w16cid:durableId="1DD925B4"/>
  <w16cid:commentId w16cid:paraId="1FB2294B" w16cid:durableId="1DD993C7"/>
  <w16cid:commentId w16cid:paraId="7BB49BF3" w16cid:durableId="1DD92F3F"/>
  <w16cid:commentId w16cid:paraId="74C11003" w16cid:durableId="1DD8D73D"/>
  <w16cid:commentId w16cid:paraId="531B758A" w16cid:durableId="1DDC3A7E"/>
  <w16cid:commentId w16cid:paraId="0CD87BFE" w16cid:durableId="1DD92FFC"/>
  <w16cid:commentId w16cid:paraId="511E9458" w16cid:durableId="1DD8DB7B"/>
  <w16cid:commentId w16cid:paraId="68D4E705" w16cid:durableId="1DDC3AA9"/>
  <w16cid:commentId w16cid:paraId="7307FDF0" w16cid:durableId="1DDCBAAD"/>
  <w16cid:commentId w16cid:paraId="3CA44C46" w16cid:durableId="1DDA5317"/>
  <w16cid:commentId w16cid:paraId="42E488E0" w16cid:durableId="1DD93713"/>
  <w16cid:commentId w16cid:paraId="6426C7A4" w16cid:durableId="1DD7D868"/>
  <w16cid:commentId w16cid:paraId="0BA967D1" w16cid:durableId="1DD998D4"/>
  <w16cid:commentId w16cid:paraId="6309FB2B" w16cid:durableId="1DD99F19"/>
  <w16cid:commentId w16cid:paraId="3C0FACC8" w16cid:durableId="1DD93C7F"/>
  <w16cid:commentId w16cid:paraId="13D21258" w16cid:durableId="1DD93CDB"/>
  <w16cid:commentId w16cid:paraId="019060BD" w16cid:durableId="1DD927B9"/>
  <w16cid:commentId w16cid:paraId="69483B3F" w16cid:durableId="1DD926D9"/>
  <w16cid:commentId w16cid:paraId="405D378B" w16cid:durableId="1DD93E8E"/>
  <w16cid:commentId w16cid:paraId="3FFC3EB4" w16cid:durableId="1DD98080"/>
  <w16cid:commentId w16cid:paraId="7F87ACA4" w16cid:durableId="1DD986A1"/>
  <w16cid:commentId w16cid:paraId="0B89BA3E" w16cid:durableId="1DD98AE7"/>
  <w16cid:commentId w16cid:paraId="28CE51E9" w16cid:durableId="1DD98B3B"/>
</w16cid:commentsIds>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2D00E3D" w14:textId="77777777" w:rsidR="00277815" w:rsidRDefault="00277815">
      <w:r>
        <w:rPr>
          <w:rStyle w:val="PleaseReviewParagraphId"/>
        </w:rPr>
        <w:t>[]</w:t>
      </w:r>
      <w:r>
        <w:separator/>
      </w:r>
    </w:p>
  </w:endnote>
  <w:endnote w:type="continuationSeparator" w:id="0">
    <w:p w14:paraId="6E3187E4" w14:textId="77777777" w:rsidR="00277815" w:rsidRDefault="00277815">
      <w:r>
        <w:rPr>
          <w:rStyle w:val="PleaseReviewParagraphId"/>
        </w:rPr>
        <w:t>[]</w:t>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Arial Italic">
    <w:panose1 w:val="020B0604020202090204"/>
    <w:charset w:val="00"/>
    <w:family w:val="auto"/>
    <w:pitch w:val="variable"/>
    <w:sig w:usb0="00000003" w:usb1="00000000" w:usb2="00000000" w:usb3="00000000" w:csb0="00000001" w:csb1="00000000"/>
  </w:font>
  <w:font w:name="Calibri">
    <w:panose1 w:val="020F0502020204030204"/>
    <w:charset w:val="00"/>
    <w:family w:val="swiss"/>
    <w:pitch w:val="variable"/>
    <w:sig w:usb0="E0002AFF" w:usb1="C000247B"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Courier">
    <w:panose1 w:val="02070409020205020404"/>
    <w:charset w:val="00"/>
    <w:family w:val="modern"/>
    <w:notTrueType/>
    <w:pitch w:val="fixed"/>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Verdana">
    <w:panose1 w:val="020B0604030504040204"/>
    <w:charset w:val="00"/>
    <w:family w:val="swiss"/>
    <w:pitch w:val="variable"/>
    <w:sig w:usb0="A10006FF" w:usb1="4000205B" w:usb2="00000010" w:usb3="00000000" w:csb0="0000019F" w:csb1="00000000"/>
  </w:font>
  <w:font w:name="Times-Roman">
    <w:panose1 w:val="00000000000000000000"/>
    <w:charset w:val="00"/>
    <w:family w:val="auto"/>
    <w:notTrueType/>
    <w:pitch w:val="default"/>
    <w:sig w:usb0="00000003" w:usb1="00000000" w:usb2="00000000" w:usb3="00000000" w:csb0="00000001" w:csb1="00000000"/>
  </w:font>
  <w:font w:name="Cambria Math">
    <w:panose1 w:val="02040503050406030204"/>
    <w:charset w:val="00"/>
    <w:family w:val="roman"/>
    <w:pitch w:val="variable"/>
    <w:sig w:usb0="E00002FF" w:usb1="42002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0455D71" w14:textId="66631703" w:rsidR="00E938AB" w:rsidRPr="00AA5AD0" w:rsidRDefault="00E938AB" w:rsidP="00AA5AD0">
    <w:pPr>
      <w:pStyle w:val="IPPFooter"/>
      <w:rPr>
        <w:b w:val="0"/>
      </w:rPr>
    </w:pPr>
    <w:r w:rsidRPr="00714F8A">
      <w:t xml:space="preserve">Page </w:t>
    </w:r>
    <w:r>
      <w:fldChar w:fldCharType="begin"/>
    </w:r>
    <w:r>
      <w:instrText xml:space="preserve"> PAGE </w:instrText>
    </w:r>
    <w:r>
      <w:fldChar w:fldCharType="separate"/>
    </w:r>
    <w:r w:rsidR="00A90168">
      <w:rPr>
        <w:noProof/>
      </w:rPr>
      <w:t>2</w:t>
    </w:r>
    <w:r>
      <w:rPr>
        <w:noProof/>
      </w:rPr>
      <w:fldChar w:fldCharType="end"/>
    </w:r>
    <w:r w:rsidRPr="00714F8A">
      <w:t xml:space="preserve"> of </w:t>
    </w:r>
    <w:r>
      <w:fldChar w:fldCharType="begin"/>
    </w:r>
    <w:r>
      <w:instrText xml:space="preserve"> NUMPAGES  </w:instrText>
    </w:r>
    <w:r>
      <w:fldChar w:fldCharType="separate"/>
    </w:r>
    <w:r w:rsidR="00A90168">
      <w:rPr>
        <w:noProof/>
      </w:rPr>
      <w:t>21</w:t>
    </w:r>
    <w:r>
      <w:rPr>
        <w:noProof/>
      </w:rPr>
      <w:fldChar w:fldCharType="end"/>
    </w:r>
    <w:r>
      <w:rPr>
        <w:noProof/>
      </w:rPr>
      <w:tab/>
    </w:r>
    <w:r w:rsidRPr="00714F8A">
      <w:t>International Plant Protection Convention</w:t>
    </w: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17076C0" w14:textId="4EE656F8" w:rsidR="00E938AB" w:rsidRPr="00AA5AD0" w:rsidRDefault="00E938AB" w:rsidP="00AA5AD0">
    <w:pPr>
      <w:pStyle w:val="IPPFooter"/>
      <w:rPr>
        <w:b w:val="0"/>
      </w:rPr>
    </w:pPr>
    <w:r w:rsidRPr="00714F8A">
      <w:t>Internati</w:t>
    </w:r>
    <w:r>
      <w:t>onal Plant Protection Convention</w:t>
    </w:r>
    <w:r>
      <w:tab/>
    </w:r>
    <w:r w:rsidRPr="00714F8A">
      <w:t xml:space="preserve">Page </w:t>
    </w:r>
    <w:r>
      <w:fldChar w:fldCharType="begin"/>
    </w:r>
    <w:r>
      <w:instrText xml:space="preserve"> PAGE </w:instrText>
    </w:r>
    <w:r>
      <w:fldChar w:fldCharType="separate"/>
    </w:r>
    <w:r w:rsidR="00A90168">
      <w:rPr>
        <w:noProof/>
      </w:rPr>
      <w:t>19</w:t>
    </w:r>
    <w:r>
      <w:rPr>
        <w:noProof/>
      </w:rPr>
      <w:fldChar w:fldCharType="end"/>
    </w:r>
    <w:r w:rsidRPr="00714F8A">
      <w:t xml:space="preserve"> of </w:t>
    </w:r>
    <w:r>
      <w:fldChar w:fldCharType="begin"/>
    </w:r>
    <w:r>
      <w:instrText xml:space="preserve"> NUMPAGES  </w:instrText>
    </w:r>
    <w:r>
      <w:fldChar w:fldCharType="separate"/>
    </w:r>
    <w:r w:rsidR="00A90168">
      <w:rPr>
        <w:noProof/>
      </w:rPr>
      <w:t>21</w:t>
    </w:r>
    <w:r>
      <w:rPr>
        <w:noProof/>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D6826BB" w14:textId="266C5859" w:rsidR="00E938AB" w:rsidRPr="00AA5AD0" w:rsidRDefault="00E938AB" w:rsidP="00AA5AD0">
    <w:pPr>
      <w:pStyle w:val="IPPFooter"/>
      <w:rPr>
        <w:b w:val="0"/>
      </w:rPr>
    </w:pPr>
    <w:r w:rsidRPr="00714F8A">
      <w:t>International Plant Protection Convention</w:t>
    </w:r>
    <w:r>
      <w:tab/>
    </w:r>
    <w:r w:rsidRPr="00714F8A">
      <w:t xml:space="preserve">Page </w:t>
    </w:r>
    <w:r>
      <w:fldChar w:fldCharType="begin"/>
    </w:r>
    <w:r>
      <w:instrText xml:space="preserve"> PAGE </w:instrText>
    </w:r>
    <w:r>
      <w:fldChar w:fldCharType="separate"/>
    </w:r>
    <w:r w:rsidR="00A90168">
      <w:rPr>
        <w:noProof/>
      </w:rPr>
      <w:t>1</w:t>
    </w:r>
    <w:r>
      <w:rPr>
        <w:noProof/>
      </w:rPr>
      <w:fldChar w:fldCharType="end"/>
    </w:r>
    <w:r w:rsidRPr="00714F8A">
      <w:t xml:space="preserve"> of </w:t>
    </w:r>
    <w:r>
      <w:fldChar w:fldCharType="begin"/>
    </w:r>
    <w:r>
      <w:instrText xml:space="preserve"> NUMPAGES  </w:instrText>
    </w:r>
    <w:r>
      <w:fldChar w:fldCharType="separate"/>
    </w:r>
    <w:r w:rsidR="00A90168">
      <w:rPr>
        <w:noProof/>
      </w:rPr>
      <w:t>21</w:t>
    </w:r>
    <w:r>
      <w:rPr>
        <w:noProof/>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182FD1CB" w14:textId="77777777" w:rsidR="00277815" w:rsidRDefault="00277815">
      <w:r>
        <w:separator/>
      </w:r>
    </w:p>
  </w:footnote>
  <w:footnote w:type="continuationSeparator" w:id="0">
    <w:p w14:paraId="1AF52F96" w14:textId="77777777" w:rsidR="00277815" w:rsidRDefault="00277815">
      <w:r>
        <w:rPr>
          <w:rStyle w:val="PleaseReviewParagraphId"/>
        </w:rPr>
        <w:t>[]</w:t>
      </w:r>
      <w:r>
        <w:continuationSeparator/>
      </w:r>
    </w:p>
  </w:footnote>
  <w:footnote w:id="1">
    <w:p w14:paraId="48DFA7EE" w14:textId="6E7C6655" w:rsidR="00E938AB" w:rsidRDefault="00E938AB">
      <w:pPr>
        <w:pStyle w:val="IPPFootnote"/>
        <w:rPr>
          <w:lang w:val="en-US"/>
        </w:rPr>
      </w:pPr>
      <w:r>
        <w:rPr>
          <w:rStyle w:val="PleaseReviewParagraphId"/>
        </w:rPr>
        <w:t>[118]</w:t>
      </w:r>
      <w:r>
        <w:rPr>
          <w:rStyle w:val="FootnoteReference"/>
        </w:rPr>
        <w:footnoteRef/>
      </w:r>
      <w:r>
        <w:t xml:space="preserve"> The use of names of reagents, chemicals or equipment in these diagnostic protocols implies no approval of them to the exclusion of others that may also be suitable. </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AAF13B3" w14:textId="172483AE" w:rsidR="00E938AB" w:rsidRPr="00AA5AD0" w:rsidRDefault="00E938AB" w:rsidP="00AA5AD0">
    <w:pPr>
      <w:pStyle w:val="IPPHeader"/>
      <w:tabs>
        <w:tab w:val="clear" w:pos="1134"/>
      </w:tabs>
      <w:rPr>
        <w:b/>
      </w:rPr>
    </w:pPr>
    <w:r w:rsidRPr="00AA5AD0">
      <w:rPr>
        <w:rStyle w:val="Strong"/>
        <w:b w:val="0"/>
      </w:rPr>
      <w:t>200</w:t>
    </w:r>
    <w:r>
      <w:rPr>
        <w:rStyle w:val="Strong"/>
        <w:b w:val="0"/>
      </w:rPr>
      <w:t>6</w:t>
    </w:r>
    <w:r w:rsidRPr="00AA5AD0">
      <w:rPr>
        <w:rStyle w:val="Strong"/>
        <w:b w:val="0"/>
      </w:rPr>
      <w:t>-0</w:t>
    </w:r>
    <w:r>
      <w:rPr>
        <w:rStyle w:val="Strong"/>
        <w:b w:val="0"/>
      </w:rPr>
      <w:t>18</w:t>
    </w:r>
    <w:r w:rsidRPr="00AA5AD0">
      <w:rPr>
        <w:rStyle w:val="Strong"/>
        <w:b w:val="0"/>
      </w:rPr>
      <w:tab/>
      <w:t xml:space="preserve">Draft annex to ISPM 27: </w:t>
    </w:r>
    <w:r>
      <w:rPr>
        <w:bCs/>
        <w:i/>
        <w:szCs w:val="18"/>
      </w:rPr>
      <w:t>Austrop</w:t>
    </w:r>
    <w:r w:rsidRPr="00CD2EEA">
      <w:rPr>
        <w:bCs/>
        <w:i/>
        <w:szCs w:val="18"/>
      </w:rPr>
      <w:t>uccinia psidii</w:t>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9FC0717" w14:textId="3B2B484C" w:rsidR="00E938AB" w:rsidRPr="00AA5AD0" w:rsidRDefault="00E938AB" w:rsidP="00AA5AD0">
    <w:pPr>
      <w:pStyle w:val="IPPHeader"/>
      <w:rPr>
        <w:b/>
      </w:rPr>
    </w:pPr>
    <w:r w:rsidRPr="00AA5AD0">
      <w:rPr>
        <w:rStyle w:val="Strong"/>
        <w:b w:val="0"/>
      </w:rPr>
      <w:t xml:space="preserve">Draft annex to ISPM 27: </w:t>
    </w:r>
    <w:r>
      <w:rPr>
        <w:bCs/>
        <w:i/>
        <w:szCs w:val="18"/>
      </w:rPr>
      <w:t>Austrop</w:t>
    </w:r>
    <w:r w:rsidRPr="00CD2EEA">
      <w:rPr>
        <w:bCs/>
        <w:i/>
        <w:szCs w:val="18"/>
      </w:rPr>
      <w:t>uccinia psidii</w:t>
    </w:r>
    <w:r w:rsidRPr="00AA5AD0">
      <w:rPr>
        <w:rStyle w:val="Strong"/>
        <w:b w:val="0"/>
      </w:rPr>
      <w:tab/>
      <w:t>200</w:t>
    </w:r>
    <w:r>
      <w:rPr>
        <w:rStyle w:val="Strong"/>
        <w:b w:val="0"/>
      </w:rPr>
      <w:t>6</w:t>
    </w:r>
    <w:r w:rsidRPr="00AA5AD0">
      <w:rPr>
        <w:rStyle w:val="Strong"/>
        <w:b w:val="0"/>
      </w:rPr>
      <w:t>-0</w:t>
    </w:r>
    <w:r>
      <w:rPr>
        <w:rStyle w:val="Strong"/>
        <w:b w:val="0"/>
      </w:rPr>
      <w:t>18</w:t>
    </w: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27F7E3F" w14:textId="2C47629D" w:rsidR="00E938AB" w:rsidRDefault="00E938AB" w:rsidP="00AA5AD0">
    <w:pPr>
      <w:pStyle w:val="IPPHeader"/>
      <w:ind w:left="1134"/>
    </w:pPr>
    <w:r>
      <w:rPr>
        <w:noProof/>
      </w:rPr>
      <w:drawing>
        <wp:anchor distT="0" distB="0" distL="114300" distR="114300" simplePos="0" relativeHeight="251660288" behindDoc="0" locked="0" layoutInCell="1" allowOverlap="0" wp14:anchorId="43E3F000" wp14:editId="7CD5D144">
          <wp:simplePos x="0" y="0"/>
          <wp:positionH relativeFrom="page">
            <wp:posOffset>-28575</wp:posOffset>
          </wp:positionH>
          <wp:positionV relativeFrom="paragraph">
            <wp:posOffset>-532333</wp:posOffset>
          </wp:positionV>
          <wp:extent cx="7629525" cy="463550"/>
          <wp:effectExtent l="0" t="0" r="9525" b="0"/>
          <wp:wrapNone/>
          <wp:docPr id="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629525" cy="46355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A74F4E7" w14:textId="2277FCF2" w:rsidR="00E938AB" w:rsidRPr="00F72E80" w:rsidRDefault="00E938AB" w:rsidP="00AA5AD0">
    <w:pPr>
      <w:pStyle w:val="IPPHeader"/>
      <w:ind w:left="1134"/>
    </w:pPr>
    <w:r>
      <w:rPr>
        <w:noProof/>
      </w:rPr>
      <w:drawing>
        <wp:anchor distT="0" distB="0" distL="114300" distR="114300" simplePos="0" relativeHeight="251659264" behindDoc="0" locked="0" layoutInCell="1" allowOverlap="1" wp14:anchorId="7B89020B" wp14:editId="52205FF9">
          <wp:simplePos x="0" y="0"/>
          <wp:positionH relativeFrom="column">
            <wp:posOffset>-12700</wp:posOffset>
          </wp:positionH>
          <wp:positionV relativeFrom="paragraph">
            <wp:posOffset>3810</wp:posOffset>
          </wp:positionV>
          <wp:extent cx="632460" cy="321310"/>
          <wp:effectExtent l="0" t="0" r="0" b="0"/>
          <wp:wrapSquare wrapText="bothSides"/>
          <wp:docPr id="7" name="Picture 7" descr="IPPC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IPPCLogo"/>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632460" cy="321310"/>
                  </a:xfrm>
                  <a:prstGeom prst="rect">
                    <a:avLst/>
                  </a:prstGeom>
                  <a:noFill/>
                  <a:ln>
                    <a:noFill/>
                  </a:ln>
                </pic:spPr>
              </pic:pic>
            </a:graphicData>
          </a:graphic>
          <wp14:sizeRelH relativeFrom="page">
            <wp14:pctWidth>0</wp14:pctWidth>
          </wp14:sizeRelH>
          <wp14:sizeRelV relativeFrom="page">
            <wp14:pctHeight>0</wp14:pctHeight>
          </wp14:sizeRelV>
        </wp:anchor>
      </w:drawing>
    </w:r>
    <w:r w:rsidRPr="0029695F">
      <w:t>Internatio</w:t>
    </w:r>
    <w:r>
      <w:t>nal Plant Protection Convention</w:t>
    </w:r>
    <w:r>
      <w:tab/>
    </w:r>
    <w:r>
      <w:br/>
      <w:t xml:space="preserve">Draft annex to ISPM 27: </w:t>
    </w:r>
    <w:r>
      <w:rPr>
        <w:bCs/>
        <w:i/>
        <w:szCs w:val="18"/>
      </w:rPr>
      <w:t>Austrop</w:t>
    </w:r>
    <w:r w:rsidRPr="00CD2EEA">
      <w:rPr>
        <w:bCs/>
        <w:i/>
        <w:szCs w:val="18"/>
      </w:rPr>
      <w:t>uccinia psidii</w:t>
    </w:r>
    <w:r>
      <w:rPr>
        <w:i/>
      </w:rPr>
      <w:tab/>
    </w:r>
    <w:r>
      <w:t>2006-018</w:t>
    </w:r>
  </w:p>
  <w:p w14:paraId="55E5A274" w14:textId="77777777" w:rsidR="00E938AB" w:rsidRDefault="00E938A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89"/>
    <w:multiLevelType w:val="singleLevel"/>
    <w:tmpl w:val="E7C65C74"/>
    <w:lvl w:ilvl="0">
      <w:start w:val="1"/>
      <w:numFmt w:val="bullet"/>
      <w:pStyle w:val="ListBullet"/>
      <w:lvlText w:val=""/>
      <w:lvlJc w:val="left"/>
      <w:pPr>
        <w:tabs>
          <w:tab w:val="num" w:pos="360"/>
        </w:tabs>
        <w:ind w:left="360" w:hanging="360"/>
      </w:pPr>
      <w:rPr>
        <w:rFonts w:ascii="Symbol" w:hAnsi="Symbol" w:hint="default"/>
      </w:rPr>
    </w:lvl>
  </w:abstractNum>
  <w:abstractNum w:abstractNumId="1" w15:restartNumberingAfterBreak="0">
    <w:nsid w:val="00000003"/>
    <w:multiLevelType w:val="multilevel"/>
    <w:tmpl w:val="C9181C12"/>
    <w:lvl w:ilvl="0">
      <w:start w:val="1"/>
      <w:numFmt w:val="decimal"/>
      <w:pStyle w:val="IPPPargraphnumbering"/>
      <w:lvlText w:val="[%1]"/>
      <w:lvlJc w:val="left"/>
      <w:pPr>
        <w:tabs>
          <w:tab w:val="num" w:pos="0"/>
        </w:tabs>
        <w:ind w:left="0" w:hanging="482"/>
      </w:pPr>
      <w:rPr>
        <w:rFonts w:ascii="Arial" w:hAnsi="Arial" w:hint="default"/>
        <w:b w:val="0"/>
        <w:i/>
        <w:color w:val="0000FF"/>
        <w:sz w:val="16"/>
      </w:rPr>
    </w:lvl>
    <w:lvl w:ilvl="1">
      <w:start w:val="1"/>
      <w:numFmt w:val="none"/>
      <w:lvlText w:val=""/>
      <w:lvlJc w:val="left"/>
      <w:pPr>
        <w:tabs>
          <w:tab w:val="num" w:pos="0"/>
        </w:tabs>
        <w:ind w:left="0" w:hanging="482"/>
      </w:pPr>
      <w:rPr>
        <w:rFonts w:hint="default"/>
      </w:rPr>
    </w:lvl>
    <w:lvl w:ilvl="2">
      <w:start w:val="1"/>
      <w:numFmt w:val="none"/>
      <w:lvlText w:val=""/>
      <w:lvlJc w:val="left"/>
      <w:pPr>
        <w:tabs>
          <w:tab w:val="num" w:pos="0"/>
        </w:tabs>
        <w:ind w:left="0" w:hanging="482"/>
      </w:pPr>
      <w:rPr>
        <w:rFonts w:hint="default"/>
      </w:rPr>
    </w:lvl>
    <w:lvl w:ilvl="3">
      <w:start w:val="1"/>
      <w:numFmt w:val="none"/>
      <w:lvlText w:val=""/>
      <w:lvlJc w:val="left"/>
      <w:pPr>
        <w:tabs>
          <w:tab w:val="num" w:pos="0"/>
        </w:tabs>
        <w:ind w:left="0" w:hanging="482"/>
      </w:pPr>
      <w:rPr>
        <w:rFonts w:hint="default"/>
      </w:rPr>
    </w:lvl>
    <w:lvl w:ilvl="4">
      <w:start w:val="1"/>
      <w:numFmt w:val="none"/>
      <w:lvlText w:val=""/>
      <w:lvlJc w:val="left"/>
      <w:pPr>
        <w:tabs>
          <w:tab w:val="num" w:pos="0"/>
        </w:tabs>
        <w:ind w:left="0" w:hanging="482"/>
      </w:pPr>
      <w:rPr>
        <w:rFonts w:hint="default"/>
      </w:rPr>
    </w:lvl>
    <w:lvl w:ilvl="5">
      <w:start w:val="1"/>
      <w:numFmt w:val="none"/>
      <w:lvlText w:val=""/>
      <w:lvlJc w:val="left"/>
      <w:pPr>
        <w:tabs>
          <w:tab w:val="num" w:pos="0"/>
        </w:tabs>
        <w:ind w:left="0" w:hanging="482"/>
      </w:pPr>
      <w:rPr>
        <w:rFonts w:hint="default"/>
      </w:rPr>
    </w:lvl>
    <w:lvl w:ilvl="6">
      <w:start w:val="1"/>
      <w:numFmt w:val="none"/>
      <w:lvlText w:val=""/>
      <w:lvlJc w:val="left"/>
      <w:pPr>
        <w:tabs>
          <w:tab w:val="num" w:pos="0"/>
        </w:tabs>
        <w:ind w:left="0" w:hanging="482"/>
      </w:pPr>
      <w:rPr>
        <w:rFonts w:hint="default"/>
      </w:rPr>
    </w:lvl>
    <w:lvl w:ilvl="7">
      <w:start w:val="1"/>
      <w:numFmt w:val="none"/>
      <w:lvlText w:val=""/>
      <w:lvlJc w:val="left"/>
      <w:pPr>
        <w:tabs>
          <w:tab w:val="num" w:pos="0"/>
        </w:tabs>
        <w:ind w:left="0" w:hanging="482"/>
      </w:pPr>
      <w:rPr>
        <w:rFonts w:hint="default"/>
      </w:rPr>
    </w:lvl>
    <w:lvl w:ilvl="8">
      <w:start w:val="1"/>
      <w:numFmt w:val="none"/>
      <w:lvlText w:val=""/>
      <w:lvlJc w:val="left"/>
      <w:pPr>
        <w:tabs>
          <w:tab w:val="num" w:pos="0"/>
        </w:tabs>
        <w:ind w:left="0" w:hanging="482"/>
      </w:pPr>
      <w:rPr>
        <w:rFonts w:hint="default"/>
      </w:rPr>
    </w:lvl>
  </w:abstractNum>
  <w:abstractNum w:abstractNumId="2" w15:restartNumberingAfterBreak="0">
    <w:nsid w:val="0000000D"/>
    <w:multiLevelType w:val="multilevel"/>
    <w:tmpl w:val="06E871E4"/>
    <w:styleLink w:val="IPPList"/>
    <w:lvl w:ilvl="0">
      <w:start w:val="1"/>
      <w:numFmt w:val="decimal"/>
      <w:lvlText w:val="[%1]"/>
      <w:lvlJc w:val="left"/>
      <w:pPr>
        <w:tabs>
          <w:tab w:val="num" w:pos="0"/>
        </w:tabs>
        <w:ind w:left="0" w:hanging="482"/>
      </w:pPr>
      <w:rPr>
        <w:rFonts w:ascii="Arial" w:hAnsi="Arial" w:hint="default"/>
        <w:b w:val="0"/>
        <w:i/>
        <w:color w:val="0000FF"/>
        <w:sz w:val="16"/>
      </w:rPr>
    </w:lvl>
    <w:lvl w:ilvl="1">
      <w:start w:val="1"/>
      <w:numFmt w:val="none"/>
      <w:lvlText w:val=""/>
      <w:lvlJc w:val="left"/>
      <w:pPr>
        <w:tabs>
          <w:tab w:val="num" w:pos="0"/>
        </w:tabs>
        <w:ind w:left="0" w:hanging="482"/>
      </w:pPr>
      <w:rPr>
        <w:rFonts w:hint="default"/>
      </w:rPr>
    </w:lvl>
    <w:lvl w:ilvl="2">
      <w:start w:val="1"/>
      <w:numFmt w:val="none"/>
      <w:lvlText w:val=""/>
      <w:lvlJc w:val="left"/>
      <w:pPr>
        <w:tabs>
          <w:tab w:val="num" w:pos="0"/>
        </w:tabs>
        <w:ind w:left="0" w:hanging="482"/>
      </w:pPr>
      <w:rPr>
        <w:rFonts w:hint="default"/>
      </w:rPr>
    </w:lvl>
    <w:lvl w:ilvl="3">
      <w:start w:val="1"/>
      <w:numFmt w:val="none"/>
      <w:lvlText w:val=""/>
      <w:lvlJc w:val="left"/>
      <w:pPr>
        <w:tabs>
          <w:tab w:val="num" w:pos="0"/>
        </w:tabs>
        <w:ind w:left="0" w:hanging="482"/>
      </w:pPr>
      <w:rPr>
        <w:rFonts w:hint="default"/>
      </w:rPr>
    </w:lvl>
    <w:lvl w:ilvl="4">
      <w:start w:val="1"/>
      <w:numFmt w:val="none"/>
      <w:lvlText w:val=""/>
      <w:lvlJc w:val="left"/>
      <w:pPr>
        <w:tabs>
          <w:tab w:val="num" w:pos="0"/>
        </w:tabs>
        <w:ind w:left="0" w:hanging="482"/>
      </w:pPr>
      <w:rPr>
        <w:rFonts w:hint="default"/>
      </w:rPr>
    </w:lvl>
    <w:lvl w:ilvl="5">
      <w:start w:val="1"/>
      <w:numFmt w:val="none"/>
      <w:lvlText w:val=""/>
      <w:lvlJc w:val="left"/>
      <w:pPr>
        <w:tabs>
          <w:tab w:val="num" w:pos="0"/>
        </w:tabs>
        <w:ind w:left="0" w:hanging="482"/>
      </w:pPr>
      <w:rPr>
        <w:rFonts w:hint="default"/>
      </w:rPr>
    </w:lvl>
    <w:lvl w:ilvl="6">
      <w:start w:val="1"/>
      <w:numFmt w:val="none"/>
      <w:lvlText w:val=""/>
      <w:lvlJc w:val="left"/>
      <w:pPr>
        <w:tabs>
          <w:tab w:val="num" w:pos="0"/>
        </w:tabs>
        <w:ind w:left="0" w:hanging="482"/>
      </w:pPr>
      <w:rPr>
        <w:rFonts w:hint="default"/>
      </w:rPr>
    </w:lvl>
    <w:lvl w:ilvl="7">
      <w:start w:val="1"/>
      <w:numFmt w:val="none"/>
      <w:lvlText w:val=""/>
      <w:lvlJc w:val="left"/>
      <w:pPr>
        <w:tabs>
          <w:tab w:val="num" w:pos="0"/>
        </w:tabs>
        <w:ind w:left="0" w:hanging="482"/>
      </w:pPr>
      <w:rPr>
        <w:rFonts w:hint="default"/>
      </w:rPr>
    </w:lvl>
    <w:lvl w:ilvl="8">
      <w:start w:val="1"/>
      <w:numFmt w:val="none"/>
      <w:lvlText w:val=""/>
      <w:lvlJc w:val="left"/>
      <w:pPr>
        <w:tabs>
          <w:tab w:val="num" w:pos="0"/>
        </w:tabs>
        <w:ind w:left="0" w:hanging="482"/>
      </w:pPr>
      <w:rPr>
        <w:rFonts w:hint="default"/>
      </w:rPr>
    </w:lvl>
  </w:abstractNum>
  <w:abstractNum w:abstractNumId="3" w15:restartNumberingAfterBreak="0">
    <w:nsid w:val="00000011"/>
    <w:multiLevelType w:val="multilevel"/>
    <w:tmpl w:val="C9181C12"/>
    <w:lvl w:ilvl="0">
      <w:start w:val="1"/>
      <w:numFmt w:val="decimal"/>
      <w:lvlText w:val="[%1]"/>
      <w:lvlJc w:val="left"/>
      <w:pPr>
        <w:tabs>
          <w:tab w:val="num" w:pos="0"/>
        </w:tabs>
        <w:ind w:left="0" w:hanging="482"/>
      </w:pPr>
      <w:rPr>
        <w:rFonts w:ascii="Arial" w:hAnsi="Arial" w:hint="default"/>
        <w:b w:val="0"/>
        <w:i/>
        <w:color w:val="0000FF"/>
        <w:sz w:val="16"/>
      </w:rPr>
    </w:lvl>
    <w:lvl w:ilvl="1">
      <w:start w:val="1"/>
      <w:numFmt w:val="none"/>
      <w:lvlText w:val=""/>
      <w:lvlJc w:val="left"/>
      <w:pPr>
        <w:tabs>
          <w:tab w:val="num" w:pos="0"/>
        </w:tabs>
        <w:ind w:left="0" w:hanging="482"/>
      </w:pPr>
      <w:rPr>
        <w:rFonts w:hint="default"/>
      </w:rPr>
    </w:lvl>
    <w:lvl w:ilvl="2">
      <w:start w:val="1"/>
      <w:numFmt w:val="none"/>
      <w:lvlText w:val=""/>
      <w:lvlJc w:val="left"/>
      <w:pPr>
        <w:tabs>
          <w:tab w:val="num" w:pos="0"/>
        </w:tabs>
        <w:ind w:left="0" w:hanging="482"/>
      </w:pPr>
      <w:rPr>
        <w:rFonts w:hint="default"/>
      </w:rPr>
    </w:lvl>
    <w:lvl w:ilvl="3">
      <w:start w:val="1"/>
      <w:numFmt w:val="none"/>
      <w:lvlText w:val=""/>
      <w:lvlJc w:val="left"/>
      <w:pPr>
        <w:tabs>
          <w:tab w:val="num" w:pos="0"/>
        </w:tabs>
        <w:ind w:left="0" w:hanging="482"/>
      </w:pPr>
      <w:rPr>
        <w:rFonts w:hint="default"/>
      </w:rPr>
    </w:lvl>
    <w:lvl w:ilvl="4">
      <w:start w:val="1"/>
      <w:numFmt w:val="none"/>
      <w:lvlText w:val=""/>
      <w:lvlJc w:val="left"/>
      <w:pPr>
        <w:tabs>
          <w:tab w:val="num" w:pos="0"/>
        </w:tabs>
        <w:ind w:left="0" w:hanging="482"/>
      </w:pPr>
      <w:rPr>
        <w:rFonts w:hint="default"/>
      </w:rPr>
    </w:lvl>
    <w:lvl w:ilvl="5">
      <w:start w:val="1"/>
      <w:numFmt w:val="none"/>
      <w:lvlText w:val=""/>
      <w:lvlJc w:val="left"/>
      <w:pPr>
        <w:tabs>
          <w:tab w:val="num" w:pos="0"/>
        </w:tabs>
        <w:ind w:left="0" w:hanging="482"/>
      </w:pPr>
      <w:rPr>
        <w:rFonts w:hint="default"/>
      </w:rPr>
    </w:lvl>
    <w:lvl w:ilvl="6">
      <w:start w:val="1"/>
      <w:numFmt w:val="none"/>
      <w:lvlText w:val=""/>
      <w:lvlJc w:val="left"/>
      <w:pPr>
        <w:tabs>
          <w:tab w:val="num" w:pos="0"/>
        </w:tabs>
        <w:ind w:left="0" w:hanging="482"/>
      </w:pPr>
      <w:rPr>
        <w:rFonts w:hint="default"/>
      </w:rPr>
    </w:lvl>
    <w:lvl w:ilvl="7">
      <w:start w:val="1"/>
      <w:numFmt w:val="none"/>
      <w:lvlText w:val=""/>
      <w:lvlJc w:val="left"/>
      <w:pPr>
        <w:tabs>
          <w:tab w:val="num" w:pos="0"/>
        </w:tabs>
        <w:ind w:left="0" w:hanging="482"/>
      </w:pPr>
      <w:rPr>
        <w:rFonts w:hint="default"/>
      </w:rPr>
    </w:lvl>
    <w:lvl w:ilvl="8">
      <w:start w:val="1"/>
      <w:numFmt w:val="none"/>
      <w:lvlText w:val=""/>
      <w:lvlJc w:val="left"/>
      <w:pPr>
        <w:tabs>
          <w:tab w:val="num" w:pos="0"/>
        </w:tabs>
        <w:ind w:left="0" w:hanging="482"/>
      </w:pPr>
      <w:rPr>
        <w:rFonts w:hint="default"/>
      </w:rPr>
    </w:lvl>
  </w:abstractNum>
  <w:abstractNum w:abstractNumId="4" w15:restartNumberingAfterBreak="0">
    <w:nsid w:val="00000023"/>
    <w:multiLevelType w:val="multilevel"/>
    <w:tmpl w:val="CBA4EA36"/>
    <w:lvl w:ilvl="0">
      <w:start w:val="1"/>
      <w:numFmt w:val="decimal"/>
      <w:pStyle w:val="IPPKey1"/>
      <w:lvlText w:val="%1."/>
      <w:lvlJc w:val="left"/>
      <w:pPr>
        <w:tabs>
          <w:tab w:val="num" w:pos="567"/>
        </w:tabs>
        <w:ind w:left="567" w:hanging="567"/>
      </w:pPr>
      <w:rPr>
        <w:rFonts w:ascii="Arial" w:hAnsi="Arial" w:hint="default"/>
        <w:b w:val="0"/>
        <w:bCs w:val="0"/>
        <w:i w:val="0"/>
        <w:iCs w:val="0"/>
        <w:sz w:val="20"/>
        <w:szCs w:val="20"/>
      </w:rPr>
    </w:lvl>
    <w:lvl w:ilvl="1">
      <w:start w:val="4"/>
      <w:numFmt w:val="decimal"/>
      <w:isLgl/>
      <w:lvlText w:val="%1.%2"/>
      <w:lvlJc w:val="left"/>
      <w:pPr>
        <w:ind w:left="360" w:hanging="36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5" w15:restartNumberingAfterBreak="0">
    <w:nsid w:val="03592949"/>
    <w:multiLevelType w:val="hybridMultilevel"/>
    <w:tmpl w:val="F2C0325A"/>
    <w:lvl w:ilvl="0" w:tplc="29423E1C">
      <w:start w:val="1"/>
      <w:numFmt w:val="decimal"/>
      <w:pStyle w:val="IPPNumberedList"/>
      <w:lvlText w:val="(%1)"/>
      <w:lvlJc w:val="left"/>
      <w:pPr>
        <w:tabs>
          <w:tab w:val="num" w:pos="567"/>
        </w:tabs>
        <w:ind w:left="567" w:hanging="567"/>
      </w:pPr>
      <w:rPr>
        <w:rFonts w:ascii="Times New Roman" w:hAnsi="Times New Roman" w:hint="default"/>
        <w:b w:val="0"/>
        <w:i w:val="0"/>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084C0A6C"/>
    <w:multiLevelType w:val="multilevel"/>
    <w:tmpl w:val="06E871E4"/>
    <w:numStyleLink w:val="IPPParagraphnumberedlist"/>
  </w:abstractNum>
  <w:abstractNum w:abstractNumId="7" w15:restartNumberingAfterBreak="0">
    <w:nsid w:val="0AAA575C"/>
    <w:multiLevelType w:val="hybridMultilevel"/>
    <w:tmpl w:val="61F0C2C0"/>
    <w:lvl w:ilvl="0" w:tplc="FFFFFFFF">
      <w:start w:val="1"/>
      <w:numFmt w:val="bullet"/>
      <w:pStyle w:val="IPPLetterListIndent"/>
      <w:lvlText w:val=""/>
      <w:lvlJc w:val="left"/>
      <w:pPr>
        <w:tabs>
          <w:tab w:val="num" w:pos="1701"/>
        </w:tabs>
        <w:ind w:left="1701" w:hanging="567"/>
      </w:pPr>
      <w:rPr>
        <w:rFonts w:ascii="Times New Roman" w:hAnsi="Times New Roman" w:hint="default"/>
        <w:color w:val="auto"/>
        <w:sz w:val="22"/>
      </w:rPr>
    </w:lvl>
    <w:lvl w:ilvl="1" w:tplc="FFFFFFFF" w:tentative="1">
      <w:start w:val="1"/>
      <w:numFmt w:val="bullet"/>
      <w:lvlText w:val="o"/>
      <w:lvlJc w:val="left"/>
      <w:pPr>
        <w:ind w:left="1440" w:hanging="360"/>
      </w:pPr>
      <w:rPr>
        <w:rFonts w:ascii="Courier New" w:hAnsi="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8" w15:restartNumberingAfterBreak="0">
    <w:nsid w:val="0FB5575B"/>
    <w:multiLevelType w:val="hybridMultilevel"/>
    <w:tmpl w:val="1CA8B036"/>
    <w:lvl w:ilvl="0" w:tplc="0C090001">
      <w:start w:val="1"/>
      <w:numFmt w:val="bullet"/>
      <w:lvlText w:val=""/>
      <w:lvlJc w:val="left"/>
      <w:pPr>
        <w:ind w:left="-122" w:hanging="360"/>
      </w:pPr>
      <w:rPr>
        <w:rFonts w:ascii="Symbol" w:hAnsi="Symbol" w:hint="default"/>
      </w:rPr>
    </w:lvl>
    <w:lvl w:ilvl="1" w:tplc="0C090003" w:tentative="1">
      <w:start w:val="1"/>
      <w:numFmt w:val="bullet"/>
      <w:lvlText w:val="o"/>
      <w:lvlJc w:val="left"/>
      <w:pPr>
        <w:ind w:left="598" w:hanging="360"/>
      </w:pPr>
      <w:rPr>
        <w:rFonts w:ascii="Courier New" w:hAnsi="Courier New" w:cs="Courier New" w:hint="default"/>
      </w:rPr>
    </w:lvl>
    <w:lvl w:ilvl="2" w:tplc="0C090005" w:tentative="1">
      <w:start w:val="1"/>
      <w:numFmt w:val="bullet"/>
      <w:lvlText w:val=""/>
      <w:lvlJc w:val="left"/>
      <w:pPr>
        <w:ind w:left="1318" w:hanging="360"/>
      </w:pPr>
      <w:rPr>
        <w:rFonts w:ascii="Wingdings" w:hAnsi="Wingdings" w:hint="default"/>
      </w:rPr>
    </w:lvl>
    <w:lvl w:ilvl="3" w:tplc="0C090001" w:tentative="1">
      <w:start w:val="1"/>
      <w:numFmt w:val="bullet"/>
      <w:lvlText w:val=""/>
      <w:lvlJc w:val="left"/>
      <w:pPr>
        <w:ind w:left="2038" w:hanging="360"/>
      </w:pPr>
      <w:rPr>
        <w:rFonts w:ascii="Symbol" w:hAnsi="Symbol" w:hint="default"/>
      </w:rPr>
    </w:lvl>
    <w:lvl w:ilvl="4" w:tplc="0C090003" w:tentative="1">
      <w:start w:val="1"/>
      <w:numFmt w:val="bullet"/>
      <w:lvlText w:val="o"/>
      <w:lvlJc w:val="left"/>
      <w:pPr>
        <w:ind w:left="2758" w:hanging="360"/>
      </w:pPr>
      <w:rPr>
        <w:rFonts w:ascii="Courier New" w:hAnsi="Courier New" w:cs="Courier New" w:hint="default"/>
      </w:rPr>
    </w:lvl>
    <w:lvl w:ilvl="5" w:tplc="0C090005" w:tentative="1">
      <w:start w:val="1"/>
      <w:numFmt w:val="bullet"/>
      <w:lvlText w:val=""/>
      <w:lvlJc w:val="left"/>
      <w:pPr>
        <w:ind w:left="3478" w:hanging="360"/>
      </w:pPr>
      <w:rPr>
        <w:rFonts w:ascii="Wingdings" w:hAnsi="Wingdings" w:hint="default"/>
      </w:rPr>
    </w:lvl>
    <w:lvl w:ilvl="6" w:tplc="0C090001" w:tentative="1">
      <w:start w:val="1"/>
      <w:numFmt w:val="bullet"/>
      <w:lvlText w:val=""/>
      <w:lvlJc w:val="left"/>
      <w:pPr>
        <w:ind w:left="4198" w:hanging="360"/>
      </w:pPr>
      <w:rPr>
        <w:rFonts w:ascii="Symbol" w:hAnsi="Symbol" w:hint="default"/>
      </w:rPr>
    </w:lvl>
    <w:lvl w:ilvl="7" w:tplc="0C090003" w:tentative="1">
      <w:start w:val="1"/>
      <w:numFmt w:val="bullet"/>
      <w:lvlText w:val="o"/>
      <w:lvlJc w:val="left"/>
      <w:pPr>
        <w:ind w:left="4918" w:hanging="360"/>
      </w:pPr>
      <w:rPr>
        <w:rFonts w:ascii="Courier New" w:hAnsi="Courier New" w:cs="Courier New" w:hint="default"/>
      </w:rPr>
    </w:lvl>
    <w:lvl w:ilvl="8" w:tplc="0C090005" w:tentative="1">
      <w:start w:val="1"/>
      <w:numFmt w:val="bullet"/>
      <w:lvlText w:val=""/>
      <w:lvlJc w:val="left"/>
      <w:pPr>
        <w:ind w:left="5638" w:hanging="360"/>
      </w:pPr>
      <w:rPr>
        <w:rFonts w:ascii="Wingdings" w:hAnsi="Wingdings" w:hint="default"/>
      </w:rPr>
    </w:lvl>
  </w:abstractNum>
  <w:abstractNum w:abstractNumId="9" w15:restartNumberingAfterBreak="0">
    <w:nsid w:val="10FC4645"/>
    <w:multiLevelType w:val="hybridMultilevel"/>
    <w:tmpl w:val="26E473BC"/>
    <w:lvl w:ilvl="0" w:tplc="665C4670">
      <w:start w:val="95"/>
      <w:numFmt w:val="bullet"/>
      <w:lvlText w:val="-"/>
      <w:lvlJc w:val="left"/>
      <w:pPr>
        <w:ind w:left="720" w:hanging="360"/>
      </w:pPr>
      <w:rPr>
        <w:rFonts w:ascii="Arial" w:eastAsia="Times"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175140C2"/>
    <w:multiLevelType w:val="hybridMultilevel"/>
    <w:tmpl w:val="B5229238"/>
    <w:lvl w:ilvl="0" w:tplc="AF0293A6">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BB651B3"/>
    <w:multiLevelType w:val="hybridMultilevel"/>
    <w:tmpl w:val="6130C5F8"/>
    <w:lvl w:ilvl="0" w:tplc="4A507126">
      <w:start w:val="1"/>
      <w:numFmt w:val="decimal"/>
      <w:lvlText w:val="[%1]"/>
      <w:lvlJc w:val="left"/>
      <w:pPr>
        <w:ind w:left="720" w:hanging="360"/>
      </w:pPr>
      <w:rPr>
        <w:rFonts w:ascii="Arial Italic" w:hAnsi="Arial Italic" w:hint="default"/>
        <w:b w:val="0"/>
        <w:i/>
        <w:color w:val="0000FF"/>
        <w:sz w:val="16"/>
      </w:rPr>
    </w:lvl>
    <w:lvl w:ilvl="1" w:tplc="04090003"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12" w15:restartNumberingAfterBreak="0">
    <w:nsid w:val="2B715948"/>
    <w:multiLevelType w:val="hybridMultilevel"/>
    <w:tmpl w:val="88663D0C"/>
    <w:lvl w:ilvl="0" w:tplc="82B00E08">
      <w:start w:val="1"/>
      <w:numFmt w:val="bullet"/>
      <w:lvlText w:val="-"/>
      <w:lvlJc w:val="left"/>
      <w:pPr>
        <w:tabs>
          <w:tab w:val="num" w:pos="567"/>
        </w:tabs>
        <w:ind w:left="567" w:hanging="567"/>
      </w:pPr>
      <w:rPr>
        <w:rFonts w:ascii="Times New Roman" w:hAnsi="Times New Roman" w:hint="default"/>
        <w:b w:val="0"/>
        <w:i w:val="0"/>
        <w:color w:val="auto"/>
        <w:sz w:val="22"/>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3" w15:restartNumberingAfterBreak="0">
    <w:nsid w:val="2E913CA6"/>
    <w:multiLevelType w:val="hybridMultilevel"/>
    <w:tmpl w:val="BD0C2E44"/>
    <w:lvl w:ilvl="0" w:tplc="665C4670">
      <w:start w:val="95"/>
      <w:numFmt w:val="bullet"/>
      <w:lvlText w:val="-"/>
      <w:lvlJc w:val="left"/>
      <w:pPr>
        <w:ind w:left="720" w:hanging="360"/>
      </w:pPr>
      <w:rPr>
        <w:rFonts w:ascii="Arial" w:eastAsia="Times"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31FE0F8F"/>
    <w:multiLevelType w:val="multilevel"/>
    <w:tmpl w:val="06E871E4"/>
    <w:styleLink w:val="IPPParagraphnumberedlist"/>
    <w:lvl w:ilvl="0">
      <w:start w:val="1"/>
      <w:numFmt w:val="decimal"/>
      <w:lvlText w:val="[%1]"/>
      <w:lvlJc w:val="left"/>
      <w:pPr>
        <w:tabs>
          <w:tab w:val="num" w:pos="0"/>
        </w:tabs>
        <w:ind w:left="0" w:hanging="482"/>
      </w:pPr>
      <w:rPr>
        <w:rFonts w:ascii="Arial" w:hAnsi="Arial" w:hint="default"/>
        <w:b w:val="0"/>
        <w:i/>
        <w:color w:val="0000FF"/>
        <w:sz w:val="16"/>
      </w:rPr>
    </w:lvl>
    <w:lvl w:ilvl="1">
      <w:start w:val="1"/>
      <w:numFmt w:val="none"/>
      <w:lvlRestart w:val="0"/>
      <w:lvlText w:val=""/>
      <w:lvlJc w:val="left"/>
      <w:pPr>
        <w:tabs>
          <w:tab w:val="num" w:pos="0"/>
        </w:tabs>
        <w:ind w:left="0" w:hanging="482"/>
      </w:pPr>
      <w:rPr>
        <w:rFonts w:hint="default"/>
      </w:rPr>
    </w:lvl>
    <w:lvl w:ilvl="2">
      <w:start w:val="1"/>
      <w:numFmt w:val="none"/>
      <w:lvlRestart w:val="0"/>
      <w:lvlText w:val=""/>
      <w:lvlJc w:val="left"/>
      <w:pPr>
        <w:tabs>
          <w:tab w:val="num" w:pos="0"/>
        </w:tabs>
        <w:ind w:left="0" w:hanging="482"/>
      </w:pPr>
      <w:rPr>
        <w:rFonts w:hint="default"/>
      </w:rPr>
    </w:lvl>
    <w:lvl w:ilvl="3">
      <w:start w:val="1"/>
      <w:numFmt w:val="none"/>
      <w:lvlRestart w:val="0"/>
      <w:lvlText w:val=""/>
      <w:lvlJc w:val="left"/>
      <w:pPr>
        <w:tabs>
          <w:tab w:val="num" w:pos="0"/>
        </w:tabs>
        <w:ind w:left="0" w:hanging="482"/>
      </w:pPr>
      <w:rPr>
        <w:rFonts w:hint="default"/>
      </w:rPr>
    </w:lvl>
    <w:lvl w:ilvl="4">
      <w:start w:val="1"/>
      <w:numFmt w:val="none"/>
      <w:lvlRestart w:val="0"/>
      <w:lvlText w:val=""/>
      <w:lvlJc w:val="left"/>
      <w:pPr>
        <w:tabs>
          <w:tab w:val="num" w:pos="0"/>
        </w:tabs>
        <w:ind w:left="0" w:hanging="482"/>
      </w:pPr>
      <w:rPr>
        <w:rFonts w:hint="default"/>
      </w:rPr>
    </w:lvl>
    <w:lvl w:ilvl="5">
      <w:start w:val="1"/>
      <w:numFmt w:val="none"/>
      <w:lvlRestart w:val="0"/>
      <w:lvlText w:val=""/>
      <w:lvlJc w:val="left"/>
      <w:pPr>
        <w:tabs>
          <w:tab w:val="num" w:pos="0"/>
        </w:tabs>
        <w:ind w:left="0" w:hanging="482"/>
      </w:pPr>
      <w:rPr>
        <w:rFonts w:hint="default"/>
      </w:rPr>
    </w:lvl>
    <w:lvl w:ilvl="6">
      <w:start w:val="1"/>
      <w:numFmt w:val="none"/>
      <w:lvlRestart w:val="0"/>
      <w:lvlText w:val=""/>
      <w:lvlJc w:val="left"/>
      <w:pPr>
        <w:tabs>
          <w:tab w:val="num" w:pos="0"/>
        </w:tabs>
        <w:ind w:left="0" w:hanging="482"/>
      </w:pPr>
      <w:rPr>
        <w:rFonts w:hint="default"/>
      </w:rPr>
    </w:lvl>
    <w:lvl w:ilvl="7">
      <w:start w:val="1"/>
      <w:numFmt w:val="none"/>
      <w:lvlRestart w:val="0"/>
      <w:lvlText w:val=""/>
      <w:lvlJc w:val="left"/>
      <w:pPr>
        <w:tabs>
          <w:tab w:val="num" w:pos="0"/>
        </w:tabs>
        <w:ind w:left="0" w:hanging="482"/>
      </w:pPr>
      <w:rPr>
        <w:rFonts w:hint="default"/>
      </w:rPr>
    </w:lvl>
    <w:lvl w:ilvl="8">
      <w:start w:val="1"/>
      <w:numFmt w:val="none"/>
      <w:lvlRestart w:val="0"/>
      <w:lvlText w:val=""/>
      <w:lvlJc w:val="left"/>
      <w:pPr>
        <w:tabs>
          <w:tab w:val="num" w:pos="0"/>
        </w:tabs>
        <w:ind w:left="0" w:hanging="482"/>
      </w:pPr>
      <w:rPr>
        <w:rFonts w:hint="default"/>
      </w:rPr>
    </w:lvl>
  </w:abstractNum>
  <w:abstractNum w:abstractNumId="15" w15:restartNumberingAfterBreak="0">
    <w:nsid w:val="34AD04EA"/>
    <w:multiLevelType w:val="hybridMultilevel"/>
    <w:tmpl w:val="82009B12"/>
    <w:lvl w:ilvl="0" w:tplc="20E40E00">
      <w:numFmt w:val="bullet"/>
      <w:lvlText w:val="-"/>
      <w:lvlJc w:val="left"/>
      <w:pPr>
        <w:ind w:left="720" w:hanging="360"/>
      </w:pPr>
      <w:rPr>
        <w:rFonts w:ascii="Times New Roman" w:eastAsia="Times New Roman" w:hAnsi="Times New Roman" w:cs="Times New Roman"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16" w15:restartNumberingAfterBreak="0">
    <w:nsid w:val="375E3E96"/>
    <w:multiLevelType w:val="hybridMultilevel"/>
    <w:tmpl w:val="8BCEDC9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3B0874F3"/>
    <w:multiLevelType w:val="hybridMultilevel"/>
    <w:tmpl w:val="3860451C"/>
    <w:lvl w:ilvl="0" w:tplc="FFFFFFFF">
      <w:start w:val="1"/>
      <w:numFmt w:val="decimal"/>
      <w:pStyle w:val="IPPHdg1Num"/>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8" w15:restartNumberingAfterBreak="0">
    <w:nsid w:val="45B43EF6"/>
    <w:multiLevelType w:val="hybridMultilevel"/>
    <w:tmpl w:val="AD1A3AC2"/>
    <w:lvl w:ilvl="0" w:tplc="665C4670">
      <w:start w:val="95"/>
      <w:numFmt w:val="bullet"/>
      <w:lvlText w:val="-"/>
      <w:lvlJc w:val="left"/>
      <w:pPr>
        <w:ind w:left="615" w:hanging="360"/>
      </w:pPr>
      <w:rPr>
        <w:rFonts w:ascii="Arial" w:eastAsia="Times" w:hAnsi="Arial" w:cs="Arial" w:hint="default"/>
      </w:rPr>
    </w:lvl>
    <w:lvl w:ilvl="1" w:tplc="04090003" w:tentative="1">
      <w:start w:val="1"/>
      <w:numFmt w:val="bullet"/>
      <w:lvlText w:val="o"/>
      <w:lvlJc w:val="left"/>
      <w:pPr>
        <w:ind w:left="1335" w:hanging="360"/>
      </w:pPr>
      <w:rPr>
        <w:rFonts w:ascii="Courier New" w:hAnsi="Courier New" w:cs="Courier New" w:hint="default"/>
      </w:rPr>
    </w:lvl>
    <w:lvl w:ilvl="2" w:tplc="04090005" w:tentative="1">
      <w:start w:val="1"/>
      <w:numFmt w:val="bullet"/>
      <w:lvlText w:val=""/>
      <w:lvlJc w:val="left"/>
      <w:pPr>
        <w:ind w:left="2055" w:hanging="360"/>
      </w:pPr>
      <w:rPr>
        <w:rFonts w:ascii="Wingdings" w:hAnsi="Wingdings" w:hint="default"/>
      </w:rPr>
    </w:lvl>
    <w:lvl w:ilvl="3" w:tplc="04090001" w:tentative="1">
      <w:start w:val="1"/>
      <w:numFmt w:val="bullet"/>
      <w:lvlText w:val=""/>
      <w:lvlJc w:val="left"/>
      <w:pPr>
        <w:ind w:left="2775" w:hanging="360"/>
      </w:pPr>
      <w:rPr>
        <w:rFonts w:ascii="Symbol" w:hAnsi="Symbol" w:hint="default"/>
      </w:rPr>
    </w:lvl>
    <w:lvl w:ilvl="4" w:tplc="04090003" w:tentative="1">
      <w:start w:val="1"/>
      <w:numFmt w:val="bullet"/>
      <w:lvlText w:val="o"/>
      <w:lvlJc w:val="left"/>
      <w:pPr>
        <w:ind w:left="3495" w:hanging="360"/>
      </w:pPr>
      <w:rPr>
        <w:rFonts w:ascii="Courier New" w:hAnsi="Courier New" w:cs="Courier New" w:hint="default"/>
      </w:rPr>
    </w:lvl>
    <w:lvl w:ilvl="5" w:tplc="04090005" w:tentative="1">
      <w:start w:val="1"/>
      <w:numFmt w:val="bullet"/>
      <w:lvlText w:val=""/>
      <w:lvlJc w:val="left"/>
      <w:pPr>
        <w:ind w:left="4215" w:hanging="360"/>
      </w:pPr>
      <w:rPr>
        <w:rFonts w:ascii="Wingdings" w:hAnsi="Wingdings" w:hint="default"/>
      </w:rPr>
    </w:lvl>
    <w:lvl w:ilvl="6" w:tplc="04090001" w:tentative="1">
      <w:start w:val="1"/>
      <w:numFmt w:val="bullet"/>
      <w:lvlText w:val=""/>
      <w:lvlJc w:val="left"/>
      <w:pPr>
        <w:ind w:left="4935" w:hanging="360"/>
      </w:pPr>
      <w:rPr>
        <w:rFonts w:ascii="Symbol" w:hAnsi="Symbol" w:hint="default"/>
      </w:rPr>
    </w:lvl>
    <w:lvl w:ilvl="7" w:tplc="04090003" w:tentative="1">
      <w:start w:val="1"/>
      <w:numFmt w:val="bullet"/>
      <w:lvlText w:val="o"/>
      <w:lvlJc w:val="left"/>
      <w:pPr>
        <w:ind w:left="5655" w:hanging="360"/>
      </w:pPr>
      <w:rPr>
        <w:rFonts w:ascii="Courier New" w:hAnsi="Courier New" w:cs="Courier New" w:hint="default"/>
      </w:rPr>
    </w:lvl>
    <w:lvl w:ilvl="8" w:tplc="04090005" w:tentative="1">
      <w:start w:val="1"/>
      <w:numFmt w:val="bullet"/>
      <w:lvlText w:val=""/>
      <w:lvlJc w:val="left"/>
      <w:pPr>
        <w:ind w:left="6375" w:hanging="360"/>
      </w:pPr>
      <w:rPr>
        <w:rFonts w:ascii="Wingdings" w:hAnsi="Wingdings" w:hint="default"/>
      </w:rPr>
    </w:lvl>
  </w:abstractNum>
  <w:abstractNum w:abstractNumId="19" w15:restartNumberingAfterBreak="0">
    <w:nsid w:val="467071CE"/>
    <w:multiLevelType w:val="multilevel"/>
    <w:tmpl w:val="D56E9BA2"/>
    <w:lvl w:ilvl="0">
      <w:start w:val="1"/>
      <w:numFmt w:val="decimal"/>
      <w:lvlText w:val="(%1)"/>
      <w:lvlJc w:val="left"/>
      <w:pPr>
        <w:tabs>
          <w:tab w:val="num" w:pos="567"/>
        </w:tabs>
        <w:ind w:left="567" w:hanging="567"/>
      </w:pPr>
      <w:rPr>
        <w:rFonts w:ascii="Times New Roman" w:hAnsi="Times New Roman" w:hint="default"/>
        <w:b w:val="0"/>
        <w:i w:val="0"/>
        <w:sz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0" w15:restartNumberingAfterBreak="0">
    <w:nsid w:val="46D818A9"/>
    <w:multiLevelType w:val="multilevel"/>
    <w:tmpl w:val="8536F12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1" w15:restartNumberingAfterBreak="0">
    <w:nsid w:val="48553186"/>
    <w:multiLevelType w:val="hybridMultilevel"/>
    <w:tmpl w:val="2A22D5F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53A776E5"/>
    <w:multiLevelType w:val="hybridMultilevel"/>
    <w:tmpl w:val="DFF680A6"/>
    <w:lvl w:ilvl="0" w:tplc="DC565E84">
      <w:start w:val="1"/>
      <w:numFmt w:val="bullet"/>
      <w:pStyle w:val="IPPBullet1Last"/>
      <w:lvlText w:val="-"/>
      <w:lvlJc w:val="left"/>
      <w:pPr>
        <w:tabs>
          <w:tab w:val="num" w:pos="567"/>
        </w:tabs>
        <w:ind w:left="567" w:hanging="567"/>
      </w:pPr>
      <w:rPr>
        <w:rFonts w:ascii="Times New Roman" w:hAnsi="Times New Roman" w:hint="default"/>
        <w:b w:val="0"/>
        <w:i w:val="0"/>
        <w:color w:val="auto"/>
        <w:sz w:val="22"/>
      </w:rPr>
    </w:lvl>
    <w:lvl w:ilvl="1" w:tplc="04090019" w:tentative="1">
      <w:start w:val="1"/>
      <w:numFmt w:val="bullet"/>
      <w:lvlText w:val="o"/>
      <w:lvlJc w:val="left"/>
      <w:pPr>
        <w:ind w:left="1440" w:hanging="360"/>
      </w:pPr>
      <w:rPr>
        <w:rFonts w:ascii="Courier New" w:hAnsi="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23" w15:restartNumberingAfterBreak="0">
    <w:nsid w:val="5E791366"/>
    <w:multiLevelType w:val="hybridMultilevel"/>
    <w:tmpl w:val="EABE0DAA"/>
    <w:lvl w:ilvl="0" w:tplc="0C090001">
      <w:start w:val="1"/>
      <w:numFmt w:val="bullet"/>
      <w:lvlText w:val=""/>
      <w:lvlJc w:val="left"/>
      <w:pPr>
        <w:ind w:left="238" w:hanging="360"/>
      </w:pPr>
      <w:rPr>
        <w:rFonts w:ascii="Symbol" w:hAnsi="Symbol" w:hint="default"/>
      </w:rPr>
    </w:lvl>
    <w:lvl w:ilvl="1" w:tplc="0C090003" w:tentative="1">
      <w:start w:val="1"/>
      <w:numFmt w:val="bullet"/>
      <w:lvlText w:val="o"/>
      <w:lvlJc w:val="left"/>
      <w:pPr>
        <w:ind w:left="958" w:hanging="360"/>
      </w:pPr>
      <w:rPr>
        <w:rFonts w:ascii="Courier New" w:hAnsi="Courier New" w:cs="Courier New" w:hint="default"/>
      </w:rPr>
    </w:lvl>
    <w:lvl w:ilvl="2" w:tplc="0C090005" w:tentative="1">
      <w:start w:val="1"/>
      <w:numFmt w:val="bullet"/>
      <w:lvlText w:val=""/>
      <w:lvlJc w:val="left"/>
      <w:pPr>
        <w:ind w:left="1678" w:hanging="360"/>
      </w:pPr>
      <w:rPr>
        <w:rFonts w:ascii="Wingdings" w:hAnsi="Wingdings" w:hint="default"/>
      </w:rPr>
    </w:lvl>
    <w:lvl w:ilvl="3" w:tplc="0C090001" w:tentative="1">
      <w:start w:val="1"/>
      <w:numFmt w:val="bullet"/>
      <w:lvlText w:val=""/>
      <w:lvlJc w:val="left"/>
      <w:pPr>
        <w:ind w:left="2398" w:hanging="360"/>
      </w:pPr>
      <w:rPr>
        <w:rFonts w:ascii="Symbol" w:hAnsi="Symbol" w:hint="default"/>
      </w:rPr>
    </w:lvl>
    <w:lvl w:ilvl="4" w:tplc="0C090003" w:tentative="1">
      <w:start w:val="1"/>
      <w:numFmt w:val="bullet"/>
      <w:lvlText w:val="o"/>
      <w:lvlJc w:val="left"/>
      <w:pPr>
        <w:ind w:left="3118" w:hanging="360"/>
      </w:pPr>
      <w:rPr>
        <w:rFonts w:ascii="Courier New" w:hAnsi="Courier New" w:cs="Courier New" w:hint="default"/>
      </w:rPr>
    </w:lvl>
    <w:lvl w:ilvl="5" w:tplc="0C090005" w:tentative="1">
      <w:start w:val="1"/>
      <w:numFmt w:val="bullet"/>
      <w:lvlText w:val=""/>
      <w:lvlJc w:val="left"/>
      <w:pPr>
        <w:ind w:left="3838" w:hanging="360"/>
      </w:pPr>
      <w:rPr>
        <w:rFonts w:ascii="Wingdings" w:hAnsi="Wingdings" w:hint="default"/>
      </w:rPr>
    </w:lvl>
    <w:lvl w:ilvl="6" w:tplc="0C090001" w:tentative="1">
      <w:start w:val="1"/>
      <w:numFmt w:val="bullet"/>
      <w:lvlText w:val=""/>
      <w:lvlJc w:val="left"/>
      <w:pPr>
        <w:ind w:left="4558" w:hanging="360"/>
      </w:pPr>
      <w:rPr>
        <w:rFonts w:ascii="Symbol" w:hAnsi="Symbol" w:hint="default"/>
      </w:rPr>
    </w:lvl>
    <w:lvl w:ilvl="7" w:tplc="0C090003" w:tentative="1">
      <w:start w:val="1"/>
      <w:numFmt w:val="bullet"/>
      <w:lvlText w:val="o"/>
      <w:lvlJc w:val="left"/>
      <w:pPr>
        <w:ind w:left="5278" w:hanging="360"/>
      </w:pPr>
      <w:rPr>
        <w:rFonts w:ascii="Courier New" w:hAnsi="Courier New" w:cs="Courier New" w:hint="default"/>
      </w:rPr>
    </w:lvl>
    <w:lvl w:ilvl="8" w:tplc="0C090005" w:tentative="1">
      <w:start w:val="1"/>
      <w:numFmt w:val="bullet"/>
      <w:lvlText w:val=""/>
      <w:lvlJc w:val="left"/>
      <w:pPr>
        <w:ind w:left="5998" w:hanging="360"/>
      </w:pPr>
      <w:rPr>
        <w:rFonts w:ascii="Wingdings" w:hAnsi="Wingdings" w:hint="default"/>
      </w:rPr>
    </w:lvl>
  </w:abstractNum>
  <w:abstractNum w:abstractNumId="24" w15:restartNumberingAfterBreak="0">
    <w:nsid w:val="65AE0D6D"/>
    <w:multiLevelType w:val="hybridMultilevel"/>
    <w:tmpl w:val="4FE224AA"/>
    <w:lvl w:ilvl="0" w:tplc="462A3BA6">
      <w:start w:val="1"/>
      <w:numFmt w:val="lowerLetter"/>
      <w:pStyle w:val="IPPLetterList"/>
      <w:lvlText w:val="(%1)"/>
      <w:lvlJc w:val="left"/>
      <w:pPr>
        <w:tabs>
          <w:tab w:val="num" w:pos="1134"/>
        </w:tabs>
        <w:ind w:left="1134" w:hanging="567"/>
      </w:pPr>
      <w:rPr>
        <w:rFonts w:ascii="Times New Roman" w:hAnsi="Times New Roman" w:hint="default"/>
        <w:b w:val="0"/>
        <w:i w:val="0"/>
        <w:color w:val="auto"/>
        <w:sz w:val="22"/>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6A354E39"/>
    <w:multiLevelType w:val="hybridMultilevel"/>
    <w:tmpl w:val="52EA3E24"/>
    <w:lvl w:ilvl="0" w:tplc="34EC9708">
      <w:numFmt w:val="bullet"/>
      <w:pStyle w:val="IPPBullet1"/>
      <w:lvlText w:val="-"/>
      <w:lvlJc w:val="left"/>
      <w:pPr>
        <w:ind w:left="720" w:hanging="360"/>
      </w:pPr>
      <w:rPr>
        <w:rFonts w:ascii="Times New Roman" w:eastAsia="Calibr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751D2757"/>
    <w:multiLevelType w:val="hybridMultilevel"/>
    <w:tmpl w:val="8E445FD4"/>
    <w:lvl w:ilvl="0" w:tplc="C4348534">
      <w:start w:val="1"/>
      <w:numFmt w:val="bullet"/>
      <w:pStyle w:val="IPPBullet2"/>
      <w:lvlText w:val=""/>
      <w:lvlJc w:val="left"/>
      <w:pPr>
        <w:ind w:left="927" w:hanging="360"/>
      </w:pPr>
      <w:rPr>
        <w:rFonts w:ascii="Symbol" w:hAnsi="Symbol" w:hint="default"/>
        <w:b w:val="0"/>
        <w:i w:val="0"/>
        <w:color w:val="auto"/>
        <w:sz w:val="22"/>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7E943ECD"/>
    <w:multiLevelType w:val="multilevel"/>
    <w:tmpl w:val="B55AE162"/>
    <w:lvl w:ilvl="0">
      <w:start w:val="1"/>
      <w:numFmt w:val="decimal"/>
      <w:lvlText w:val="%1."/>
      <w:lvlJc w:val="left"/>
      <w:pPr>
        <w:ind w:left="360" w:hanging="360"/>
      </w:pPr>
      <w:rPr>
        <w:rFonts w:hint="default"/>
      </w:rPr>
    </w:lvl>
    <w:lvl w:ilvl="1">
      <w:start w:val="1"/>
      <w:numFmt w:val="decimal"/>
      <w:pStyle w:val="IPPHdg2Num"/>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num w:numId="1">
    <w:abstractNumId w:val="1"/>
    <w:lvlOverride w:ilvl="0">
      <w:lvl w:ilvl="0">
        <w:start w:val="1"/>
        <w:numFmt w:val="decimal"/>
        <w:pStyle w:val="IPPPargraphnumbering"/>
        <w:lvlText w:val="[%1]"/>
        <w:lvlJc w:val="left"/>
        <w:pPr>
          <w:tabs>
            <w:tab w:val="num" w:pos="0"/>
          </w:tabs>
          <w:ind w:left="0" w:hanging="482"/>
        </w:pPr>
        <w:rPr>
          <w:rFonts w:ascii="Arial" w:hAnsi="Arial" w:hint="default"/>
          <w:b w:val="0"/>
          <w:i/>
          <w:color w:val="0000FF"/>
          <w:sz w:val="16"/>
        </w:rPr>
      </w:lvl>
    </w:lvlOverride>
    <w:lvlOverride w:ilvl="1">
      <w:lvl w:ilvl="1">
        <w:start w:val="1"/>
        <w:numFmt w:val="none"/>
        <w:lvlText w:val=""/>
        <w:lvlJc w:val="left"/>
        <w:pPr>
          <w:tabs>
            <w:tab w:val="num" w:pos="0"/>
          </w:tabs>
          <w:ind w:left="0" w:hanging="482"/>
        </w:pPr>
        <w:rPr>
          <w:rFonts w:hint="default"/>
        </w:rPr>
      </w:lvl>
    </w:lvlOverride>
    <w:lvlOverride w:ilvl="2">
      <w:lvl w:ilvl="2">
        <w:start w:val="1"/>
        <w:numFmt w:val="none"/>
        <w:lvlText w:val=""/>
        <w:lvlJc w:val="left"/>
        <w:pPr>
          <w:tabs>
            <w:tab w:val="num" w:pos="0"/>
          </w:tabs>
          <w:ind w:left="0" w:hanging="482"/>
        </w:pPr>
        <w:rPr>
          <w:rFonts w:hint="default"/>
        </w:rPr>
      </w:lvl>
    </w:lvlOverride>
    <w:lvlOverride w:ilvl="3">
      <w:lvl w:ilvl="3">
        <w:start w:val="1"/>
        <w:numFmt w:val="none"/>
        <w:lvlText w:val=""/>
        <w:lvlJc w:val="left"/>
        <w:pPr>
          <w:tabs>
            <w:tab w:val="num" w:pos="0"/>
          </w:tabs>
          <w:ind w:left="0" w:hanging="482"/>
        </w:pPr>
        <w:rPr>
          <w:rFonts w:hint="default"/>
        </w:rPr>
      </w:lvl>
    </w:lvlOverride>
    <w:lvlOverride w:ilvl="4">
      <w:lvl w:ilvl="4">
        <w:start w:val="1"/>
        <w:numFmt w:val="none"/>
        <w:lvlText w:val=""/>
        <w:lvlJc w:val="left"/>
        <w:pPr>
          <w:tabs>
            <w:tab w:val="num" w:pos="0"/>
          </w:tabs>
          <w:ind w:left="0" w:hanging="482"/>
        </w:pPr>
        <w:rPr>
          <w:rFonts w:hint="default"/>
        </w:rPr>
      </w:lvl>
    </w:lvlOverride>
    <w:lvlOverride w:ilvl="5">
      <w:lvl w:ilvl="5">
        <w:start w:val="1"/>
        <w:numFmt w:val="none"/>
        <w:lvlText w:val=""/>
        <w:lvlJc w:val="left"/>
        <w:pPr>
          <w:tabs>
            <w:tab w:val="num" w:pos="0"/>
          </w:tabs>
          <w:ind w:left="0" w:hanging="482"/>
        </w:pPr>
        <w:rPr>
          <w:rFonts w:hint="default"/>
        </w:rPr>
      </w:lvl>
    </w:lvlOverride>
    <w:lvlOverride w:ilvl="6">
      <w:lvl w:ilvl="6">
        <w:start w:val="1"/>
        <w:numFmt w:val="none"/>
        <w:lvlText w:val=""/>
        <w:lvlJc w:val="left"/>
        <w:pPr>
          <w:tabs>
            <w:tab w:val="num" w:pos="0"/>
          </w:tabs>
          <w:ind w:left="0" w:hanging="482"/>
        </w:pPr>
        <w:rPr>
          <w:rFonts w:hint="default"/>
        </w:rPr>
      </w:lvl>
    </w:lvlOverride>
    <w:lvlOverride w:ilvl="7">
      <w:lvl w:ilvl="7">
        <w:start w:val="1"/>
        <w:numFmt w:val="none"/>
        <w:lvlText w:val=""/>
        <w:lvlJc w:val="left"/>
        <w:pPr>
          <w:tabs>
            <w:tab w:val="num" w:pos="0"/>
          </w:tabs>
          <w:ind w:left="0" w:hanging="482"/>
        </w:pPr>
        <w:rPr>
          <w:rFonts w:hint="default"/>
        </w:rPr>
      </w:lvl>
    </w:lvlOverride>
    <w:lvlOverride w:ilvl="8">
      <w:lvl w:ilvl="8">
        <w:start w:val="1"/>
        <w:numFmt w:val="none"/>
        <w:lvlText w:val=""/>
        <w:lvlJc w:val="left"/>
        <w:pPr>
          <w:tabs>
            <w:tab w:val="num" w:pos="0"/>
          </w:tabs>
          <w:ind w:left="0" w:hanging="482"/>
        </w:pPr>
        <w:rPr>
          <w:rFonts w:hint="default"/>
        </w:rPr>
      </w:lvl>
    </w:lvlOverride>
  </w:num>
  <w:num w:numId="2">
    <w:abstractNumId w:val="3"/>
  </w:num>
  <w:num w:numId="3">
    <w:abstractNumId w:val="2"/>
  </w:num>
  <w:num w:numId="4">
    <w:abstractNumId w:val="4"/>
  </w:num>
  <w:num w:numId="5">
    <w:abstractNumId w:val="7"/>
  </w:num>
  <w:num w:numId="6">
    <w:abstractNumId w:val="14"/>
  </w:num>
  <w:num w:numId="7">
    <w:abstractNumId w:val="26"/>
  </w:num>
  <w:num w:numId="8">
    <w:abstractNumId w:val="22"/>
  </w:num>
  <w:num w:numId="9">
    <w:abstractNumId w:val="17"/>
  </w:num>
  <w:num w:numId="10">
    <w:abstractNumId w:val="27"/>
  </w:num>
  <w:num w:numId="11">
    <w:abstractNumId w:val="5"/>
  </w:num>
  <w:num w:numId="12">
    <w:abstractNumId w:val="25"/>
  </w:num>
  <w:num w:numId="13">
    <w:abstractNumId w:val="24"/>
  </w:num>
  <w:num w:numId="14">
    <w:abstractNumId w:val="6"/>
  </w:num>
  <w:num w:numId="15">
    <w:abstractNumId w:val="11"/>
  </w:num>
  <w:num w:numId="16">
    <w:abstractNumId w:val="6"/>
    <w:lvlOverride w:ilvl="0">
      <w:lvl w:ilvl="0">
        <w:start w:val="1"/>
        <w:numFmt w:val="decimal"/>
        <w:pStyle w:val="IPPParagraphnumbering"/>
        <w:lvlText w:val="[%1]"/>
        <w:lvlJc w:val="left"/>
        <w:pPr>
          <w:tabs>
            <w:tab w:val="num" w:pos="0"/>
          </w:tabs>
          <w:ind w:left="0" w:hanging="482"/>
        </w:pPr>
        <w:rPr>
          <w:rFonts w:ascii="Arial" w:hAnsi="Arial" w:hint="default"/>
          <w:b w:val="0"/>
          <w:i/>
          <w:color w:val="0000FF"/>
          <w:sz w:val="16"/>
        </w:rPr>
      </w:lvl>
    </w:lvlOverride>
    <w:lvlOverride w:ilvl="1">
      <w:lvl w:ilvl="1">
        <w:start w:val="1"/>
        <w:numFmt w:val="none"/>
        <w:lvlRestart w:val="0"/>
        <w:lvlText w:val=""/>
        <w:lvlJc w:val="left"/>
        <w:pPr>
          <w:tabs>
            <w:tab w:val="num" w:pos="0"/>
          </w:tabs>
          <w:ind w:left="0" w:hanging="482"/>
        </w:pPr>
        <w:rPr>
          <w:rFonts w:hint="default"/>
        </w:rPr>
      </w:lvl>
    </w:lvlOverride>
    <w:lvlOverride w:ilvl="2">
      <w:lvl w:ilvl="2">
        <w:start w:val="1"/>
        <w:numFmt w:val="none"/>
        <w:lvlRestart w:val="0"/>
        <w:lvlText w:val=""/>
        <w:lvlJc w:val="left"/>
        <w:pPr>
          <w:tabs>
            <w:tab w:val="num" w:pos="0"/>
          </w:tabs>
          <w:ind w:left="0" w:hanging="482"/>
        </w:pPr>
        <w:rPr>
          <w:rFonts w:hint="default"/>
        </w:rPr>
      </w:lvl>
    </w:lvlOverride>
    <w:lvlOverride w:ilvl="3">
      <w:lvl w:ilvl="3">
        <w:start w:val="1"/>
        <w:numFmt w:val="none"/>
        <w:lvlRestart w:val="0"/>
        <w:lvlText w:val=""/>
        <w:lvlJc w:val="left"/>
        <w:pPr>
          <w:tabs>
            <w:tab w:val="num" w:pos="0"/>
          </w:tabs>
          <w:ind w:left="0" w:hanging="482"/>
        </w:pPr>
        <w:rPr>
          <w:rFonts w:hint="default"/>
        </w:rPr>
      </w:lvl>
    </w:lvlOverride>
    <w:lvlOverride w:ilvl="4">
      <w:lvl w:ilvl="4">
        <w:start w:val="1"/>
        <w:numFmt w:val="none"/>
        <w:lvlRestart w:val="0"/>
        <w:lvlText w:val=""/>
        <w:lvlJc w:val="left"/>
        <w:pPr>
          <w:tabs>
            <w:tab w:val="num" w:pos="0"/>
          </w:tabs>
          <w:ind w:left="0" w:hanging="482"/>
        </w:pPr>
        <w:rPr>
          <w:rFonts w:hint="default"/>
        </w:rPr>
      </w:lvl>
    </w:lvlOverride>
    <w:lvlOverride w:ilvl="5">
      <w:lvl w:ilvl="5">
        <w:start w:val="1"/>
        <w:numFmt w:val="none"/>
        <w:lvlRestart w:val="0"/>
        <w:lvlText w:val=""/>
        <w:lvlJc w:val="left"/>
        <w:pPr>
          <w:tabs>
            <w:tab w:val="num" w:pos="0"/>
          </w:tabs>
          <w:ind w:left="0" w:hanging="482"/>
        </w:pPr>
        <w:rPr>
          <w:rFonts w:hint="default"/>
        </w:rPr>
      </w:lvl>
    </w:lvlOverride>
    <w:lvlOverride w:ilvl="6">
      <w:lvl w:ilvl="6">
        <w:start w:val="1"/>
        <w:numFmt w:val="none"/>
        <w:lvlRestart w:val="0"/>
        <w:lvlText w:val=""/>
        <w:lvlJc w:val="left"/>
        <w:pPr>
          <w:tabs>
            <w:tab w:val="num" w:pos="0"/>
          </w:tabs>
          <w:ind w:left="0" w:hanging="482"/>
        </w:pPr>
        <w:rPr>
          <w:rFonts w:hint="default"/>
        </w:rPr>
      </w:lvl>
    </w:lvlOverride>
    <w:lvlOverride w:ilvl="7">
      <w:lvl w:ilvl="7">
        <w:start w:val="1"/>
        <w:numFmt w:val="none"/>
        <w:lvlRestart w:val="0"/>
        <w:lvlText w:val=""/>
        <w:lvlJc w:val="left"/>
        <w:pPr>
          <w:tabs>
            <w:tab w:val="num" w:pos="0"/>
          </w:tabs>
          <w:ind w:left="0" w:hanging="482"/>
        </w:pPr>
        <w:rPr>
          <w:rFonts w:hint="default"/>
        </w:rPr>
      </w:lvl>
    </w:lvlOverride>
    <w:lvlOverride w:ilvl="8">
      <w:lvl w:ilvl="8">
        <w:start w:val="1"/>
        <w:numFmt w:val="none"/>
        <w:lvlRestart w:val="0"/>
        <w:lvlText w:val=""/>
        <w:lvlJc w:val="left"/>
        <w:pPr>
          <w:tabs>
            <w:tab w:val="num" w:pos="0"/>
          </w:tabs>
          <w:ind w:left="0" w:hanging="482"/>
        </w:pPr>
        <w:rPr>
          <w:rFonts w:hint="default"/>
        </w:rPr>
      </w:lvl>
    </w:lvlOverride>
  </w:num>
  <w:num w:numId="17">
    <w:abstractNumId w:val="6"/>
    <w:lvlOverride w:ilvl="0">
      <w:lvl w:ilvl="0">
        <w:start w:val="1"/>
        <w:numFmt w:val="decimal"/>
        <w:pStyle w:val="IPPParagraphnumbering"/>
        <w:lvlText w:val="[%1]"/>
        <w:lvlJc w:val="left"/>
        <w:pPr>
          <w:tabs>
            <w:tab w:val="num" w:pos="0"/>
          </w:tabs>
          <w:ind w:left="0" w:hanging="482"/>
        </w:pPr>
        <w:rPr>
          <w:rFonts w:ascii="Arial" w:hAnsi="Arial" w:hint="default"/>
          <w:b w:val="0"/>
          <w:i/>
          <w:color w:val="0000FF"/>
          <w:sz w:val="16"/>
        </w:rPr>
      </w:lvl>
    </w:lvlOverride>
    <w:lvlOverride w:ilvl="1">
      <w:lvl w:ilvl="1">
        <w:start w:val="1"/>
        <w:numFmt w:val="none"/>
        <w:lvlRestart w:val="0"/>
        <w:lvlText w:val=""/>
        <w:lvlJc w:val="left"/>
        <w:pPr>
          <w:tabs>
            <w:tab w:val="num" w:pos="0"/>
          </w:tabs>
          <w:ind w:left="0" w:hanging="482"/>
        </w:pPr>
        <w:rPr>
          <w:rFonts w:hint="default"/>
        </w:rPr>
      </w:lvl>
    </w:lvlOverride>
    <w:lvlOverride w:ilvl="2">
      <w:lvl w:ilvl="2">
        <w:start w:val="1"/>
        <w:numFmt w:val="none"/>
        <w:lvlRestart w:val="0"/>
        <w:lvlText w:val=""/>
        <w:lvlJc w:val="left"/>
        <w:pPr>
          <w:tabs>
            <w:tab w:val="num" w:pos="0"/>
          </w:tabs>
          <w:ind w:left="0" w:hanging="482"/>
        </w:pPr>
        <w:rPr>
          <w:rFonts w:hint="default"/>
        </w:rPr>
      </w:lvl>
    </w:lvlOverride>
    <w:lvlOverride w:ilvl="3">
      <w:lvl w:ilvl="3">
        <w:start w:val="1"/>
        <w:numFmt w:val="none"/>
        <w:lvlRestart w:val="0"/>
        <w:lvlText w:val=""/>
        <w:lvlJc w:val="left"/>
        <w:pPr>
          <w:tabs>
            <w:tab w:val="num" w:pos="0"/>
          </w:tabs>
          <w:ind w:left="0" w:hanging="482"/>
        </w:pPr>
        <w:rPr>
          <w:rFonts w:hint="default"/>
        </w:rPr>
      </w:lvl>
    </w:lvlOverride>
    <w:lvlOverride w:ilvl="4">
      <w:lvl w:ilvl="4">
        <w:start w:val="1"/>
        <w:numFmt w:val="none"/>
        <w:lvlRestart w:val="0"/>
        <w:lvlText w:val=""/>
        <w:lvlJc w:val="left"/>
        <w:pPr>
          <w:tabs>
            <w:tab w:val="num" w:pos="0"/>
          </w:tabs>
          <w:ind w:left="0" w:hanging="482"/>
        </w:pPr>
        <w:rPr>
          <w:rFonts w:hint="default"/>
        </w:rPr>
      </w:lvl>
    </w:lvlOverride>
    <w:lvlOverride w:ilvl="5">
      <w:lvl w:ilvl="5">
        <w:start w:val="1"/>
        <w:numFmt w:val="none"/>
        <w:lvlRestart w:val="0"/>
        <w:lvlText w:val=""/>
        <w:lvlJc w:val="left"/>
        <w:pPr>
          <w:tabs>
            <w:tab w:val="num" w:pos="0"/>
          </w:tabs>
          <w:ind w:left="0" w:hanging="482"/>
        </w:pPr>
        <w:rPr>
          <w:rFonts w:hint="default"/>
        </w:rPr>
      </w:lvl>
    </w:lvlOverride>
    <w:lvlOverride w:ilvl="6">
      <w:lvl w:ilvl="6">
        <w:start w:val="1"/>
        <w:numFmt w:val="none"/>
        <w:lvlRestart w:val="0"/>
        <w:lvlText w:val=""/>
        <w:lvlJc w:val="left"/>
        <w:pPr>
          <w:tabs>
            <w:tab w:val="num" w:pos="0"/>
          </w:tabs>
          <w:ind w:left="0" w:hanging="482"/>
        </w:pPr>
        <w:rPr>
          <w:rFonts w:hint="default"/>
        </w:rPr>
      </w:lvl>
    </w:lvlOverride>
    <w:lvlOverride w:ilvl="7">
      <w:lvl w:ilvl="7">
        <w:start w:val="1"/>
        <w:numFmt w:val="none"/>
        <w:lvlRestart w:val="0"/>
        <w:lvlText w:val=""/>
        <w:lvlJc w:val="left"/>
        <w:pPr>
          <w:tabs>
            <w:tab w:val="num" w:pos="0"/>
          </w:tabs>
          <w:ind w:left="0" w:hanging="482"/>
        </w:pPr>
        <w:rPr>
          <w:rFonts w:hint="default"/>
        </w:rPr>
      </w:lvl>
    </w:lvlOverride>
    <w:lvlOverride w:ilvl="8">
      <w:lvl w:ilvl="8">
        <w:start w:val="1"/>
        <w:numFmt w:val="none"/>
        <w:lvlRestart w:val="0"/>
        <w:lvlText w:val=""/>
        <w:lvlJc w:val="left"/>
        <w:pPr>
          <w:tabs>
            <w:tab w:val="num" w:pos="0"/>
          </w:tabs>
          <w:ind w:left="0" w:hanging="482"/>
        </w:pPr>
        <w:rPr>
          <w:rFonts w:hint="default"/>
        </w:rPr>
      </w:lvl>
    </w:lvlOverride>
  </w:num>
  <w:num w:numId="18">
    <w:abstractNumId w:val="6"/>
    <w:lvlOverride w:ilvl="0">
      <w:lvl w:ilvl="0">
        <w:start w:val="1"/>
        <w:numFmt w:val="decimal"/>
        <w:pStyle w:val="IPPParagraphnumbering"/>
        <w:lvlText w:val="[%1]"/>
        <w:lvlJc w:val="left"/>
        <w:pPr>
          <w:tabs>
            <w:tab w:val="num" w:pos="0"/>
          </w:tabs>
          <w:ind w:left="0" w:hanging="482"/>
        </w:pPr>
        <w:rPr>
          <w:rFonts w:ascii="Arial" w:hAnsi="Arial" w:hint="default"/>
          <w:b w:val="0"/>
          <w:i/>
          <w:color w:val="0000FF"/>
          <w:sz w:val="16"/>
        </w:rPr>
      </w:lvl>
    </w:lvlOverride>
    <w:lvlOverride w:ilvl="1">
      <w:lvl w:ilvl="1">
        <w:start w:val="1"/>
        <w:numFmt w:val="none"/>
        <w:lvlRestart w:val="0"/>
        <w:lvlText w:val=""/>
        <w:lvlJc w:val="left"/>
        <w:pPr>
          <w:tabs>
            <w:tab w:val="num" w:pos="0"/>
          </w:tabs>
          <w:ind w:left="0" w:hanging="482"/>
        </w:pPr>
        <w:rPr>
          <w:rFonts w:hint="default"/>
        </w:rPr>
      </w:lvl>
    </w:lvlOverride>
    <w:lvlOverride w:ilvl="2">
      <w:lvl w:ilvl="2">
        <w:start w:val="1"/>
        <w:numFmt w:val="none"/>
        <w:lvlRestart w:val="0"/>
        <w:lvlText w:val=""/>
        <w:lvlJc w:val="left"/>
        <w:pPr>
          <w:tabs>
            <w:tab w:val="num" w:pos="0"/>
          </w:tabs>
          <w:ind w:left="0" w:hanging="482"/>
        </w:pPr>
        <w:rPr>
          <w:rFonts w:hint="default"/>
        </w:rPr>
      </w:lvl>
    </w:lvlOverride>
    <w:lvlOverride w:ilvl="3">
      <w:lvl w:ilvl="3">
        <w:start w:val="1"/>
        <w:numFmt w:val="none"/>
        <w:lvlRestart w:val="0"/>
        <w:lvlText w:val=""/>
        <w:lvlJc w:val="left"/>
        <w:pPr>
          <w:tabs>
            <w:tab w:val="num" w:pos="0"/>
          </w:tabs>
          <w:ind w:left="0" w:hanging="482"/>
        </w:pPr>
        <w:rPr>
          <w:rFonts w:hint="default"/>
        </w:rPr>
      </w:lvl>
    </w:lvlOverride>
    <w:lvlOverride w:ilvl="4">
      <w:lvl w:ilvl="4">
        <w:start w:val="1"/>
        <w:numFmt w:val="none"/>
        <w:lvlRestart w:val="0"/>
        <w:lvlText w:val=""/>
        <w:lvlJc w:val="left"/>
        <w:pPr>
          <w:tabs>
            <w:tab w:val="num" w:pos="0"/>
          </w:tabs>
          <w:ind w:left="0" w:hanging="482"/>
        </w:pPr>
        <w:rPr>
          <w:rFonts w:hint="default"/>
        </w:rPr>
      </w:lvl>
    </w:lvlOverride>
    <w:lvlOverride w:ilvl="5">
      <w:lvl w:ilvl="5">
        <w:start w:val="1"/>
        <w:numFmt w:val="none"/>
        <w:lvlRestart w:val="0"/>
        <w:lvlText w:val=""/>
        <w:lvlJc w:val="left"/>
        <w:pPr>
          <w:tabs>
            <w:tab w:val="num" w:pos="0"/>
          </w:tabs>
          <w:ind w:left="0" w:hanging="482"/>
        </w:pPr>
        <w:rPr>
          <w:rFonts w:hint="default"/>
        </w:rPr>
      </w:lvl>
    </w:lvlOverride>
    <w:lvlOverride w:ilvl="6">
      <w:lvl w:ilvl="6">
        <w:start w:val="1"/>
        <w:numFmt w:val="none"/>
        <w:lvlRestart w:val="0"/>
        <w:lvlText w:val=""/>
        <w:lvlJc w:val="left"/>
        <w:pPr>
          <w:tabs>
            <w:tab w:val="num" w:pos="0"/>
          </w:tabs>
          <w:ind w:left="0" w:hanging="482"/>
        </w:pPr>
        <w:rPr>
          <w:rFonts w:hint="default"/>
        </w:rPr>
      </w:lvl>
    </w:lvlOverride>
    <w:lvlOverride w:ilvl="7">
      <w:lvl w:ilvl="7">
        <w:start w:val="1"/>
        <w:numFmt w:val="none"/>
        <w:lvlRestart w:val="0"/>
        <w:lvlText w:val=""/>
        <w:lvlJc w:val="left"/>
        <w:pPr>
          <w:tabs>
            <w:tab w:val="num" w:pos="0"/>
          </w:tabs>
          <w:ind w:left="0" w:hanging="482"/>
        </w:pPr>
        <w:rPr>
          <w:rFonts w:hint="default"/>
        </w:rPr>
      </w:lvl>
    </w:lvlOverride>
    <w:lvlOverride w:ilvl="8">
      <w:lvl w:ilvl="8">
        <w:start w:val="1"/>
        <w:numFmt w:val="none"/>
        <w:lvlRestart w:val="0"/>
        <w:lvlText w:val=""/>
        <w:lvlJc w:val="left"/>
        <w:pPr>
          <w:tabs>
            <w:tab w:val="num" w:pos="0"/>
          </w:tabs>
          <w:ind w:left="0" w:hanging="482"/>
        </w:pPr>
        <w:rPr>
          <w:rFonts w:hint="default"/>
        </w:rPr>
      </w:lvl>
    </w:lvlOverride>
  </w:num>
  <w:num w:numId="19">
    <w:abstractNumId w:val="6"/>
    <w:lvlOverride w:ilvl="0">
      <w:lvl w:ilvl="0">
        <w:start w:val="1"/>
        <w:numFmt w:val="decimal"/>
        <w:pStyle w:val="IPPParagraphnumbering"/>
        <w:lvlText w:val="[%1]"/>
        <w:lvlJc w:val="left"/>
        <w:pPr>
          <w:tabs>
            <w:tab w:val="num" w:pos="0"/>
          </w:tabs>
          <w:ind w:left="0" w:hanging="482"/>
        </w:pPr>
        <w:rPr>
          <w:rFonts w:ascii="Arial" w:hAnsi="Arial" w:hint="default"/>
          <w:b w:val="0"/>
          <w:i/>
          <w:color w:val="0000FF"/>
          <w:sz w:val="16"/>
        </w:rPr>
      </w:lvl>
    </w:lvlOverride>
    <w:lvlOverride w:ilvl="1">
      <w:lvl w:ilvl="1">
        <w:start w:val="1"/>
        <w:numFmt w:val="none"/>
        <w:lvlRestart w:val="0"/>
        <w:lvlText w:val=""/>
        <w:lvlJc w:val="left"/>
        <w:pPr>
          <w:tabs>
            <w:tab w:val="num" w:pos="0"/>
          </w:tabs>
          <w:ind w:left="0" w:hanging="482"/>
        </w:pPr>
        <w:rPr>
          <w:rFonts w:hint="default"/>
        </w:rPr>
      </w:lvl>
    </w:lvlOverride>
    <w:lvlOverride w:ilvl="2">
      <w:lvl w:ilvl="2">
        <w:start w:val="1"/>
        <w:numFmt w:val="none"/>
        <w:lvlRestart w:val="0"/>
        <w:lvlText w:val=""/>
        <w:lvlJc w:val="left"/>
        <w:pPr>
          <w:tabs>
            <w:tab w:val="num" w:pos="0"/>
          </w:tabs>
          <w:ind w:left="0" w:hanging="482"/>
        </w:pPr>
        <w:rPr>
          <w:rFonts w:hint="default"/>
        </w:rPr>
      </w:lvl>
    </w:lvlOverride>
    <w:lvlOverride w:ilvl="3">
      <w:lvl w:ilvl="3">
        <w:start w:val="1"/>
        <w:numFmt w:val="none"/>
        <w:lvlRestart w:val="0"/>
        <w:lvlText w:val=""/>
        <w:lvlJc w:val="left"/>
        <w:pPr>
          <w:tabs>
            <w:tab w:val="num" w:pos="0"/>
          </w:tabs>
          <w:ind w:left="0" w:hanging="482"/>
        </w:pPr>
        <w:rPr>
          <w:rFonts w:hint="default"/>
        </w:rPr>
      </w:lvl>
    </w:lvlOverride>
    <w:lvlOverride w:ilvl="4">
      <w:lvl w:ilvl="4">
        <w:start w:val="1"/>
        <w:numFmt w:val="none"/>
        <w:lvlRestart w:val="0"/>
        <w:lvlText w:val=""/>
        <w:lvlJc w:val="left"/>
        <w:pPr>
          <w:tabs>
            <w:tab w:val="num" w:pos="0"/>
          </w:tabs>
          <w:ind w:left="0" w:hanging="482"/>
        </w:pPr>
        <w:rPr>
          <w:rFonts w:hint="default"/>
        </w:rPr>
      </w:lvl>
    </w:lvlOverride>
    <w:lvlOverride w:ilvl="5">
      <w:lvl w:ilvl="5">
        <w:start w:val="1"/>
        <w:numFmt w:val="none"/>
        <w:lvlRestart w:val="0"/>
        <w:lvlText w:val=""/>
        <w:lvlJc w:val="left"/>
        <w:pPr>
          <w:tabs>
            <w:tab w:val="num" w:pos="0"/>
          </w:tabs>
          <w:ind w:left="0" w:hanging="482"/>
        </w:pPr>
        <w:rPr>
          <w:rFonts w:hint="default"/>
        </w:rPr>
      </w:lvl>
    </w:lvlOverride>
    <w:lvlOverride w:ilvl="6">
      <w:lvl w:ilvl="6">
        <w:start w:val="1"/>
        <w:numFmt w:val="none"/>
        <w:lvlRestart w:val="0"/>
        <w:lvlText w:val=""/>
        <w:lvlJc w:val="left"/>
        <w:pPr>
          <w:tabs>
            <w:tab w:val="num" w:pos="0"/>
          </w:tabs>
          <w:ind w:left="0" w:hanging="482"/>
        </w:pPr>
        <w:rPr>
          <w:rFonts w:hint="default"/>
        </w:rPr>
      </w:lvl>
    </w:lvlOverride>
    <w:lvlOverride w:ilvl="7">
      <w:lvl w:ilvl="7">
        <w:start w:val="1"/>
        <w:numFmt w:val="none"/>
        <w:lvlRestart w:val="0"/>
        <w:lvlText w:val=""/>
        <w:lvlJc w:val="left"/>
        <w:pPr>
          <w:tabs>
            <w:tab w:val="num" w:pos="0"/>
          </w:tabs>
          <w:ind w:left="0" w:hanging="482"/>
        </w:pPr>
        <w:rPr>
          <w:rFonts w:hint="default"/>
        </w:rPr>
      </w:lvl>
    </w:lvlOverride>
    <w:lvlOverride w:ilvl="8">
      <w:lvl w:ilvl="8">
        <w:start w:val="1"/>
        <w:numFmt w:val="none"/>
        <w:lvlRestart w:val="0"/>
        <w:lvlText w:val=""/>
        <w:lvlJc w:val="left"/>
        <w:pPr>
          <w:tabs>
            <w:tab w:val="num" w:pos="0"/>
          </w:tabs>
          <w:ind w:left="0" w:hanging="482"/>
        </w:pPr>
        <w:rPr>
          <w:rFonts w:hint="default"/>
        </w:rPr>
      </w:lvl>
    </w:lvlOverride>
  </w:num>
  <w:num w:numId="20">
    <w:abstractNumId w:val="6"/>
    <w:lvlOverride w:ilvl="0">
      <w:lvl w:ilvl="0">
        <w:start w:val="1"/>
        <w:numFmt w:val="decimal"/>
        <w:pStyle w:val="IPPParagraphnumbering"/>
        <w:lvlText w:val="[%1]"/>
        <w:lvlJc w:val="left"/>
        <w:pPr>
          <w:tabs>
            <w:tab w:val="num" w:pos="0"/>
          </w:tabs>
          <w:ind w:left="0" w:hanging="482"/>
        </w:pPr>
        <w:rPr>
          <w:rFonts w:ascii="Arial" w:hAnsi="Arial" w:hint="default"/>
          <w:b w:val="0"/>
          <w:i/>
          <w:color w:val="0000FF"/>
          <w:sz w:val="16"/>
        </w:rPr>
      </w:lvl>
    </w:lvlOverride>
    <w:lvlOverride w:ilvl="1">
      <w:lvl w:ilvl="1">
        <w:start w:val="1"/>
        <w:numFmt w:val="none"/>
        <w:lvlRestart w:val="0"/>
        <w:lvlText w:val=""/>
        <w:lvlJc w:val="left"/>
        <w:pPr>
          <w:tabs>
            <w:tab w:val="num" w:pos="0"/>
          </w:tabs>
          <w:ind w:left="0" w:hanging="482"/>
        </w:pPr>
        <w:rPr>
          <w:rFonts w:hint="default"/>
        </w:rPr>
      </w:lvl>
    </w:lvlOverride>
    <w:lvlOverride w:ilvl="2">
      <w:lvl w:ilvl="2">
        <w:start w:val="1"/>
        <w:numFmt w:val="none"/>
        <w:lvlRestart w:val="0"/>
        <w:lvlText w:val=""/>
        <w:lvlJc w:val="left"/>
        <w:pPr>
          <w:tabs>
            <w:tab w:val="num" w:pos="0"/>
          </w:tabs>
          <w:ind w:left="0" w:hanging="482"/>
        </w:pPr>
        <w:rPr>
          <w:rFonts w:hint="default"/>
        </w:rPr>
      </w:lvl>
    </w:lvlOverride>
    <w:lvlOverride w:ilvl="3">
      <w:lvl w:ilvl="3">
        <w:start w:val="1"/>
        <w:numFmt w:val="none"/>
        <w:lvlRestart w:val="0"/>
        <w:lvlText w:val=""/>
        <w:lvlJc w:val="left"/>
        <w:pPr>
          <w:tabs>
            <w:tab w:val="num" w:pos="0"/>
          </w:tabs>
          <w:ind w:left="0" w:hanging="482"/>
        </w:pPr>
        <w:rPr>
          <w:rFonts w:hint="default"/>
        </w:rPr>
      </w:lvl>
    </w:lvlOverride>
    <w:lvlOverride w:ilvl="4">
      <w:lvl w:ilvl="4">
        <w:start w:val="1"/>
        <w:numFmt w:val="none"/>
        <w:lvlRestart w:val="0"/>
        <w:lvlText w:val=""/>
        <w:lvlJc w:val="left"/>
        <w:pPr>
          <w:tabs>
            <w:tab w:val="num" w:pos="0"/>
          </w:tabs>
          <w:ind w:left="0" w:hanging="482"/>
        </w:pPr>
        <w:rPr>
          <w:rFonts w:hint="default"/>
        </w:rPr>
      </w:lvl>
    </w:lvlOverride>
    <w:lvlOverride w:ilvl="5">
      <w:lvl w:ilvl="5">
        <w:start w:val="1"/>
        <w:numFmt w:val="none"/>
        <w:lvlRestart w:val="0"/>
        <w:lvlText w:val=""/>
        <w:lvlJc w:val="left"/>
        <w:pPr>
          <w:tabs>
            <w:tab w:val="num" w:pos="0"/>
          </w:tabs>
          <w:ind w:left="0" w:hanging="482"/>
        </w:pPr>
        <w:rPr>
          <w:rFonts w:hint="default"/>
        </w:rPr>
      </w:lvl>
    </w:lvlOverride>
    <w:lvlOverride w:ilvl="6">
      <w:lvl w:ilvl="6">
        <w:start w:val="1"/>
        <w:numFmt w:val="none"/>
        <w:lvlRestart w:val="0"/>
        <w:lvlText w:val=""/>
        <w:lvlJc w:val="left"/>
        <w:pPr>
          <w:tabs>
            <w:tab w:val="num" w:pos="0"/>
          </w:tabs>
          <w:ind w:left="0" w:hanging="482"/>
        </w:pPr>
        <w:rPr>
          <w:rFonts w:hint="default"/>
        </w:rPr>
      </w:lvl>
    </w:lvlOverride>
    <w:lvlOverride w:ilvl="7">
      <w:lvl w:ilvl="7">
        <w:start w:val="1"/>
        <w:numFmt w:val="none"/>
        <w:lvlRestart w:val="0"/>
        <w:lvlText w:val=""/>
        <w:lvlJc w:val="left"/>
        <w:pPr>
          <w:tabs>
            <w:tab w:val="num" w:pos="0"/>
          </w:tabs>
          <w:ind w:left="0" w:hanging="482"/>
        </w:pPr>
        <w:rPr>
          <w:rFonts w:hint="default"/>
        </w:rPr>
      </w:lvl>
    </w:lvlOverride>
    <w:lvlOverride w:ilvl="8">
      <w:lvl w:ilvl="8">
        <w:start w:val="1"/>
        <w:numFmt w:val="none"/>
        <w:lvlRestart w:val="0"/>
        <w:lvlText w:val=""/>
        <w:lvlJc w:val="left"/>
        <w:pPr>
          <w:tabs>
            <w:tab w:val="num" w:pos="0"/>
          </w:tabs>
          <w:ind w:left="0" w:hanging="482"/>
        </w:pPr>
        <w:rPr>
          <w:rFonts w:hint="default"/>
        </w:rPr>
      </w:lvl>
    </w:lvlOverride>
  </w:num>
  <w:num w:numId="21">
    <w:abstractNumId w:val="6"/>
    <w:lvlOverride w:ilvl="0">
      <w:lvl w:ilvl="0">
        <w:start w:val="1"/>
        <w:numFmt w:val="decimal"/>
        <w:pStyle w:val="IPPParagraphnumbering"/>
        <w:lvlText w:val="[%1]"/>
        <w:lvlJc w:val="left"/>
        <w:pPr>
          <w:tabs>
            <w:tab w:val="num" w:pos="0"/>
          </w:tabs>
          <w:ind w:left="0" w:hanging="482"/>
        </w:pPr>
        <w:rPr>
          <w:rFonts w:ascii="Arial" w:hAnsi="Arial" w:hint="default"/>
          <w:b w:val="0"/>
          <w:i/>
          <w:color w:val="0000FF"/>
          <w:sz w:val="16"/>
        </w:rPr>
      </w:lvl>
    </w:lvlOverride>
    <w:lvlOverride w:ilvl="1">
      <w:lvl w:ilvl="1">
        <w:start w:val="1"/>
        <w:numFmt w:val="none"/>
        <w:lvlRestart w:val="0"/>
        <w:lvlText w:val=""/>
        <w:lvlJc w:val="left"/>
        <w:pPr>
          <w:tabs>
            <w:tab w:val="num" w:pos="0"/>
          </w:tabs>
          <w:ind w:left="0" w:hanging="482"/>
        </w:pPr>
        <w:rPr>
          <w:rFonts w:hint="default"/>
        </w:rPr>
      </w:lvl>
    </w:lvlOverride>
    <w:lvlOverride w:ilvl="2">
      <w:lvl w:ilvl="2">
        <w:start w:val="1"/>
        <w:numFmt w:val="none"/>
        <w:lvlRestart w:val="0"/>
        <w:lvlText w:val=""/>
        <w:lvlJc w:val="left"/>
        <w:pPr>
          <w:tabs>
            <w:tab w:val="num" w:pos="0"/>
          </w:tabs>
          <w:ind w:left="0" w:hanging="482"/>
        </w:pPr>
        <w:rPr>
          <w:rFonts w:hint="default"/>
        </w:rPr>
      </w:lvl>
    </w:lvlOverride>
    <w:lvlOverride w:ilvl="3">
      <w:lvl w:ilvl="3">
        <w:start w:val="1"/>
        <w:numFmt w:val="none"/>
        <w:lvlRestart w:val="0"/>
        <w:lvlText w:val=""/>
        <w:lvlJc w:val="left"/>
        <w:pPr>
          <w:tabs>
            <w:tab w:val="num" w:pos="0"/>
          </w:tabs>
          <w:ind w:left="0" w:hanging="482"/>
        </w:pPr>
        <w:rPr>
          <w:rFonts w:hint="default"/>
        </w:rPr>
      </w:lvl>
    </w:lvlOverride>
    <w:lvlOverride w:ilvl="4">
      <w:lvl w:ilvl="4">
        <w:start w:val="1"/>
        <w:numFmt w:val="none"/>
        <w:lvlRestart w:val="0"/>
        <w:lvlText w:val=""/>
        <w:lvlJc w:val="left"/>
        <w:pPr>
          <w:tabs>
            <w:tab w:val="num" w:pos="0"/>
          </w:tabs>
          <w:ind w:left="0" w:hanging="482"/>
        </w:pPr>
        <w:rPr>
          <w:rFonts w:hint="default"/>
        </w:rPr>
      </w:lvl>
    </w:lvlOverride>
    <w:lvlOverride w:ilvl="5">
      <w:lvl w:ilvl="5">
        <w:start w:val="1"/>
        <w:numFmt w:val="none"/>
        <w:lvlRestart w:val="0"/>
        <w:lvlText w:val=""/>
        <w:lvlJc w:val="left"/>
        <w:pPr>
          <w:tabs>
            <w:tab w:val="num" w:pos="0"/>
          </w:tabs>
          <w:ind w:left="0" w:hanging="482"/>
        </w:pPr>
        <w:rPr>
          <w:rFonts w:hint="default"/>
        </w:rPr>
      </w:lvl>
    </w:lvlOverride>
    <w:lvlOverride w:ilvl="6">
      <w:lvl w:ilvl="6">
        <w:start w:val="1"/>
        <w:numFmt w:val="none"/>
        <w:lvlRestart w:val="0"/>
        <w:lvlText w:val=""/>
        <w:lvlJc w:val="left"/>
        <w:pPr>
          <w:tabs>
            <w:tab w:val="num" w:pos="0"/>
          </w:tabs>
          <w:ind w:left="0" w:hanging="482"/>
        </w:pPr>
        <w:rPr>
          <w:rFonts w:hint="default"/>
        </w:rPr>
      </w:lvl>
    </w:lvlOverride>
    <w:lvlOverride w:ilvl="7">
      <w:lvl w:ilvl="7">
        <w:start w:val="1"/>
        <w:numFmt w:val="none"/>
        <w:lvlRestart w:val="0"/>
        <w:lvlText w:val=""/>
        <w:lvlJc w:val="left"/>
        <w:pPr>
          <w:tabs>
            <w:tab w:val="num" w:pos="0"/>
          </w:tabs>
          <w:ind w:left="0" w:hanging="482"/>
        </w:pPr>
        <w:rPr>
          <w:rFonts w:hint="default"/>
        </w:rPr>
      </w:lvl>
    </w:lvlOverride>
    <w:lvlOverride w:ilvl="8">
      <w:lvl w:ilvl="8">
        <w:start w:val="1"/>
        <w:numFmt w:val="none"/>
        <w:lvlRestart w:val="0"/>
        <w:lvlText w:val=""/>
        <w:lvlJc w:val="left"/>
        <w:pPr>
          <w:tabs>
            <w:tab w:val="num" w:pos="0"/>
          </w:tabs>
          <w:ind w:left="0" w:hanging="482"/>
        </w:pPr>
        <w:rPr>
          <w:rFonts w:hint="default"/>
        </w:rPr>
      </w:lvl>
    </w:lvlOverride>
  </w:num>
  <w:num w:numId="22">
    <w:abstractNumId w:val="19"/>
  </w:num>
  <w:num w:numId="23">
    <w:abstractNumId w:val="14"/>
    <w:lvlOverride w:ilvl="0">
      <w:lvl w:ilvl="0">
        <w:start w:val="1"/>
        <w:numFmt w:val="decimal"/>
        <w:lvlText w:val="[%1]"/>
        <w:lvlJc w:val="left"/>
        <w:pPr>
          <w:tabs>
            <w:tab w:val="num" w:pos="0"/>
          </w:tabs>
          <w:ind w:left="0" w:hanging="482"/>
        </w:pPr>
        <w:rPr>
          <w:rFonts w:ascii="Arial" w:hAnsi="Arial" w:hint="default"/>
          <w:b w:val="0"/>
          <w:i/>
          <w:color w:val="0000FF"/>
          <w:sz w:val="16"/>
        </w:rPr>
      </w:lvl>
    </w:lvlOverride>
  </w:num>
  <w:num w:numId="24">
    <w:abstractNumId w:val="16"/>
  </w:num>
  <w:num w:numId="25">
    <w:abstractNumId w:val="0"/>
  </w:num>
  <w:num w:numId="26">
    <w:abstractNumId w:val="8"/>
  </w:num>
  <w:num w:numId="27">
    <w:abstractNumId w:val="23"/>
  </w:num>
  <w:num w:numId="28">
    <w:abstractNumId w:val="20"/>
  </w:num>
  <w:num w:numId="29">
    <w:abstractNumId w:val="10"/>
  </w:num>
  <w:num w:numId="30">
    <w:abstractNumId w:val="18"/>
  </w:num>
  <w:num w:numId="31">
    <w:abstractNumId w:val="13"/>
  </w:num>
  <w:num w:numId="32">
    <w:abstractNumId w:val="9"/>
  </w:num>
  <w:num w:numId="33">
    <w:abstractNumId w:val="6"/>
    <w:lvlOverride w:ilvl="0">
      <w:lvl w:ilvl="0">
        <w:start w:val="1"/>
        <w:numFmt w:val="decimal"/>
        <w:pStyle w:val="IPPParagraphnumbering"/>
        <w:lvlText w:val="[%1]"/>
        <w:lvlJc w:val="left"/>
        <w:pPr>
          <w:tabs>
            <w:tab w:val="num" w:pos="0"/>
          </w:tabs>
          <w:ind w:left="0" w:hanging="482"/>
        </w:pPr>
        <w:rPr>
          <w:rFonts w:ascii="Arial" w:hAnsi="Arial" w:hint="default"/>
          <w:b w:val="0"/>
          <w:i/>
          <w:color w:val="0000FF"/>
          <w:sz w:val="16"/>
        </w:rPr>
      </w:lvl>
    </w:lvlOverride>
    <w:lvlOverride w:ilvl="1">
      <w:lvl w:ilvl="1">
        <w:start w:val="1"/>
        <w:numFmt w:val="none"/>
        <w:lvlRestart w:val="0"/>
        <w:lvlText w:val=""/>
        <w:lvlJc w:val="left"/>
        <w:pPr>
          <w:tabs>
            <w:tab w:val="num" w:pos="0"/>
          </w:tabs>
          <w:ind w:left="0" w:hanging="482"/>
        </w:pPr>
        <w:rPr>
          <w:rFonts w:hint="default"/>
        </w:rPr>
      </w:lvl>
    </w:lvlOverride>
    <w:lvlOverride w:ilvl="2">
      <w:lvl w:ilvl="2">
        <w:start w:val="1"/>
        <w:numFmt w:val="none"/>
        <w:lvlRestart w:val="0"/>
        <w:lvlText w:val=""/>
        <w:lvlJc w:val="left"/>
        <w:pPr>
          <w:tabs>
            <w:tab w:val="num" w:pos="0"/>
          </w:tabs>
          <w:ind w:left="0" w:hanging="482"/>
        </w:pPr>
        <w:rPr>
          <w:rFonts w:hint="default"/>
        </w:rPr>
      </w:lvl>
    </w:lvlOverride>
    <w:lvlOverride w:ilvl="3">
      <w:lvl w:ilvl="3">
        <w:start w:val="1"/>
        <w:numFmt w:val="none"/>
        <w:lvlRestart w:val="0"/>
        <w:lvlText w:val=""/>
        <w:lvlJc w:val="left"/>
        <w:pPr>
          <w:tabs>
            <w:tab w:val="num" w:pos="0"/>
          </w:tabs>
          <w:ind w:left="0" w:hanging="482"/>
        </w:pPr>
        <w:rPr>
          <w:rFonts w:hint="default"/>
        </w:rPr>
      </w:lvl>
    </w:lvlOverride>
    <w:lvlOverride w:ilvl="4">
      <w:lvl w:ilvl="4">
        <w:start w:val="1"/>
        <w:numFmt w:val="none"/>
        <w:lvlRestart w:val="0"/>
        <w:lvlText w:val=""/>
        <w:lvlJc w:val="left"/>
        <w:pPr>
          <w:tabs>
            <w:tab w:val="num" w:pos="0"/>
          </w:tabs>
          <w:ind w:left="0" w:hanging="482"/>
        </w:pPr>
        <w:rPr>
          <w:rFonts w:hint="default"/>
        </w:rPr>
      </w:lvl>
    </w:lvlOverride>
    <w:lvlOverride w:ilvl="5">
      <w:lvl w:ilvl="5">
        <w:start w:val="1"/>
        <w:numFmt w:val="none"/>
        <w:lvlRestart w:val="0"/>
        <w:lvlText w:val=""/>
        <w:lvlJc w:val="left"/>
        <w:pPr>
          <w:tabs>
            <w:tab w:val="num" w:pos="0"/>
          </w:tabs>
          <w:ind w:left="0" w:hanging="482"/>
        </w:pPr>
        <w:rPr>
          <w:rFonts w:hint="default"/>
        </w:rPr>
      </w:lvl>
    </w:lvlOverride>
    <w:lvlOverride w:ilvl="6">
      <w:lvl w:ilvl="6">
        <w:start w:val="1"/>
        <w:numFmt w:val="none"/>
        <w:lvlRestart w:val="0"/>
        <w:lvlText w:val=""/>
        <w:lvlJc w:val="left"/>
        <w:pPr>
          <w:tabs>
            <w:tab w:val="num" w:pos="0"/>
          </w:tabs>
          <w:ind w:left="0" w:hanging="482"/>
        </w:pPr>
        <w:rPr>
          <w:rFonts w:hint="default"/>
        </w:rPr>
      </w:lvl>
    </w:lvlOverride>
    <w:lvlOverride w:ilvl="7">
      <w:lvl w:ilvl="7">
        <w:start w:val="1"/>
        <w:numFmt w:val="none"/>
        <w:lvlRestart w:val="0"/>
        <w:lvlText w:val=""/>
        <w:lvlJc w:val="left"/>
        <w:pPr>
          <w:tabs>
            <w:tab w:val="num" w:pos="0"/>
          </w:tabs>
          <w:ind w:left="0" w:hanging="482"/>
        </w:pPr>
        <w:rPr>
          <w:rFonts w:hint="default"/>
        </w:rPr>
      </w:lvl>
    </w:lvlOverride>
    <w:lvlOverride w:ilvl="8">
      <w:lvl w:ilvl="8">
        <w:start w:val="1"/>
        <w:numFmt w:val="none"/>
        <w:lvlRestart w:val="0"/>
        <w:lvlText w:val=""/>
        <w:lvlJc w:val="left"/>
        <w:pPr>
          <w:tabs>
            <w:tab w:val="num" w:pos="0"/>
          </w:tabs>
          <w:ind w:left="0" w:hanging="482"/>
        </w:pPr>
        <w:rPr>
          <w:rFonts w:hint="default"/>
        </w:rPr>
      </w:lvl>
    </w:lvlOverride>
  </w:num>
  <w:num w:numId="34">
    <w:abstractNumId w:val="12"/>
  </w:num>
  <w:num w:numId="35">
    <w:abstractNumId w:val="15"/>
  </w:num>
  <w:num w:numId="36">
    <w:abstractNumId w:val="21"/>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90"/>
  <w:activeWritingStyle w:appName="MSWord" w:lang="it-IT" w:vendorID="64" w:dllVersion="6" w:nlCheck="1" w:checkStyle="0"/>
  <w:activeWritingStyle w:appName="MSWord" w:lang="en-GB" w:vendorID="64" w:dllVersion="6" w:nlCheck="1" w:checkStyle="1"/>
  <w:activeWritingStyle w:appName="MSWord" w:lang="en-AU" w:vendorID="64" w:dllVersion="6" w:nlCheck="1" w:checkStyle="1"/>
  <w:activeWritingStyle w:appName="MSWord" w:lang="en-US" w:vendorID="64" w:dllVersion="6" w:nlCheck="1" w:checkStyle="1"/>
  <w:activeWritingStyle w:appName="MSWord" w:lang="es-ES" w:vendorID="64" w:dllVersion="6" w:nlCheck="1" w:checkStyle="1"/>
  <w:activeWritingStyle w:appName="MSWord" w:lang="fr-FR" w:vendorID="64" w:dllVersion="6" w:nlCheck="1" w:checkStyle="0"/>
  <w:activeWritingStyle w:appName="MSWord" w:lang="es-SV" w:vendorID="64" w:dllVersion="6" w:nlCheck="1" w:checkStyle="0"/>
  <w:activeWritingStyle w:appName="MSWord" w:lang="en-GB" w:vendorID="64" w:dllVersion="0" w:nlCheck="1" w:checkStyle="0"/>
  <w:activeWritingStyle w:appName="MSWord" w:lang="fr-FR" w:vendorID="64" w:dllVersion="0" w:nlCheck="1" w:checkStyle="0"/>
  <w:activeWritingStyle w:appName="MSWord" w:lang="en-US" w:vendorID="64" w:dllVersion="0" w:nlCheck="1" w:checkStyle="0"/>
  <w:activeWritingStyle w:appName="MSWord" w:lang="en-GB" w:vendorID="64" w:dllVersion="4096" w:nlCheck="1" w:checkStyle="0"/>
  <w:activeWritingStyle w:appName="MSWord" w:lang="es-SV" w:vendorID="64" w:dllVersion="4096" w:nlCheck="1" w:checkStyle="0"/>
  <w:activeWritingStyle w:appName="MSWord" w:lang="en-US" w:vendorID="64" w:dllVersion="4096" w:nlCheck="1" w:checkStyle="0"/>
  <w:activeWritingStyle w:appName="MSWord" w:lang="en-AU" w:vendorID="64" w:dllVersion="4096" w:nlCheck="1" w:checkStyle="0"/>
  <w:activeWritingStyle w:appName="MSWord" w:lang="en-GB" w:vendorID="64" w:dllVersion="131078" w:nlCheck="1" w:checkStyle="1"/>
  <w:activeWritingStyle w:appName="MSWord" w:lang="en-AU" w:vendorID="64" w:dllVersion="131078" w:nlCheck="1" w:checkStyle="1"/>
  <w:activeWritingStyle w:appName="MSWord" w:lang="es-ES" w:vendorID="64" w:dllVersion="131078" w:nlCheck="1" w:checkStyle="0"/>
  <w:activeWritingStyle w:appName="MSWord" w:lang="en-US" w:vendorID="64" w:dllVersion="131078" w:nlCheck="1" w:checkStyle="1"/>
  <w:activeWritingStyle w:appName="MSWord" w:lang="fr-FR" w:vendorID="64" w:dllVersion="131078" w:nlCheck="1" w:checkStyle="1"/>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283"/>
  <w:evenAndOddHeaders/>
  <w:drawingGridHorizontalSpacing w:val="110"/>
  <w:displayHorizontalDrawingGridEvery w:val="2"/>
  <w:doNotShadeFormData/>
  <w:noPunctuationKerning/>
  <w:characterSpacingControl w:val="doNotCompress"/>
  <w:doNotValidateAgainstSchema/>
  <w:doNotDemarcateInvalidXml/>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72A27"/>
    <w:rsid w:val="ACD13160"/>
    <w:rsid w:val="00001E0E"/>
    <w:rsid w:val="00002850"/>
    <w:rsid w:val="00004261"/>
    <w:rsid w:val="00006386"/>
    <w:rsid w:val="00007B4C"/>
    <w:rsid w:val="00007E62"/>
    <w:rsid w:val="000107AF"/>
    <w:rsid w:val="00010A78"/>
    <w:rsid w:val="000133E5"/>
    <w:rsid w:val="00013524"/>
    <w:rsid w:val="00014031"/>
    <w:rsid w:val="00014CF3"/>
    <w:rsid w:val="00014F3D"/>
    <w:rsid w:val="00017207"/>
    <w:rsid w:val="00017D2E"/>
    <w:rsid w:val="000217C9"/>
    <w:rsid w:val="000224E5"/>
    <w:rsid w:val="0002377E"/>
    <w:rsid w:val="000249AD"/>
    <w:rsid w:val="00024C3F"/>
    <w:rsid w:val="00026DB2"/>
    <w:rsid w:val="00027F67"/>
    <w:rsid w:val="00030279"/>
    <w:rsid w:val="0003043F"/>
    <w:rsid w:val="00030F8D"/>
    <w:rsid w:val="000322CB"/>
    <w:rsid w:val="000331D6"/>
    <w:rsid w:val="000347E0"/>
    <w:rsid w:val="000349D5"/>
    <w:rsid w:val="00034DFA"/>
    <w:rsid w:val="00034F34"/>
    <w:rsid w:val="0003545C"/>
    <w:rsid w:val="00037362"/>
    <w:rsid w:val="0003777A"/>
    <w:rsid w:val="00041D26"/>
    <w:rsid w:val="000428E1"/>
    <w:rsid w:val="00042DF8"/>
    <w:rsid w:val="00043109"/>
    <w:rsid w:val="00044442"/>
    <w:rsid w:val="00045C14"/>
    <w:rsid w:val="00046353"/>
    <w:rsid w:val="00052877"/>
    <w:rsid w:val="00054821"/>
    <w:rsid w:val="00054B13"/>
    <w:rsid w:val="00055924"/>
    <w:rsid w:val="00055F72"/>
    <w:rsid w:val="00060905"/>
    <w:rsid w:val="00061FF6"/>
    <w:rsid w:val="00062B11"/>
    <w:rsid w:val="00063C27"/>
    <w:rsid w:val="000643B7"/>
    <w:rsid w:val="00065ED8"/>
    <w:rsid w:val="00066004"/>
    <w:rsid w:val="0006704C"/>
    <w:rsid w:val="0007165D"/>
    <w:rsid w:val="00071CAB"/>
    <w:rsid w:val="00072571"/>
    <w:rsid w:val="0007276E"/>
    <w:rsid w:val="00072C0E"/>
    <w:rsid w:val="00073594"/>
    <w:rsid w:val="000739F8"/>
    <w:rsid w:val="00073DCF"/>
    <w:rsid w:val="00073FB5"/>
    <w:rsid w:val="0007420E"/>
    <w:rsid w:val="00074827"/>
    <w:rsid w:val="000756D8"/>
    <w:rsid w:val="00075CD9"/>
    <w:rsid w:val="000812ED"/>
    <w:rsid w:val="00081FDE"/>
    <w:rsid w:val="000828AF"/>
    <w:rsid w:val="000828DA"/>
    <w:rsid w:val="00082BF6"/>
    <w:rsid w:val="00082F73"/>
    <w:rsid w:val="00083DAE"/>
    <w:rsid w:val="000849AA"/>
    <w:rsid w:val="0008582B"/>
    <w:rsid w:val="00086E33"/>
    <w:rsid w:val="00087350"/>
    <w:rsid w:val="00087CF1"/>
    <w:rsid w:val="00090629"/>
    <w:rsid w:val="00091129"/>
    <w:rsid w:val="00091979"/>
    <w:rsid w:val="00092216"/>
    <w:rsid w:val="00092C75"/>
    <w:rsid w:val="000938E8"/>
    <w:rsid w:val="00095386"/>
    <w:rsid w:val="00096304"/>
    <w:rsid w:val="000967B5"/>
    <w:rsid w:val="00096B4C"/>
    <w:rsid w:val="0009720E"/>
    <w:rsid w:val="000A0393"/>
    <w:rsid w:val="000A0460"/>
    <w:rsid w:val="000A0745"/>
    <w:rsid w:val="000A0DB0"/>
    <w:rsid w:val="000A2567"/>
    <w:rsid w:val="000A27A4"/>
    <w:rsid w:val="000A4907"/>
    <w:rsid w:val="000A49BD"/>
    <w:rsid w:val="000A5BF1"/>
    <w:rsid w:val="000A6BB0"/>
    <w:rsid w:val="000A7314"/>
    <w:rsid w:val="000B09CC"/>
    <w:rsid w:val="000B0ABF"/>
    <w:rsid w:val="000B258C"/>
    <w:rsid w:val="000B5651"/>
    <w:rsid w:val="000B67F5"/>
    <w:rsid w:val="000B6EA3"/>
    <w:rsid w:val="000B7E4E"/>
    <w:rsid w:val="000B7ECE"/>
    <w:rsid w:val="000C1C9F"/>
    <w:rsid w:val="000C256F"/>
    <w:rsid w:val="000C25F8"/>
    <w:rsid w:val="000C2924"/>
    <w:rsid w:val="000C2E05"/>
    <w:rsid w:val="000C37D6"/>
    <w:rsid w:val="000C38A3"/>
    <w:rsid w:val="000C3BB7"/>
    <w:rsid w:val="000C4AB0"/>
    <w:rsid w:val="000C5918"/>
    <w:rsid w:val="000C5A89"/>
    <w:rsid w:val="000C5B34"/>
    <w:rsid w:val="000C6507"/>
    <w:rsid w:val="000C7EB0"/>
    <w:rsid w:val="000D105A"/>
    <w:rsid w:val="000D3BFB"/>
    <w:rsid w:val="000D5DDC"/>
    <w:rsid w:val="000D6B2E"/>
    <w:rsid w:val="000E00B9"/>
    <w:rsid w:val="000E086B"/>
    <w:rsid w:val="000E0A35"/>
    <w:rsid w:val="000E1338"/>
    <w:rsid w:val="000E1988"/>
    <w:rsid w:val="000E21D9"/>
    <w:rsid w:val="000E229B"/>
    <w:rsid w:val="000E2C64"/>
    <w:rsid w:val="000E42DC"/>
    <w:rsid w:val="000E4DD1"/>
    <w:rsid w:val="000E6BC6"/>
    <w:rsid w:val="000E7110"/>
    <w:rsid w:val="000E7965"/>
    <w:rsid w:val="000F1579"/>
    <w:rsid w:val="000F157C"/>
    <w:rsid w:val="000F2D98"/>
    <w:rsid w:val="000F3B70"/>
    <w:rsid w:val="000F4402"/>
    <w:rsid w:val="000F4942"/>
    <w:rsid w:val="000F5D9D"/>
    <w:rsid w:val="000F696D"/>
    <w:rsid w:val="000F6E6D"/>
    <w:rsid w:val="000F73B7"/>
    <w:rsid w:val="001001D8"/>
    <w:rsid w:val="001011F4"/>
    <w:rsid w:val="001032E8"/>
    <w:rsid w:val="00103DB5"/>
    <w:rsid w:val="00106806"/>
    <w:rsid w:val="00106DC3"/>
    <w:rsid w:val="001077A1"/>
    <w:rsid w:val="00107917"/>
    <w:rsid w:val="00107B91"/>
    <w:rsid w:val="00107D88"/>
    <w:rsid w:val="00110A65"/>
    <w:rsid w:val="00110F87"/>
    <w:rsid w:val="001148CC"/>
    <w:rsid w:val="00115642"/>
    <w:rsid w:val="001157B0"/>
    <w:rsid w:val="00120849"/>
    <w:rsid w:val="00120A3F"/>
    <w:rsid w:val="0012480F"/>
    <w:rsid w:val="00125307"/>
    <w:rsid w:val="001255A4"/>
    <w:rsid w:val="001263D5"/>
    <w:rsid w:val="001302D3"/>
    <w:rsid w:val="001329A2"/>
    <w:rsid w:val="00133682"/>
    <w:rsid w:val="00133B9A"/>
    <w:rsid w:val="001346EE"/>
    <w:rsid w:val="00134B74"/>
    <w:rsid w:val="00134B95"/>
    <w:rsid w:val="001352D1"/>
    <w:rsid w:val="001358B0"/>
    <w:rsid w:val="00136011"/>
    <w:rsid w:val="00136238"/>
    <w:rsid w:val="0013649C"/>
    <w:rsid w:val="001375EC"/>
    <w:rsid w:val="00141105"/>
    <w:rsid w:val="00141547"/>
    <w:rsid w:val="001426BE"/>
    <w:rsid w:val="00143243"/>
    <w:rsid w:val="00143F86"/>
    <w:rsid w:val="00145C70"/>
    <w:rsid w:val="0015136C"/>
    <w:rsid w:val="001528E6"/>
    <w:rsid w:val="001539FE"/>
    <w:rsid w:val="00154247"/>
    <w:rsid w:val="00154EF4"/>
    <w:rsid w:val="00155D89"/>
    <w:rsid w:val="00156331"/>
    <w:rsid w:val="00160933"/>
    <w:rsid w:val="001613A4"/>
    <w:rsid w:val="00161FE6"/>
    <w:rsid w:val="00163248"/>
    <w:rsid w:val="00163E01"/>
    <w:rsid w:val="001654AB"/>
    <w:rsid w:val="001657E4"/>
    <w:rsid w:val="001673C5"/>
    <w:rsid w:val="00170DA9"/>
    <w:rsid w:val="00171C81"/>
    <w:rsid w:val="001724CC"/>
    <w:rsid w:val="00172641"/>
    <w:rsid w:val="0017283A"/>
    <w:rsid w:val="00172A27"/>
    <w:rsid w:val="00173B49"/>
    <w:rsid w:val="001802B6"/>
    <w:rsid w:val="00180587"/>
    <w:rsid w:val="00181739"/>
    <w:rsid w:val="00181753"/>
    <w:rsid w:val="00181B3A"/>
    <w:rsid w:val="00181F7C"/>
    <w:rsid w:val="001848C0"/>
    <w:rsid w:val="00184E5B"/>
    <w:rsid w:val="001851FF"/>
    <w:rsid w:val="001855F8"/>
    <w:rsid w:val="00186CDB"/>
    <w:rsid w:val="001875BD"/>
    <w:rsid w:val="00190218"/>
    <w:rsid w:val="00191B55"/>
    <w:rsid w:val="00191D31"/>
    <w:rsid w:val="001928D7"/>
    <w:rsid w:val="00192A49"/>
    <w:rsid w:val="001960BF"/>
    <w:rsid w:val="0019709A"/>
    <w:rsid w:val="001976AB"/>
    <w:rsid w:val="001A0387"/>
    <w:rsid w:val="001A0633"/>
    <w:rsid w:val="001A09A6"/>
    <w:rsid w:val="001A1E12"/>
    <w:rsid w:val="001A3030"/>
    <w:rsid w:val="001A32BF"/>
    <w:rsid w:val="001A37BD"/>
    <w:rsid w:val="001A3EEB"/>
    <w:rsid w:val="001A4F84"/>
    <w:rsid w:val="001A7075"/>
    <w:rsid w:val="001B11A1"/>
    <w:rsid w:val="001B2EF9"/>
    <w:rsid w:val="001B4006"/>
    <w:rsid w:val="001B5076"/>
    <w:rsid w:val="001B5085"/>
    <w:rsid w:val="001B5E37"/>
    <w:rsid w:val="001B656E"/>
    <w:rsid w:val="001B65EA"/>
    <w:rsid w:val="001B7C61"/>
    <w:rsid w:val="001C016E"/>
    <w:rsid w:val="001C072D"/>
    <w:rsid w:val="001C0A38"/>
    <w:rsid w:val="001C1DDB"/>
    <w:rsid w:val="001C2D45"/>
    <w:rsid w:val="001C397B"/>
    <w:rsid w:val="001C55B0"/>
    <w:rsid w:val="001C655E"/>
    <w:rsid w:val="001D34EB"/>
    <w:rsid w:val="001D555F"/>
    <w:rsid w:val="001D5ACA"/>
    <w:rsid w:val="001D6816"/>
    <w:rsid w:val="001E0FCF"/>
    <w:rsid w:val="001E1C5A"/>
    <w:rsid w:val="001E1F73"/>
    <w:rsid w:val="001E2928"/>
    <w:rsid w:val="001E3EF8"/>
    <w:rsid w:val="001E41E3"/>
    <w:rsid w:val="001E4B48"/>
    <w:rsid w:val="001E552E"/>
    <w:rsid w:val="001F00DF"/>
    <w:rsid w:val="001F09D4"/>
    <w:rsid w:val="001F0A77"/>
    <w:rsid w:val="001F28AC"/>
    <w:rsid w:val="001F378A"/>
    <w:rsid w:val="001F3958"/>
    <w:rsid w:val="001F3F7C"/>
    <w:rsid w:val="001F46C3"/>
    <w:rsid w:val="001F5AB5"/>
    <w:rsid w:val="001F683E"/>
    <w:rsid w:val="001F72DC"/>
    <w:rsid w:val="001F759A"/>
    <w:rsid w:val="0020289E"/>
    <w:rsid w:val="002035CB"/>
    <w:rsid w:val="00203E8F"/>
    <w:rsid w:val="002049C6"/>
    <w:rsid w:val="00205211"/>
    <w:rsid w:val="00205DF1"/>
    <w:rsid w:val="00207CE3"/>
    <w:rsid w:val="00207EB8"/>
    <w:rsid w:val="002103E3"/>
    <w:rsid w:val="0021095E"/>
    <w:rsid w:val="00213250"/>
    <w:rsid w:val="002144EA"/>
    <w:rsid w:val="002144FE"/>
    <w:rsid w:val="00215CCD"/>
    <w:rsid w:val="00216655"/>
    <w:rsid w:val="00217022"/>
    <w:rsid w:val="002213BA"/>
    <w:rsid w:val="00223A5A"/>
    <w:rsid w:val="00224290"/>
    <w:rsid w:val="002246FA"/>
    <w:rsid w:val="00225673"/>
    <w:rsid w:val="00226A74"/>
    <w:rsid w:val="00226E2C"/>
    <w:rsid w:val="0023206B"/>
    <w:rsid w:val="0023308D"/>
    <w:rsid w:val="00234DEE"/>
    <w:rsid w:val="00236363"/>
    <w:rsid w:val="00237FF8"/>
    <w:rsid w:val="00240BB0"/>
    <w:rsid w:val="0024184C"/>
    <w:rsid w:val="00242EE6"/>
    <w:rsid w:val="00243270"/>
    <w:rsid w:val="002432E1"/>
    <w:rsid w:val="0024385A"/>
    <w:rsid w:val="00243AF9"/>
    <w:rsid w:val="002445F5"/>
    <w:rsid w:val="0024527C"/>
    <w:rsid w:val="0024576F"/>
    <w:rsid w:val="002458B3"/>
    <w:rsid w:val="00245E26"/>
    <w:rsid w:val="00246A1F"/>
    <w:rsid w:val="00247519"/>
    <w:rsid w:val="0024760E"/>
    <w:rsid w:val="00247CAE"/>
    <w:rsid w:val="00250F93"/>
    <w:rsid w:val="00251470"/>
    <w:rsid w:val="002520DD"/>
    <w:rsid w:val="002536C8"/>
    <w:rsid w:val="00254515"/>
    <w:rsid w:val="00255236"/>
    <w:rsid w:val="00256299"/>
    <w:rsid w:val="00256EAE"/>
    <w:rsid w:val="002579F4"/>
    <w:rsid w:val="00260E54"/>
    <w:rsid w:val="00262AD3"/>
    <w:rsid w:val="00263CCF"/>
    <w:rsid w:val="00263E84"/>
    <w:rsid w:val="002674B2"/>
    <w:rsid w:val="00267D4B"/>
    <w:rsid w:val="00273853"/>
    <w:rsid w:val="00275950"/>
    <w:rsid w:val="0027648F"/>
    <w:rsid w:val="00276975"/>
    <w:rsid w:val="00276E45"/>
    <w:rsid w:val="00277107"/>
    <w:rsid w:val="00277815"/>
    <w:rsid w:val="002851A1"/>
    <w:rsid w:val="00287343"/>
    <w:rsid w:val="00287733"/>
    <w:rsid w:val="002900FE"/>
    <w:rsid w:val="0029308B"/>
    <w:rsid w:val="00293764"/>
    <w:rsid w:val="00296205"/>
    <w:rsid w:val="002A033A"/>
    <w:rsid w:val="002A1A50"/>
    <w:rsid w:val="002A3C9E"/>
    <w:rsid w:val="002A3F99"/>
    <w:rsid w:val="002A5217"/>
    <w:rsid w:val="002A5DC6"/>
    <w:rsid w:val="002A6F10"/>
    <w:rsid w:val="002A6F61"/>
    <w:rsid w:val="002A718F"/>
    <w:rsid w:val="002A79DC"/>
    <w:rsid w:val="002B09ED"/>
    <w:rsid w:val="002B203B"/>
    <w:rsid w:val="002B28B6"/>
    <w:rsid w:val="002B36A5"/>
    <w:rsid w:val="002B3D69"/>
    <w:rsid w:val="002B404A"/>
    <w:rsid w:val="002B46F3"/>
    <w:rsid w:val="002B5B8D"/>
    <w:rsid w:val="002B67EE"/>
    <w:rsid w:val="002C07BD"/>
    <w:rsid w:val="002C1CD2"/>
    <w:rsid w:val="002C40C5"/>
    <w:rsid w:val="002C5D01"/>
    <w:rsid w:val="002C79D0"/>
    <w:rsid w:val="002C7EEE"/>
    <w:rsid w:val="002D018F"/>
    <w:rsid w:val="002D0691"/>
    <w:rsid w:val="002D0A36"/>
    <w:rsid w:val="002D0DFE"/>
    <w:rsid w:val="002D2B37"/>
    <w:rsid w:val="002D3DBE"/>
    <w:rsid w:val="002D57FE"/>
    <w:rsid w:val="002D61AE"/>
    <w:rsid w:val="002D7EDD"/>
    <w:rsid w:val="002E0544"/>
    <w:rsid w:val="002E0AC4"/>
    <w:rsid w:val="002E0B6E"/>
    <w:rsid w:val="002E3C13"/>
    <w:rsid w:val="002E3DB8"/>
    <w:rsid w:val="002E46B7"/>
    <w:rsid w:val="002E4B9F"/>
    <w:rsid w:val="002E7B89"/>
    <w:rsid w:val="002E7FDD"/>
    <w:rsid w:val="002F13AD"/>
    <w:rsid w:val="002F1DCF"/>
    <w:rsid w:val="002F2453"/>
    <w:rsid w:val="002F33CB"/>
    <w:rsid w:val="002F3A25"/>
    <w:rsid w:val="002F45B2"/>
    <w:rsid w:val="002F4720"/>
    <w:rsid w:val="002F5B91"/>
    <w:rsid w:val="002F5F26"/>
    <w:rsid w:val="002F61CA"/>
    <w:rsid w:val="002F6D2E"/>
    <w:rsid w:val="002F72CC"/>
    <w:rsid w:val="00300C28"/>
    <w:rsid w:val="00302507"/>
    <w:rsid w:val="0030294B"/>
    <w:rsid w:val="003045D4"/>
    <w:rsid w:val="00304C46"/>
    <w:rsid w:val="00305BF3"/>
    <w:rsid w:val="00305CF2"/>
    <w:rsid w:val="0030622E"/>
    <w:rsid w:val="00311221"/>
    <w:rsid w:val="003115CF"/>
    <w:rsid w:val="00312530"/>
    <w:rsid w:val="00312BC2"/>
    <w:rsid w:val="00313A4E"/>
    <w:rsid w:val="003155F1"/>
    <w:rsid w:val="00316794"/>
    <w:rsid w:val="003177B1"/>
    <w:rsid w:val="00317905"/>
    <w:rsid w:val="00321634"/>
    <w:rsid w:val="00321D0A"/>
    <w:rsid w:val="00322469"/>
    <w:rsid w:val="00322745"/>
    <w:rsid w:val="0032278A"/>
    <w:rsid w:val="0032302D"/>
    <w:rsid w:val="00323BBD"/>
    <w:rsid w:val="00323DEC"/>
    <w:rsid w:val="00323EDC"/>
    <w:rsid w:val="00324E7E"/>
    <w:rsid w:val="00325E6F"/>
    <w:rsid w:val="00326106"/>
    <w:rsid w:val="00327E5A"/>
    <w:rsid w:val="00330AE6"/>
    <w:rsid w:val="00330EB8"/>
    <w:rsid w:val="00333ED4"/>
    <w:rsid w:val="0033461E"/>
    <w:rsid w:val="003356B1"/>
    <w:rsid w:val="0033582E"/>
    <w:rsid w:val="00336B9E"/>
    <w:rsid w:val="00336D27"/>
    <w:rsid w:val="0034084B"/>
    <w:rsid w:val="0034138B"/>
    <w:rsid w:val="003436FB"/>
    <w:rsid w:val="00344347"/>
    <w:rsid w:val="003450EF"/>
    <w:rsid w:val="003452A9"/>
    <w:rsid w:val="00346D4C"/>
    <w:rsid w:val="00347616"/>
    <w:rsid w:val="00347B99"/>
    <w:rsid w:val="00347FBF"/>
    <w:rsid w:val="003502CF"/>
    <w:rsid w:val="0035133E"/>
    <w:rsid w:val="0035202E"/>
    <w:rsid w:val="00352BDC"/>
    <w:rsid w:val="00353118"/>
    <w:rsid w:val="00353318"/>
    <w:rsid w:val="00353947"/>
    <w:rsid w:val="00353F0E"/>
    <w:rsid w:val="00354A23"/>
    <w:rsid w:val="00355B6E"/>
    <w:rsid w:val="00355D14"/>
    <w:rsid w:val="00356DF1"/>
    <w:rsid w:val="003570EC"/>
    <w:rsid w:val="003571A6"/>
    <w:rsid w:val="00360A58"/>
    <w:rsid w:val="003615AB"/>
    <w:rsid w:val="00363AC5"/>
    <w:rsid w:val="00363FA7"/>
    <w:rsid w:val="003641EA"/>
    <w:rsid w:val="00365631"/>
    <w:rsid w:val="003666FD"/>
    <w:rsid w:val="00367565"/>
    <w:rsid w:val="003702F9"/>
    <w:rsid w:val="00370932"/>
    <w:rsid w:val="0037160F"/>
    <w:rsid w:val="0037186D"/>
    <w:rsid w:val="003735AE"/>
    <w:rsid w:val="00373BF8"/>
    <w:rsid w:val="00374BAE"/>
    <w:rsid w:val="003764CA"/>
    <w:rsid w:val="00377891"/>
    <w:rsid w:val="00380015"/>
    <w:rsid w:val="00380278"/>
    <w:rsid w:val="00381A7C"/>
    <w:rsid w:val="00381B10"/>
    <w:rsid w:val="00381C2A"/>
    <w:rsid w:val="00381FE1"/>
    <w:rsid w:val="0038284E"/>
    <w:rsid w:val="00382D79"/>
    <w:rsid w:val="0038343E"/>
    <w:rsid w:val="00384948"/>
    <w:rsid w:val="003852D0"/>
    <w:rsid w:val="00385757"/>
    <w:rsid w:val="00386237"/>
    <w:rsid w:val="00386C95"/>
    <w:rsid w:val="00387864"/>
    <w:rsid w:val="00387D00"/>
    <w:rsid w:val="00387D4E"/>
    <w:rsid w:val="00390794"/>
    <w:rsid w:val="0039235F"/>
    <w:rsid w:val="00394F95"/>
    <w:rsid w:val="003A213C"/>
    <w:rsid w:val="003A3F04"/>
    <w:rsid w:val="003A673F"/>
    <w:rsid w:val="003A71F5"/>
    <w:rsid w:val="003B06CE"/>
    <w:rsid w:val="003B090A"/>
    <w:rsid w:val="003B12E1"/>
    <w:rsid w:val="003B1541"/>
    <w:rsid w:val="003B2AFC"/>
    <w:rsid w:val="003B2F91"/>
    <w:rsid w:val="003B32F9"/>
    <w:rsid w:val="003B480A"/>
    <w:rsid w:val="003B4A14"/>
    <w:rsid w:val="003B56EB"/>
    <w:rsid w:val="003B7762"/>
    <w:rsid w:val="003C2BF2"/>
    <w:rsid w:val="003C32A5"/>
    <w:rsid w:val="003C5608"/>
    <w:rsid w:val="003D04A3"/>
    <w:rsid w:val="003D0CE3"/>
    <w:rsid w:val="003D2116"/>
    <w:rsid w:val="003D2DC8"/>
    <w:rsid w:val="003D344B"/>
    <w:rsid w:val="003D3A88"/>
    <w:rsid w:val="003D4256"/>
    <w:rsid w:val="003D4690"/>
    <w:rsid w:val="003D4C5B"/>
    <w:rsid w:val="003D4E75"/>
    <w:rsid w:val="003D5550"/>
    <w:rsid w:val="003D75BB"/>
    <w:rsid w:val="003D75FF"/>
    <w:rsid w:val="003D7A23"/>
    <w:rsid w:val="003E1761"/>
    <w:rsid w:val="003E1B11"/>
    <w:rsid w:val="003E28D8"/>
    <w:rsid w:val="003E2A2A"/>
    <w:rsid w:val="003E30E6"/>
    <w:rsid w:val="003E56EB"/>
    <w:rsid w:val="003E6773"/>
    <w:rsid w:val="003E7A72"/>
    <w:rsid w:val="003E7C6F"/>
    <w:rsid w:val="003F1484"/>
    <w:rsid w:val="003F2DDF"/>
    <w:rsid w:val="003F2F4F"/>
    <w:rsid w:val="003F3230"/>
    <w:rsid w:val="003F52B3"/>
    <w:rsid w:val="003F5825"/>
    <w:rsid w:val="003F65F7"/>
    <w:rsid w:val="003F7508"/>
    <w:rsid w:val="0040089B"/>
    <w:rsid w:val="00402075"/>
    <w:rsid w:val="00405364"/>
    <w:rsid w:val="00405E38"/>
    <w:rsid w:val="00406277"/>
    <w:rsid w:val="004073F7"/>
    <w:rsid w:val="0041180C"/>
    <w:rsid w:val="004134A9"/>
    <w:rsid w:val="004143E7"/>
    <w:rsid w:val="0041490D"/>
    <w:rsid w:val="00415D0C"/>
    <w:rsid w:val="0041787C"/>
    <w:rsid w:val="0042009D"/>
    <w:rsid w:val="00420197"/>
    <w:rsid w:val="00420B5C"/>
    <w:rsid w:val="004226C0"/>
    <w:rsid w:val="0042379D"/>
    <w:rsid w:val="00425C76"/>
    <w:rsid w:val="004260FE"/>
    <w:rsid w:val="004263E8"/>
    <w:rsid w:val="0042785F"/>
    <w:rsid w:val="00427AA1"/>
    <w:rsid w:val="004312C5"/>
    <w:rsid w:val="00431878"/>
    <w:rsid w:val="004325A7"/>
    <w:rsid w:val="004331AF"/>
    <w:rsid w:val="00434317"/>
    <w:rsid w:val="00434503"/>
    <w:rsid w:val="00434520"/>
    <w:rsid w:val="004356AA"/>
    <w:rsid w:val="00436FED"/>
    <w:rsid w:val="00437F8A"/>
    <w:rsid w:val="00440B1B"/>
    <w:rsid w:val="00440EA9"/>
    <w:rsid w:val="00442061"/>
    <w:rsid w:val="00442706"/>
    <w:rsid w:val="00442DB5"/>
    <w:rsid w:val="0044307A"/>
    <w:rsid w:val="0044519D"/>
    <w:rsid w:val="004452C5"/>
    <w:rsid w:val="00445E15"/>
    <w:rsid w:val="00446944"/>
    <w:rsid w:val="00447537"/>
    <w:rsid w:val="00451B9A"/>
    <w:rsid w:val="00452613"/>
    <w:rsid w:val="00452D14"/>
    <w:rsid w:val="004530CE"/>
    <w:rsid w:val="0045347D"/>
    <w:rsid w:val="00453A33"/>
    <w:rsid w:val="00454C5E"/>
    <w:rsid w:val="00456F96"/>
    <w:rsid w:val="00457586"/>
    <w:rsid w:val="004578AB"/>
    <w:rsid w:val="004579FF"/>
    <w:rsid w:val="004622C0"/>
    <w:rsid w:val="0046246B"/>
    <w:rsid w:val="004624F4"/>
    <w:rsid w:val="00462BA9"/>
    <w:rsid w:val="00462F11"/>
    <w:rsid w:val="00463099"/>
    <w:rsid w:val="0046357D"/>
    <w:rsid w:val="00463624"/>
    <w:rsid w:val="00465390"/>
    <w:rsid w:val="00466B9C"/>
    <w:rsid w:val="00466EFC"/>
    <w:rsid w:val="00467DBB"/>
    <w:rsid w:val="00472BAE"/>
    <w:rsid w:val="004731F1"/>
    <w:rsid w:val="0047343C"/>
    <w:rsid w:val="00473836"/>
    <w:rsid w:val="00473866"/>
    <w:rsid w:val="004741C3"/>
    <w:rsid w:val="004746EE"/>
    <w:rsid w:val="00475B8C"/>
    <w:rsid w:val="00475F3C"/>
    <w:rsid w:val="00476740"/>
    <w:rsid w:val="0047697F"/>
    <w:rsid w:val="00477CAA"/>
    <w:rsid w:val="00482863"/>
    <w:rsid w:val="00484D8D"/>
    <w:rsid w:val="00491A1E"/>
    <w:rsid w:val="00491DCA"/>
    <w:rsid w:val="00492EAE"/>
    <w:rsid w:val="00494183"/>
    <w:rsid w:val="004955B4"/>
    <w:rsid w:val="004957C5"/>
    <w:rsid w:val="004965E6"/>
    <w:rsid w:val="004967EE"/>
    <w:rsid w:val="004A00DB"/>
    <w:rsid w:val="004A088C"/>
    <w:rsid w:val="004A20D9"/>
    <w:rsid w:val="004A4728"/>
    <w:rsid w:val="004A592E"/>
    <w:rsid w:val="004A59EF"/>
    <w:rsid w:val="004A683C"/>
    <w:rsid w:val="004A734A"/>
    <w:rsid w:val="004A7436"/>
    <w:rsid w:val="004A7FEC"/>
    <w:rsid w:val="004B1E95"/>
    <w:rsid w:val="004B2EB1"/>
    <w:rsid w:val="004B32B8"/>
    <w:rsid w:val="004B3752"/>
    <w:rsid w:val="004B3C16"/>
    <w:rsid w:val="004B676A"/>
    <w:rsid w:val="004B681D"/>
    <w:rsid w:val="004B6B58"/>
    <w:rsid w:val="004B7423"/>
    <w:rsid w:val="004B7906"/>
    <w:rsid w:val="004B7AA3"/>
    <w:rsid w:val="004B7B35"/>
    <w:rsid w:val="004B7B43"/>
    <w:rsid w:val="004C1BC2"/>
    <w:rsid w:val="004C258F"/>
    <w:rsid w:val="004C539B"/>
    <w:rsid w:val="004C5956"/>
    <w:rsid w:val="004C5DCF"/>
    <w:rsid w:val="004C65B9"/>
    <w:rsid w:val="004D1FD0"/>
    <w:rsid w:val="004D23D0"/>
    <w:rsid w:val="004D2C44"/>
    <w:rsid w:val="004D3AAF"/>
    <w:rsid w:val="004D476E"/>
    <w:rsid w:val="004D4C0A"/>
    <w:rsid w:val="004D52FB"/>
    <w:rsid w:val="004D6A63"/>
    <w:rsid w:val="004D790B"/>
    <w:rsid w:val="004E0307"/>
    <w:rsid w:val="004E1072"/>
    <w:rsid w:val="004E2477"/>
    <w:rsid w:val="004E2536"/>
    <w:rsid w:val="004E2842"/>
    <w:rsid w:val="004E28EB"/>
    <w:rsid w:val="004E413B"/>
    <w:rsid w:val="004E65BE"/>
    <w:rsid w:val="004E76EC"/>
    <w:rsid w:val="004E7DF2"/>
    <w:rsid w:val="004F15C5"/>
    <w:rsid w:val="004F17F8"/>
    <w:rsid w:val="004F1FC5"/>
    <w:rsid w:val="004F5457"/>
    <w:rsid w:val="004F59F9"/>
    <w:rsid w:val="004F5B3B"/>
    <w:rsid w:val="005002EF"/>
    <w:rsid w:val="0050041C"/>
    <w:rsid w:val="005019D7"/>
    <w:rsid w:val="00501BB2"/>
    <w:rsid w:val="005020CF"/>
    <w:rsid w:val="00503C66"/>
    <w:rsid w:val="005049F1"/>
    <w:rsid w:val="00505775"/>
    <w:rsid w:val="0050652A"/>
    <w:rsid w:val="005077AB"/>
    <w:rsid w:val="00510504"/>
    <w:rsid w:val="005106CC"/>
    <w:rsid w:val="005107D9"/>
    <w:rsid w:val="00511107"/>
    <w:rsid w:val="005111B0"/>
    <w:rsid w:val="00511C73"/>
    <w:rsid w:val="00511DF0"/>
    <w:rsid w:val="005123AC"/>
    <w:rsid w:val="0051336E"/>
    <w:rsid w:val="00514067"/>
    <w:rsid w:val="005146A7"/>
    <w:rsid w:val="00514DA6"/>
    <w:rsid w:val="00514F33"/>
    <w:rsid w:val="00517039"/>
    <w:rsid w:val="005171E0"/>
    <w:rsid w:val="00520049"/>
    <w:rsid w:val="005223D3"/>
    <w:rsid w:val="00523041"/>
    <w:rsid w:val="005233C6"/>
    <w:rsid w:val="00523604"/>
    <w:rsid w:val="00523657"/>
    <w:rsid w:val="00523A56"/>
    <w:rsid w:val="00525F11"/>
    <w:rsid w:val="00526010"/>
    <w:rsid w:val="00526341"/>
    <w:rsid w:val="005274CE"/>
    <w:rsid w:val="00527B9B"/>
    <w:rsid w:val="0053057D"/>
    <w:rsid w:val="00531FD2"/>
    <w:rsid w:val="00532040"/>
    <w:rsid w:val="00532EA1"/>
    <w:rsid w:val="00533E10"/>
    <w:rsid w:val="005340EF"/>
    <w:rsid w:val="0053456B"/>
    <w:rsid w:val="00534A24"/>
    <w:rsid w:val="0053577D"/>
    <w:rsid w:val="00535F23"/>
    <w:rsid w:val="00536020"/>
    <w:rsid w:val="00536032"/>
    <w:rsid w:val="00536B6D"/>
    <w:rsid w:val="005404F3"/>
    <w:rsid w:val="00541912"/>
    <w:rsid w:val="00542CF5"/>
    <w:rsid w:val="00543894"/>
    <w:rsid w:val="00543CBA"/>
    <w:rsid w:val="005464F6"/>
    <w:rsid w:val="005465DD"/>
    <w:rsid w:val="00546D96"/>
    <w:rsid w:val="00550890"/>
    <w:rsid w:val="00550C89"/>
    <w:rsid w:val="00553013"/>
    <w:rsid w:val="00554A4B"/>
    <w:rsid w:val="00554D7C"/>
    <w:rsid w:val="00554E01"/>
    <w:rsid w:val="00555C76"/>
    <w:rsid w:val="00556724"/>
    <w:rsid w:val="00557D13"/>
    <w:rsid w:val="005607B1"/>
    <w:rsid w:val="00560B6A"/>
    <w:rsid w:val="00560E87"/>
    <w:rsid w:val="005636E4"/>
    <w:rsid w:val="00564837"/>
    <w:rsid w:val="00564E0D"/>
    <w:rsid w:val="00564E45"/>
    <w:rsid w:val="00565315"/>
    <w:rsid w:val="00565E66"/>
    <w:rsid w:val="005664AA"/>
    <w:rsid w:val="0056664E"/>
    <w:rsid w:val="00566CE1"/>
    <w:rsid w:val="00566DA8"/>
    <w:rsid w:val="00567885"/>
    <w:rsid w:val="00567A29"/>
    <w:rsid w:val="005720FE"/>
    <w:rsid w:val="00572354"/>
    <w:rsid w:val="00572654"/>
    <w:rsid w:val="005740D6"/>
    <w:rsid w:val="00574B66"/>
    <w:rsid w:val="00574F40"/>
    <w:rsid w:val="005759BD"/>
    <w:rsid w:val="0057625E"/>
    <w:rsid w:val="00576D99"/>
    <w:rsid w:val="005776FF"/>
    <w:rsid w:val="00580474"/>
    <w:rsid w:val="005833F8"/>
    <w:rsid w:val="00583C1A"/>
    <w:rsid w:val="005921FA"/>
    <w:rsid w:val="00592AE1"/>
    <w:rsid w:val="00593290"/>
    <w:rsid w:val="005943E5"/>
    <w:rsid w:val="00594C10"/>
    <w:rsid w:val="00594EA6"/>
    <w:rsid w:val="00594EDB"/>
    <w:rsid w:val="00596760"/>
    <w:rsid w:val="0059764E"/>
    <w:rsid w:val="0059782F"/>
    <w:rsid w:val="00597F9A"/>
    <w:rsid w:val="005A0B37"/>
    <w:rsid w:val="005A1911"/>
    <w:rsid w:val="005A37E5"/>
    <w:rsid w:val="005A3AC7"/>
    <w:rsid w:val="005A686E"/>
    <w:rsid w:val="005B1085"/>
    <w:rsid w:val="005B2DBC"/>
    <w:rsid w:val="005B2E80"/>
    <w:rsid w:val="005B327C"/>
    <w:rsid w:val="005B3D49"/>
    <w:rsid w:val="005B428A"/>
    <w:rsid w:val="005C02D7"/>
    <w:rsid w:val="005C0CD1"/>
    <w:rsid w:val="005C1535"/>
    <w:rsid w:val="005C2AA9"/>
    <w:rsid w:val="005C35E4"/>
    <w:rsid w:val="005C3642"/>
    <w:rsid w:val="005C7182"/>
    <w:rsid w:val="005C768A"/>
    <w:rsid w:val="005C7E07"/>
    <w:rsid w:val="005D0C19"/>
    <w:rsid w:val="005D1261"/>
    <w:rsid w:val="005D18AD"/>
    <w:rsid w:val="005D1C5F"/>
    <w:rsid w:val="005D3BEC"/>
    <w:rsid w:val="005D4647"/>
    <w:rsid w:val="005D5372"/>
    <w:rsid w:val="005D5F61"/>
    <w:rsid w:val="005D6292"/>
    <w:rsid w:val="005D62FC"/>
    <w:rsid w:val="005D69E7"/>
    <w:rsid w:val="005D72C0"/>
    <w:rsid w:val="005D7517"/>
    <w:rsid w:val="005D75FB"/>
    <w:rsid w:val="005E048E"/>
    <w:rsid w:val="005E57D7"/>
    <w:rsid w:val="005E5913"/>
    <w:rsid w:val="005E7273"/>
    <w:rsid w:val="005F14D9"/>
    <w:rsid w:val="005F2A46"/>
    <w:rsid w:val="005F2E5E"/>
    <w:rsid w:val="005F3F1A"/>
    <w:rsid w:val="005F4D9D"/>
    <w:rsid w:val="005F501C"/>
    <w:rsid w:val="005F66BA"/>
    <w:rsid w:val="005F73D4"/>
    <w:rsid w:val="0060010B"/>
    <w:rsid w:val="00601453"/>
    <w:rsid w:val="00602067"/>
    <w:rsid w:val="00603831"/>
    <w:rsid w:val="006051A9"/>
    <w:rsid w:val="006055D6"/>
    <w:rsid w:val="00606126"/>
    <w:rsid w:val="0060670F"/>
    <w:rsid w:val="00606FB3"/>
    <w:rsid w:val="0060740A"/>
    <w:rsid w:val="0060771A"/>
    <w:rsid w:val="006110EE"/>
    <w:rsid w:val="00611995"/>
    <w:rsid w:val="0061292D"/>
    <w:rsid w:val="00617081"/>
    <w:rsid w:val="00617C10"/>
    <w:rsid w:val="00617D7B"/>
    <w:rsid w:val="00620C08"/>
    <w:rsid w:val="0062412F"/>
    <w:rsid w:val="006250C9"/>
    <w:rsid w:val="006256C3"/>
    <w:rsid w:val="00626D87"/>
    <w:rsid w:val="00630737"/>
    <w:rsid w:val="00630C36"/>
    <w:rsid w:val="0063139C"/>
    <w:rsid w:val="00632F26"/>
    <w:rsid w:val="006341AA"/>
    <w:rsid w:val="0063489B"/>
    <w:rsid w:val="00634A8E"/>
    <w:rsid w:val="0063673F"/>
    <w:rsid w:val="006367AE"/>
    <w:rsid w:val="00636922"/>
    <w:rsid w:val="00636B22"/>
    <w:rsid w:val="00637C3C"/>
    <w:rsid w:val="006406E1"/>
    <w:rsid w:val="00641B99"/>
    <w:rsid w:val="0064214F"/>
    <w:rsid w:val="00642C61"/>
    <w:rsid w:val="006430A8"/>
    <w:rsid w:val="00643288"/>
    <w:rsid w:val="006432CB"/>
    <w:rsid w:val="00643310"/>
    <w:rsid w:val="006435DB"/>
    <w:rsid w:val="006436DC"/>
    <w:rsid w:val="00644928"/>
    <w:rsid w:val="006449AD"/>
    <w:rsid w:val="00644F00"/>
    <w:rsid w:val="00646658"/>
    <w:rsid w:val="006473A3"/>
    <w:rsid w:val="00647C6C"/>
    <w:rsid w:val="00650B94"/>
    <w:rsid w:val="00652B8C"/>
    <w:rsid w:val="00654F2F"/>
    <w:rsid w:val="00655746"/>
    <w:rsid w:val="00655A8B"/>
    <w:rsid w:val="00655AF9"/>
    <w:rsid w:val="006572E3"/>
    <w:rsid w:val="0066041D"/>
    <w:rsid w:val="006620AD"/>
    <w:rsid w:val="00663A31"/>
    <w:rsid w:val="006713C4"/>
    <w:rsid w:val="00671982"/>
    <w:rsid w:val="00673F9C"/>
    <w:rsid w:val="00674DB6"/>
    <w:rsid w:val="006755BB"/>
    <w:rsid w:val="00675716"/>
    <w:rsid w:val="00675B41"/>
    <w:rsid w:val="00677EA6"/>
    <w:rsid w:val="006803D0"/>
    <w:rsid w:val="00680D7D"/>
    <w:rsid w:val="00681B3F"/>
    <w:rsid w:val="006846D3"/>
    <w:rsid w:val="00685568"/>
    <w:rsid w:val="00687726"/>
    <w:rsid w:val="006904C8"/>
    <w:rsid w:val="006906DF"/>
    <w:rsid w:val="0069200E"/>
    <w:rsid w:val="00692151"/>
    <w:rsid w:val="00693C7C"/>
    <w:rsid w:val="00694960"/>
    <w:rsid w:val="00696F97"/>
    <w:rsid w:val="006A23A9"/>
    <w:rsid w:val="006A3EE3"/>
    <w:rsid w:val="006A4180"/>
    <w:rsid w:val="006A4C8F"/>
    <w:rsid w:val="006A6DE1"/>
    <w:rsid w:val="006B005F"/>
    <w:rsid w:val="006B3223"/>
    <w:rsid w:val="006B39C6"/>
    <w:rsid w:val="006B4C02"/>
    <w:rsid w:val="006B5DC9"/>
    <w:rsid w:val="006B64A3"/>
    <w:rsid w:val="006B6CC9"/>
    <w:rsid w:val="006B6E49"/>
    <w:rsid w:val="006B705A"/>
    <w:rsid w:val="006B7278"/>
    <w:rsid w:val="006B75F5"/>
    <w:rsid w:val="006C025C"/>
    <w:rsid w:val="006C0322"/>
    <w:rsid w:val="006C07B4"/>
    <w:rsid w:val="006C3F10"/>
    <w:rsid w:val="006C40C4"/>
    <w:rsid w:val="006C4A57"/>
    <w:rsid w:val="006C4AE0"/>
    <w:rsid w:val="006C5F9B"/>
    <w:rsid w:val="006C785A"/>
    <w:rsid w:val="006D05D6"/>
    <w:rsid w:val="006D204A"/>
    <w:rsid w:val="006D24F1"/>
    <w:rsid w:val="006D2FEE"/>
    <w:rsid w:val="006D491C"/>
    <w:rsid w:val="006D4F11"/>
    <w:rsid w:val="006D6198"/>
    <w:rsid w:val="006D621B"/>
    <w:rsid w:val="006D730E"/>
    <w:rsid w:val="006D7AD6"/>
    <w:rsid w:val="006E04F7"/>
    <w:rsid w:val="006E1781"/>
    <w:rsid w:val="006E3F4C"/>
    <w:rsid w:val="006E4B19"/>
    <w:rsid w:val="006E5782"/>
    <w:rsid w:val="006E5B63"/>
    <w:rsid w:val="006E6F45"/>
    <w:rsid w:val="006E755C"/>
    <w:rsid w:val="006F0EAA"/>
    <w:rsid w:val="006F5964"/>
    <w:rsid w:val="006F6E4E"/>
    <w:rsid w:val="00701316"/>
    <w:rsid w:val="00701AD1"/>
    <w:rsid w:val="00702105"/>
    <w:rsid w:val="007023D2"/>
    <w:rsid w:val="00703CED"/>
    <w:rsid w:val="0070540B"/>
    <w:rsid w:val="00705AD9"/>
    <w:rsid w:val="00705DAB"/>
    <w:rsid w:val="00710162"/>
    <w:rsid w:val="00710CE3"/>
    <w:rsid w:val="00711418"/>
    <w:rsid w:val="00711EC5"/>
    <w:rsid w:val="00714617"/>
    <w:rsid w:val="00714DEE"/>
    <w:rsid w:val="00715D71"/>
    <w:rsid w:val="00717F89"/>
    <w:rsid w:val="00720BAF"/>
    <w:rsid w:val="007220D0"/>
    <w:rsid w:val="0072437F"/>
    <w:rsid w:val="00724E71"/>
    <w:rsid w:val="00725725"/>
    <w:rsid w:val="00725768"/>
    <w:rsid w:val="00726CB2"/>
    <w:rsid w:val="0073068A"/>
    <w:rsid w:val="00730D40"/>
    <w:rsid w:val="00732549"/>
    <w:rsid w:val="00733D01"/>
    <w:rsid w:val="007353EE"/>
    <w:rsid w:val="00737A4C"/>
    <w:rsid w:val="007426AA"/>
    <w:rsid w:val="00743BA0"/>
    <w:rsid w:val="007443D7"/>
    <w:rsid w:val="0074460A"/>
    <w:rsid w:val="00744D02"/>
    <w:rsid w:val="00745B80"/>
    <w:rsid w:val="0074740C"/>
    <w:rsid w:val="007477BF"/>
    <w:rsid w:val="00750B7C"/>
    <w:rsid w:val="00754759"/>
    <w:rsid w:val="0075577F"/>
    <w:rsid w:val="00756B89"/>
    <w:rsid w:val="00760A44"/>
    <w:rsid w:val="0076137F"/>
    <w:rsid w:val="00761BE0"/>
    <w:rsid w:val="0076388A"/>
    <w:rsid w:val="00764A5B"/>
    <w:rsid w:val="00765877"/>
    <w:rsid w:val="007659AF"/>
    <w:rsid w:val="00765AA6"/>
    <w:rsid w:val="00766067"/>
    <w:rsid w:val="00766415"/>
    <w:rsid w:val="0076692C"/>
    <w:rsid w:val="00767DFE"/>
    <w:rsid w:val="00767E43"/>
    <w:rsid w:val="007716CE"/>
    <w:rsid w:val="00771A79"/>
    <w:rsid w:val="007736EC"/>
    <w:rsid w:val="00774704"/>
    <w:rsid w:val="00774FD2"/>
    <w:rsid w:val="00775023"/>
    <w:rsid w:val="00776815"/>
    <w:rsid w:val="00776F9B"/>
    <w:rsid w:val="00777324"/>
    <w:rsid w:val="00780DE1"/>
    <w:rsid w:val="00783124"/>
    <w:rsid w:val="007836B3"/>
    <w:rsid w:val="0078386C"/>
    <w:rsid w:val="007853BE"/>
    <w:rsid w:val="00786AC4"/>
    <w:rsid w:val="00786D11"/>
    <w:rsid w:val="007874C7"/>
    <w:rsid w:val="007913BF"/>
    <w:rsid w:val="00791CD8"/>
    <w:rsid w:val="007923DB"/>
    <w:rsid w:val="0079321A"/>
    <w:rsid w:val="00793C4D"/>
    <w:rsid w:val="00794869"/>
    <w:rsid w:val="00795B66"/>
    <w:rsid w:val="00795D80"/>
    <w:rsid w:val="00795E8E"/>
    <w:rsid w:val="0079625A"/>
    <w:rsid w:val="00796379"/>
    <w:rsid w:val="00796502"/>
    <w:rsid w:val="00797350"/>
    <w:rsid w:val="00797866"/>
    <w:rsid w:val="007A04C9"/>
    <w:rsid w:val="007A0F02"/>
    <w:rsid w:val="007A228C"/>
    <w:rsid w:val="007A2DAA"/>
    <w:rsid w:val="007A390B"/>
    <w:rsid w:val="007A479F"/>
    <w:rsid w:val="007A56DF"/>
    <w:rsid w:val="007A590A"/>
    <w:rsid w:val="007A5E77"/>
    <w:rsid w:val="007A7492"/>
    <w:rsid w:val="007A7FCE"/>
    <w:rsid w:val="007B0D92"/>
    <w:rsid w:val="007B34B1"/>
    <w:rsid w:val="007B3DF9"/>
    <w:rsid w:val="007B4019"/>
    <w:rsid w:val="007B4B3B"/>
    <w:rsid w:val="007B4E26"/>
    <w:rsid w:val="007B54C1"/>
    <w:rsid w:val="007B75E3"/>
    <w:rsid w:val="007B7804"/>
    <w:rsid w:val="007C12A9"/>
    <w:rsid w:val="007C5513"/>
    <w:rsid w:val="007C62D9"/>
    <w:rsid w:val="007C72DA"/>
    <w:rsid w:val="007C7835"/>
    <w:rsid w:val="007C7EC9"/>
    <w:rsid w:val="007D01A4"/>
    <w:rsid w:val="007D1EEE"/>
    <w:rsid w:val="007D469D"/>
    <w:rsid w:val="007D4CD1"/>
    <w:rsid w:val="007D56CE"/>
    <w:rsid w:val="007D5824"/>
    <w:rsid w:val="007D73A7"/>
    <w:rsid w:val="007D7CA8"/>
    <w:rsid w:val="007E0946"/>
    <w:rsid w:val="007E24B5"/>
    <w:rsid w:val="007E2880"/>
    <w:rsid w:val="007E3675"/>
    <w:rsid w:val="007E5691"/>
    <w:rsid w:val="007E60AA"/>
    <w:rsid w:val="007E76B2"/>
    <w:rsid w:val="007E7807"/>
    <w:rsid w:val="007E78E6"/>
    <w:rsid w:val="007F1116"/>
    <w:rsid w:val="007F3573"/>
    <w:rsid w:val="007F3DDC"/>
    <w:rsid w:val="007F45DE"/>
    <w:rsid w:val="007F5926"/>
    <w:rsid w:val="007F790F"/>
    <w:rsid w:val="00800D3D"/>
    <w:rsid w:val="008017E0"/>
    <w:rsid w:val="00801968"/>
    <w:rsid w:val="00801B9C"/>
    <w:rsid w:val="00804790"/>
    <w:rsid w:val="00805464"/>
    <w:rsid w:val="008076B7"/>
    <w:rsid w:val="008078D0"/>
    <w:rsid w:val="00811695"/>
    <w:rsid w:val="00812639"/>
    <w:rsid w:val="008128F5"/>
    <w:rsid w:val="0081328D"/>
    <w:rsid w:val="00813A46"/>
    <w:rsid w:val="00815CCD"/>
    <w:rsid w:val="0081793B"/>
    <w:rsid w:val="00817946"/>
    <w:rsid w:val="00817FA9"/>
    <w:rsid w:val="00820160"/>
    <w:rsid w:val="00822828"/>
    <w:rsid w:val="008230F9"/>
    <w:rsid w:val="00825CB6"/>
    <w:rsid w:val="00830E36"/>
    <w:rsid w:val="00831384"/>
    <w:rsid w:val="00832C0E"/>
    <w:rsid w:val="00833EA5"/>
    <w:rsid w:val="008345FC"/>
    <w:rsid w:val="00835519"/>
    <w:rsid w:val="008358E2"/>
    <w:rsid w:val="00837E56"/>
    <w:rsid w:val="008403D1"/>
    <w:rsid w:val="008433BB"/>
    <w:rsid w:val="00843C31"/>
    <w:rsid w:val="00846A25"/>
    <w:rsid w:val="00846B06"/>
    <w:rsid w:val="00847EAB"/>
    <w:rsid w:val="0085027F"/>
    <w:rsid w:val="0085071C"/>
    <w:rsid w:val="00852105"/>
    <w:rsid w:val="00852B43"/>
    <w:rsid w:val="0085428F"/>
    <w:rsid w:val="00857A3D"/>
    <w:rsid w:val="0086037D"/>
    <w:rsid w:val="0086184B"/>
    <w:rsid w:val="00862FBF"/>
    <w:rsid w:val="00863879"/>
    <w:rsid w:val="0086462F"/>
    <w:rsid w:val="0086502E"/>
    <w:rsid w:val="00865C85"/>
    <w:rsid w:val="0087100B"/>
    <w:rsid w:val="00871318"/>
    <w:rsid w:val="008717FD"/>
    <w:rsid w:val="00872D57"/>
    <w:rsid w:val="00874D8E"/>
    <w:rsid w:val="008754AE"/>
    <w:rsid w:val="008760A0"/>
    <w:rsid w:val="00876277"/>
    <w:rsid w:val="00876F26"/>
    <w:rsid w:val="00877C6A"/>
    <w:rsid w:val="00880E07"/>
    <w:rsid w:val="0088119A"/>
    <w:rsid w:val="00882BF3"/>
    <w:rsid w:val="00882D51"/>
    <w:rsid w:val="00883973"/>
    <w:rsid w:val="00883C1C"/>
    <w:rsid w:val="008854F2"/>
    <w:rsid w:val="00890BBB"/>
    <w:rsid w:val="00892477"/>
    <w:rsid w:val="008933D9"/>
    <w:rsid w:val="00894C1D"/>
    <w:rsid w:val="00896855"/>
    <w:rsid w:val="00896D62"/>
    <w:rsid w:val="0089728E"/>
    <w:rsid w:val="008978E0"/>
    <w:rsid w:val="008A10E8"/>
    <w:rsid w:val="008A1363"/>
    <w:rsid w:val="008A1710"/>
    <w:rsid w:val="008A2538"/>
    <w:rsid w:val="008A264D"/>
    <w:rsid w:val="008A3616"/>
    <w:rsid w:val="008A430C"/>
    <w:rsid w:val="008A5418"/>
    <w:rsid w:val="008A7876"/>
    <w:rsid w:val="008A7F50"/>
    <w:rsid w:val="008B14BE"/>
    <w:rsid w:val="008B5A5E"/>
    <w:rsid w:val="008B6470"/>
    <w:rsid w:val="008B6E27"/>
    <w:rsid w:val="008C0F75"/>
    <w:rsid w:val="008C11CB"/>
    <w:rsid w:val="008C2EC5"/>
    <w:rsid w:val="008C3A47"/>
    <w:rsid w:val="008C4A84"/>
    <w:rsid w:val="008C4C4C"/>
    <w:rsid w:val="008C54B5"/>
    <w:rsid w:val="008C60E4"/>
    <w:rsid w:val="008C6631"/>
    <w:rsid w:val="008C6CB4"/>
    <w:rsid w:val="008C76BA"/>
    <w:rsid w:val="008C7B0E"/>
    <w:rsid w:val="008C7B36"/>
    <w:rsid w:val="008D026A"/>
    <w:rsid w:val="008D0C05"/>
    <w:rsid w:val="008D149F"/>
    <w:rsid w:val="008D46A5"/>
    <w:rsid w:val="008D46AD"/>
    <w:rsid w:val="008D4845"/>
    <w:rsid w:val="008D62ED"/>
    <w:rsid w:val="008D647B"/>
    <w:rsid w:val="008D781B"/>
    <w:rsid w:val="008E1978"/>
    <w:rsid w:val="008E220B"/>
    <w:rsid w:val="008E414D"/>
    <w:rsid w:val="008E5DBF"/>
    <w:rsid w:val="008E7361"/>
    <w:rsid w:val="008E73D4"/>
    <w:rsid w:val="008E7B70"/>
    <w:rsid w:val="008F0313"/>
    <w:rsid w:val="008F065A"/>
    <w:rsid w:val="008F10B9"/>
    <w:rsid w:val="008F10FF"/>
    <w:rsid w:val="008F7CF1"/>
    <w:rsid w:val="009008FB"/>
    <w:rsid w:val="00900DE3"/>
    <w:rsid w:val="00900E5A"/>
    <w:rsid w:val="00900FA3"/>
    <w:rsid w:val="0090108A"/>
    <w:rsid w:val="0090163C"/>
    <w:rsid w:val="00901826"/>
    <w:rsid w:val="00901C31"/>
    <w:rsid w:val="009044B3"/>
    <w:rsid w:val="00904606"/>
    <w:rsid w:val="009049B9"/>
    <w:rsid w:val="009060A7"/>
    <w:rsid w:val="00907125"/>
    <w:rsid w:val="00907A93"/>
    <w:rsid w:val="00907F25"/>
    <w:rsid w:val="00910A0B"/>
    <w:rsid w:val="0091125B"/>
    <w:rsid w:val="0091147F"/>
    <w:rsid w:val="00911B0D"/>
    <w:rsid w:val="00915466"/>
    <w:rsid w:val="009156E7"/>
    <w:rsid w:val="009167F2"/>
    <w:rsid w:val="00916E81"/>
    <w:rsid w:val="00924603"/>
    <w:rsid w:val="00924C58"/>
    <w:rsid w:val="00925014"/>
    <w:rsid w:val="009253CF"/>
    <w:rsid w:val="00925953"/>
    <w:rsid w:val="009269B6"/>
    <w:rsid w:val="00926FBE"/>
    <w:rsid w:val="00927729"/>
    <w:rsid w:val="00927AA0"/>
    <w:rsid w:val="00933A4B"/>
    <w:rsid w:val="00934188"/>
    <w:rsid w:val="0093483B"/>
    <w:rsid w:val="009405A0"/>
    <w:rsid w:val="0094065E"/>
    <w:rsid w:val="00940752"/>
    <w:rsid w:val="009417D1"/>
    <w:rsid w:val="009428BB"/>
    <w:rsid w:val="009437B1"/>
    <w:rsid w:val="00943C33"/>
    <w:rsid w:val="00944C29"/>
    <w:rsid w:val="00946B15"/>
    <w:rsid w:val="00946C36"/>
    <w:rsid w:val="00946DA4"/>
    <w:rsid w:val="00947F60"/>
    <w:rsid w:val="00947FC7"/>
    <w:rsid w:val="00950FDC"/>
    <w:rsid w:val="00953F8C"/>
    <w:rsid w:val="009547B4"/>
    <w:rsid w:val="0095485F"/>
    <w:rsid w:val="009548A2"/>
    <w:rsid w:val="009553B0"/>
    <w:rsid w:val="0095603E"/>
    <w:rsid w:val="00957841"/>
    <w:rsid w:val="00957FF0"/>
    <w:rsid w:val="0096036A"/>
    <w:rsid w:val="00961483"/>
    <w:rsid w:val="00961ACE"/>
    <w:rsid w:val="009624CE"/>
    <w:rsid w:val="00962E09"/>
    <w:rsid w:val="00963193"/>
    <w:rsid w:val="00964D16"/>
    <w:rsid w:val="00965BF3"/>
    <w:rsid w:val="00965D70"/>
    <w:rsid w:val="009663E9"/>
    <w:rsid w:val="00966A41"/>
    <w:rsid w:val="00967047"/>
    <w:rsid w:val="009711D3"/>
    <w:rsid w:val="0097162A"/>
    <w:rsid w:val="00972DD2"/>
    <w:rsid w:val="00972E56"/>
    <w:rsid w:val="0097301E"/>
    <w:rsid w:val="0097322D"/>
    <w:rsid w:val="009757F1"/>
    <w:rsid w:val="009812E6"/>
    <w:rsid w:val="00982675"/>
    <w:rsid w:val="00982687"/>
    <w:rsid w:val="00982CD3"/>
    <w:rsid w:val="009833C3"/>
    <w:rsid w:val="009837A9"/>
    <w:rsid w:val="00983F82"/>
    <w:rsid w:val="00990B35"/>
    <w:rsid w:val="00991494"/>
    <w:rsid w:val="0099234E"/>
    <w:rsid w:val="00992791"/>
    <w:rsid w:val="009933B8"/>
    <w:rsid w:val="00993410"/>
    <w:rsid w:val="00993646"/>
    <w:rsid w:val="009939BE"/>
    <w:rsid w:val="00995974"/>
    <w:rsid w:val="00995C09"/>
    <w:rsid w:val="009961D6"/>
    <w:rsid w:val="0099708B"/>
    <w:rsid w:val="009979AA"/>
    <w:rsid w:val="00997D71"/>
    <w:rsid w:val="009A04F4"/>
    <w:rsid w:val="009A0E6C"/>
    <w:rsid w:val="009A18BC"/>
    <w:rsid w:val="009A4EBE"/>
    <w:rsid w:val="009A6D0C"/>
    <w:rsid w:val="009A6FB4"/>
    <w:rsid w:val="009B1235"/>
    <w:rsid w:val="009B2067"/>
    <w:rsid w:val="009B4BFD"/>
    <w:rsid w:val="009B4F07"/>
    <w:rsid w:val="009B541A"/>
    <w:rsid w:val="009B58AF"/>
    <w:rsid w:val="009C0C49"/>
    <w:rsid w:val="009C0F1F"/>
    <w:rsid w:val="009C64B6"/>
    <w:rsid w:val="009D1379"/>
    <w:rsid w:val="009D1D35"/>
    <w:rsid w:val="009D2E6E"/>
    <w:rsid w:val="009D3081"/>
    <w:rsid w:val="009D6074"/>
    <w:rsid w:val="009D7884"/>
    <w:rsid w:val="009D78AA"/>
    <w:rsid w:val="009E04FE"/>
    <w:rsid w:val="009E0609"/>
    <w:rsid w:val="009E17B8"/>
    <w:rsid w:val="009E1885"/>
    <w:rsid w:val="009E2B8B"/>
    <w:rsid w:val="009E2D8D"/>
    <w:rsid w:val="009E2EE4"/>
    <w:rsid w:val="009E6808"/>
    <w:rsid w:val="009E6DAE"/>
    <w:rsid w:val="009F10AC"/>
    <w:rsid w:val="009F4CAB"/>
    <w:rsid w:val="009F4E20"/>
    <w:rsid w:val="009F7381"/>
    <w:rsid w:val="00A003F6"/>
    <w:rsid w:val="00A0224F"/>
    <w:rsid w:val="00A037A1"/>
    <w:rsid w:val="00A03C19"/>
    <w:rsid w:val="00A0427D"/>
    <w:rsid w:val="00A06068"/>
    <w:rsid w:val="00A0659B"/>
    <w:rsid w:val="00A069DC"/>
    <w:rsid w:val="00A06A78"/>
    <w:rsid w:val="00A06B65"/>
    <w:rsid w:val="00A11A0E"/>
    <w:rsid w:val="00A14146"/>
    <w:rsid w:val="00A141A7"/>
    <w:rsid w:val="00A141FD"/>
    <w:rsid w:val="00A14F03"/>
    <w:rsid w:val="00A16023"/>
    <w:rsid w:val="00A16E5B"/>
    <w:rsid w:val="00A17947"/>
    <w:rsid w:val="00A17B1B"/>
    <w:rsid w:val="00A21FBE"/>
    <w:rsid w:val="00A22180"/>
    <w:rsid w:val="00A25CC4"/>
    <w:rsid w:val="00A263B2"/>
    <w:rsid w:val="00A2696F"/>
    <w:rsid w:val="00A27247"/>
    <w:rsid w:val="00A3172F"/>
    <w:rsid w:val="00A3369D"/>
    <w:rsid w:val="00A34433"/>
    <w:rsid w:val="00A34F17"/>
    <w:rsid w:val="00A36086"/>
    <w:rsid w:val="00A3695C"/>
    <w:rsid w:val="00A373F8"/>
    <w:rsid w:val="00A40217"/>
    <w:rsid w:val="00A428FD"/>
    <w:rsid w:val="00A42A9B"/>
    <w:rsid w:val="00A43550"/>
    <w:rsid w:val="00A43A4F"/>
    <w:rsid w:val="00A443F1"/>
    <w:rsid w:val="00A458B9"/>
    <w:rsid w:val="00A46DA6"/>
    <w:rsid w:val="00A47BCC"/>
    <w:rsid w:val="00A501C3"/>
    <w:rsid w:val="00A507C8"/>
    <w:rsid w:val="00A50F3E"/>
    <w:rsid w:val="00A511F5"/>
    <w:rsid w:val="00A51A43"/>
    <w:rsid w:val="00A52339"/>
    <w:rsid w:val="00A52455"/>
    <w:rsid w:val="00A53776"/>
    <w:rsid w:val="00A5548C"/>
    <w:rsid w:val="00A55AEE"/>
    <w:rsid w:val="00A5633F"/>
    <w:rsid w:val="00A6127F"/>
    <w:rsid w:val="00A6194E"/>
    <w:rsid w:val="00A61C76"/>
    <w:rsid w:val="00A620CB"/>
    <w:rsid w:val="00A624E1"/>
    <w:rsid w:val="00A62C84"/>
    <w:rsid w:val="00A62D35"/>
    <w:rsid w:val="00A63640"/>
    <w:rsid w:val="00A63DE3"/>
    <w:rsid w:val="00A644FE"/>
    <w:rsid w:val="00A6469C"/>
    <w:rsid w:val="00A649F3"/>
    <w:rsid w:val="00A64BD7"/>
    <w:rsid w:val="00A64F85"/>
    <w:rsid w:val="00A64F9B"/>
    <w:rsid w:val="00A65093"/>
    <w:rsid w:val="00A65B35"/>
    <w:rsid w:val="00A66CC6"/>
    <w:rsid w:val="00A676F6"/>
    <w:rsid w:val="00A70A93"/>
    <w:rsid w:val="00A70C20"/>
    <w:rsid w:val="00A70CAF"/>
    <w:rsid w:val="00A70D0A"/>
    <w:rsid w:val="00A71774"/>
    <w:rsid w:val="00A73FF8"/>
    <w:rsid w:val="00A74A87"/>
    <w:rsid w:val="00A75F80"/>
    <w:rsid w:val="00A76925"/>
    <w:rsid w:val="00A77B19"/>
    <w:rsid w:val="00A77E90"/>
    <w:rsid w:val="00A80469"/>
    <w:rsid w:val="00A81411"/>
    <w:rsid w:val="00A8154D"/>
    <w:rsid w:val="00A81902"/>
    <w:rsid w:val="00A839E0"/>
    <w:rsid w:val="00A850C9"/>
    <w:rsid w:val="00A8595E"/>
    <w:rsid w:val="00A85ECE"/>
    <w:rsid w:val="00A86068"/>
    <w:rsid w:val="00A866DC"/>
    <w:rsid w:val="00A86D4D"/>
    <w:rsid w:val="00A87F1F"/>
    <w:rsid w:val="00A90168"/>
    <w:rsid w:val="00A901EF"/>
    <w:rsid w:val="00A90D08"/>
    <w:rsid w:val="00A928AB"/>
    <w:rsid w:val="00A92AC7"/>
    <w:rsid w:val="00A92D51"/>
    <w:rsid w:val="00A934CD"/>
    <w:rsid w:val="00A9387F"/>
    <w:rsid w:val="00A93D55"/>
    <w:rsid w:val="00A94589"/>
    <w:rsid w:val="00A9541E"/>
    <w:rsid w:val="00A96193"/>
    <w:rsid w:val="00A96BB2"/>
    <w:rsid w:val="00A97F77"/>
    <w:rsid w:val="00AA1BC7"/>
    <w:rsid w:val="00AA222F"/>
    <w:rsid w:val="00AA233E"/>
    <w:rsid w:val="00AA2A0A"/>
    <w:rsid w:val="00AA2DF3"/>
    <w:rsid w:val="00AA4ED8"/>
    <w:rsid w:val="00AA5AD0"/>
    <w:rsid w:val="00AA5F45"/>
    <w:rsid w:val="00AB000B"/>
    <w:rsid w:val="00AB0C5F"/>
    <w:rsid w:val="00AB274E"/>
    <w:rsid w:val="00AB359D"/>
    <w:rsid w:val="00AB3BAC"/>
    <w:rsid w:val="00AB5034"/>
    <w:rsid w:val="00AC19FD"/>
    <w:rsid w:val="00AC1BF7"/>
    <w:rsid w:val="00AC1CFF"/>
    <w:rsid w:val="00AC29BF"/>
    <w:rsid w:val="00AC44FE"/>
    <w:rsid w:val="00AC4656"/>
    <w:rsid w:val="00AC492C"/>
    <w:rsid w:val="00AC5C8A"/>
    <w:rsid w:val="00AC6901"/>
    <w:rsid w:val="00AC6D53"/>
    <w:rsid w:val="00AC6E98"/>
    <w:rsid w:val="00AC724D"/>
    <w:rsid w:val="00AC7A6B"/>
    <w:rsid w:val="00AC7E6D"/>
    <w:rsid w:val="00AD0C29"/>
    <w:rsid w:val="00AD0E4E"/>
    <w:rsid w:val="00AD14A9"/>
    <w:rsid w:val="00AD4563"/>
    <w:rsid w:val="00AD4A42"/>
    <w:rsid w:val="00AD4D4D"/>
    <w:rsid w:val="00AD5B8A"/>
    <w:rsid w:val="00AD7302"/>
    <w:rsid w:val="00AE0B05"/>
    <w:rsid w:val="00AE0B24"/>
    <w:rsid w:val="00AE1A61"/>
    <w:rsid w:val="00AE2385"/>
    <w:rsid w:val="00AE2DF2"/>
    <w:rsid w:val="00AE31B2"/>
    <w:rsid w:val="00AE3698"/>
    <w:rsid w:val="00AE412C"/>
    <w:rsid w:val="00AE5E5C"/>
    <w:rsid w:val="00AE632C"/>
    <w:rsid w:val="00AF0581"/>
    <w:rsid w:val="00AF28EB"/>
    <w:rsid w:val="00AF2B2C"/>
    <w:rsid w:val="00AF36D0"/>
    <w:rsid w:val="00AF451B"/>
    <w:rsid w:val="00AF5F51"/>
    <w:rsid w:val="00AF6794"/>
    <w:rsid w:val="00AF67C8"/>
    <w:rsid w:val="00AF6C86"/>
    <w:rsid w:val="00AF7E7F"/>
    <w:rsid w:val="00B00717"/>
    <w:rsid w:val="00B01308"/>
    <w:rsid w:val="00B0153A"/>
    <w:rsid w:val="00B0195E"/>
    <w:rsid w:val="00B019BE"/>
    <w:rsid w:val="00B019FA"/>
    <w:rsid w:val="00B027E0"/>
    <w:rsid w:val="00B03C11"/>
    <w:rsid w:val="00B03EC0"/>
    <w:rsid w:val="00B067DF"/>
    <w:rsid w:val="00B06C6B"/>
    <w:rsid w:val="00B06DA1"/>
    <w:rsid w:val="00B06F7E"/>
    <w:rsid w:val="00B0794F"/>
    <w:rsid w:val="00B07CFA"/>
    <w:rsid w:val="00B128D5"/>
    <w:rsid w:val="00B12CEE"/>
    <w:rsid w:val="00B130DC"/>
    <w:rsid w:val="00B13BA7"/>
    <w:rsid w:val="00B161C6"/>
    <w:rsid w:val="00B16E16"/>
    <w:rsid w:val="00B20D35"/>
    <w:rsid w:val="00B216EC"/>
    <w:rsid w:val="00B21F05"/>
    <w:rsid w:val="00B223C1"/>
    <w:rsid w:val="00B23A7B"/>
    <w:rsid w:val="00B2571C"/>
    <w:rsid w:val="00B2621D"/>
    <w:rsid w:val="00B26E45"/>
    <w:rsid w:val="00B27380"/>
    <w:rsid w:val="00B30AA1"/>
    <w:rsid w:val="00B31C62"/>
    <w:rsid w:val="00B32991"/>
    <w:rsid w:val="00B3468A"/>
    <w:rsid w:val="00B37309"/>
    <w:rsid w:val="00B37D2F"/>
    <w:rsid w:val="00B400E4"/>
    <w:rsid w:val="00B4082B"/>
    <w:rsid w:val="00B411FD"/>
    <w:rsid w:val="00B41407"/>
    <w:rsid w:val="00B428B7"/>
    <w:rsid w:val="00B44B05"/>
    <w:rsid w:val="00B462BE"/>
    <w:rsid w:val="00B46C9A"/>
    <w:rsid w:val="00B4715B"/>
    <w:rsid w:val="00B50BDD"/>
    <w:rsid w:val="00B50E52"/>
    <w:rsid w:val="00B5191E"/>
    <w:rsid w:val="00B53434"/>
    <w:rsid w:val="00B53CBD"/>
    <w:rsid w:val="00B5594E"/>
    <w:rsid w:val="00B569BF"/>
    <w:rsid w:val="00B57A60"/>
    <w:rsid w:val="00B57B99"/>
    <w:rsid w:val="00B60D2D"/>
    <w:rsid w:val="00B612DF"/>
    <w:rsid w:val="00B61863"/>
    <w:rsid w:val="00B622CD"/>
    <w:rsid w:val="00B629D5"/>
    <w:rsid w:val="00B62FDA"/>
    <w:rsid w:val="00B63E83"/>
    <w:rsid w:val="00B6404A"/>
    <w:rsid w:val="00B6575F"/>
    <w:rsid w:val="00B65DC7"/>
    <w:rsid w:val="00B66C4C"/>
    <w:rsid w:val="00B67D81"/>
    <w:rsid w:val="00B703C7"/>
    <w:rsid w:val="00B70667"/>
    <w:rsid w:val="00B70F8C"/>
    <w:rsid w:val="00B71049"/>
    <w:rsid w:val="00B710E9"/>
    <w:rsid w:val="00B71649"/>
    <w:rsid w:val="00B719DD"/>
    <w:rsid w:val="00B71AB0"/>
    <w:rsid w:val="00B72895"/>
    <w:rsid w:val="00B733CB"/>
    <w:rsid w:val="00B743F0"/>
    <w:rsid w:val="00B76802"/>
    <w:rsid w:val="00B80A43"/>
    <w:rsid w:val="00B80EC0"/>
    <w:rsid w:val="00B814B1"/>
    <w:rsid w:val="00B83707"/>
    <w:rsid w:val="00B83D0D"/>
    <w:rsid w:val="00B851FD"/>
    <w:rsid w:val="00B86B29"/>
    <w:rsid w:val="00B87338"/>
    <w:rsid w:val="00B90127"/>
    <w:rsid w:val="00B91A76"/>
    <w:rsid w:val="00B91D47"/>
    <w:rsid w:val="00B9674B"/>
    <w:rsid w:val="00B9746F"/>
    <w:rsid w:val="00B97EBA"/>
    <w:rsid w:val="00BA28E7"/>
    <w:rsid w:val="00BA32E7"/>
    <w:rsid w:val="00BA35C9"/>
    <w:rsid w:val="00BA3981"/>
    <w:rsid w:val="00BA42B9"/>
    <w:rsid w:val="00BA4540"/>
    <w:rsid w:val="00BA58CA"/>
    <w:rsid w:val="00BA5BC3"/>
    <w:rsid w:val="00BA6330"/>
    <w:rsid w:val="00BA6D55"/>
    <w:rsid w:val="00BA7483"/>
    <w:rsid w:val="00BB2174"/>
    <w:rsid w:val="00BB2CA4"/>
    <w:rsid w:val="00BB3038"/>
    <w:rsid w:val="00BB41D5"/>
    <w:rsid w:val="00BB4F49"/>
    <w:rsid w:val="00BB6BFD"/>
    <w:rsid w:val="00BB700F"/>
    <w:rsid w:val="00BC04FD"/>
    <w:rsid w:val="00BC0ADE"/>
    <w:rsid w:val="00BC1188"/>
    <w:rsid w:val="00BC1659"/>
    <w:rsid w:val="00BC2779"/>
    <w:rsid w:val="00BC27E8"/>
    <w:rsid w:val="00BC3668"/>
    <w:rsid w:val="00BC3F5D"/>
    <w:rsid w:val="00BC55F1"/>
    <w:rsid w:val="00BC7060"/>
    <w:rsid w:val="00BD0A64"/>
    <w:rsid w:val="00BD1ACB"/>
    <w:rsid w:val="00BD2DAB"/>
    <w:rsid w:val="00BD2FAE"/>
    <w:rsid w:val="00BD49BC"/>
    <w:rsid w:val="00BD52D6"/>
    <w:rsid w:val="00BD5C53"/>
    <w:rsid w:val="00BD5FC4"/>
    <w:rsid w:val="00BD79B3"/>
    <w:rsid w:val="00BE1450"/>
    <w:rsid w:val="00BE1AD3"/>
    <w:rsid w:val="00BE6499"/>
    <w:rsid w:val="00BE775A"/>
    <w:rsid w:val="00BF034D"/>
    <w:rsid w:val="00BF126D"/>
    <w:rsid w:val="00BF20B7"/>
    <w:rsid w:val="00BF3205"/>
    <w:rsid w:val="00BF3938"/>
    <w:rsid w:val="00BF4828"/>
    <w:rsid w:val="00BF48AA"/>
    <w:rsid w:val="00BF4D7A"/>
    <w:rsid w:val="00BF6AE2"/>
    <w:rsid w:val="00BF7AA0"/>
    <w:rsid w:val="00BF7F79"/>
    <w:rsid w:val="00C0007F"/>
    <w:rsid w:val="00C0063E"/>
    <w:rsid w:val="00C00C50"/>
    <w:rsid w:val="00C00E16"/>
    <w:rsid w:val="00C00F9F"/>
    <w:rsid w:val="00C04516"/>
    <w:rsid w:val="00C0494F"/>
    <w:rsid w:val="00C04B11"/>
    <w:rsid w:val="00C05CE0"/>
    <w:rsid w:val="00C0666C"/>
    <w:rsid w:val="00C06B63"/>
    <w:rsid w:val="00C07F1F"/>
    <w:rsid w:val="00C100F0"/>
    <w:rsid w:val="00C10A31"/>
    <w:rsid w:val="00C10BAA"/>
    <w:rsid w:val="00C121F0"/>
    <w:rsid w:val="00C12B1F"/>
    <w:rsid w:val="00C1318A"/>
    <w:rsid w:val="00C13CA7"/>
    <w:rsid w:val="00C14004"/>
    <w:rsid w:val="00C153F4"/>
    <w:rsid w:val="00C155F4"/>
    <w:rsid w:val="00C21832"/>
    <w:rsid w:val="00C23509"/>
    <w:rsid w:val="00C23DD4"/>
    <w:rsid w:val="00C25186"/>
    <w:rsid w:val="00C25DB1"/>
    <w:rsid w:val="00C26256"/>
    <w:rsid w:val="00C268C9"/>
    <w:rsid w:val="00C26BA4"/>
    <w:rsid w:val="00C30E87"/>
    <w:rsid w:val="00C310EF"/>
    <w:rsid w:val="00C31D8A"/>
    <w:rsid w:val="00C32655"/>
    <w:rsid w:val="00C34B94"/>
    <w:rsid w:val="00C354D1"/>
    <w:rsid w:val="00C356CF"/>
    <w:rsid w:val="00C4062F"/>
    <w:rsid w:val="00C40BB5"/>
    <w:rsid w:val="00C41441"/>
    <w:rsid w:val="00C41CC3"/>
    <w:rsid w:val="00C42330"/>
    <w:rsid w:val="00C435B0"/>
    <w:rsid w:val="00C449FD"/>
    <w:rsid w:val="00C44B4A"/>
    <w:rsid w:val="00C45BC0"/>
    <w:rsid w:val="00C4666D"/>
    <w:rsid w:val="00C51819"/>
    <w:rsid w:val="00C520A8"/>
    <w:rsid w:val="00C5348C"/>
    <w:rsid w:val="00C53AC6"/>
    <w:rsid w:val="00C5489B"/>
    <w:rsid w:val="00C54C38"/>
    <w:rsid w:val="00C54E33"/>
    <w:rsid w:val="00C55942"/>
    <w:rsid w:val="00C561CD"/>
    <w:rsid w:val="00C60013"/>
    <w:rsid w:val="00C605D9"/>
    <w:rsid w:val="00C61554"/>
    <w:rsid w:val="00C62237"/>
    <w:rsid w:val="00C625EA"/>
    <w:rsid w:val="00C62AA9"/>
    <w:rsid w:val="00C62FE1"/>
    <w:rsid w:val="00C6430A"/>
    <w:rsid w:val="00C64F37"/>
    <w:rsid w:val="00C674D4"/>
    <w:rsid w:val="00C7139E"/>
    <w:rsid w:val="00C71846"/>
    <w:rsid w:val="00C723AC"/>
    <w:rsid w:val="00C72C70"/>
    <w:rsid w:val="00C74803"/>
    <w:rsid w:val="00C7618C"/>
    <w:rsid w:val="00C76C55"/>
    <w:rsid w:val="00C776EF"/>
    <w:rsid w:val="00C80F64"/>
    <w:rsid w:val="00C8117A"/>
    <w:rsid w:val="00C820DF"/>
    <w:rsid w:val="00C82FD7"/>
    <w:rsid w:val="00C83BE4"/>
    <w:rsid w:val="00C8410B"/>
    <w:rsid w:val="00C84703"/>
    <w:rsid w:val="00C850EB"/>
    <w:rsid w:val="00C85CB3"/>
    <w:rsid w:val="00C86895"/>
    <w:rsid w:val="00C869DB"/>
    <w:rsid w:val="00C90156"/>
    <w:rsid w:val="00C907C2"/>
    <w:rsid w:val="00C92821"/>
    <w:rsid w:val="00C92D87"/>
    <w:rsid w:val="00C92DF4"/>
    <w:rsid w:val="00C92F0F"/>
    <w:rsid w:val="00C93B4F"/>
    <w:rsid w:val="00C94BAB"/>
    <w:rsid w:val="00C952CB"/>
    <w:rsid w:val="00CA2557"/>
    <w:rsid w:val="00CA2CE6"/>
    <w:rsid w:val="00CA3865"/>
    <w:rsid w:val="00CA4380"/>
    <w:rsid w:val="00CA5268"/>
    <w:rsid w:val="00CA67A8"/>
    <w:rsid w:val="00CB0E34"/>
    <w:rsid w:val="00CB0EED"/>
    <w:rsid w:val="00CB0F18"/>
    <w:rsid w:val="00CB2A60"/>
    <w:rsid w:val="00CB3108"/>
    <w:rsid w:val="00CB343D"/>
    <w:rsid w:val="00CB34E3"/>
    <w:rsid w:val="00CB3DDC"/>
    <w:rsid w:val="00CB4C1A"/>
    <w:rsid w:val="00CB57B7"/>
    <w:rsid w:val="00CB63C1"/>
    <w:rsid w:val="00CB7CBA"/>
    <w:rsid w:val="00CC3159"/>
    <w:rsid w:val="00CC319D"/>
    <w:rsid w:val="00CC3AF5"/>
    <w:rsid w:val="00CC4CE5"/>
    <w:rsid w:val="00CC5956"/>
    <w:rsid w:val="00CC6E82"/>
    <w:rsid w:val="00CC7828"/>
    <w:rsid w:val="00CD05AB"/>
    <w:rsid w:val="00CD140C"/>
    <w:rsid w:val="00CD1BA4"/>
    <w:rsid w:val="00CD1EEE"/>
    <w:rsid w:val="00CD2715"/>
    <w:rsid w:val="00CD4614"/>
    <w:rsid w:val="00CD475C"/>
    <w:rsid w:val="00CD5AB3"/>
    <w:rsid w:val="00CD5ECF"/>
    <w:rsid w:val="00CD67A2"/>
    <w:rsid w:val="00CE0401"/>
    <w:rsid w:val="00CE0C60"/>
    <w:rsid w:val="00CE16CD"/>
    <w:rsid w:val="00CE2302"/>
    <w:rsid w:val="00CE32CC"/>
    <w:rsid w:val="00CE654A"/>
    <w:rsid w:val="00CE6AD7"/>
    <w:rsid w:val="00CE6C3E"/>
    <w:rsid w:val="00CE7A34"/>
    <w:rsid w:val="00CF0071"/>
    <w:rsid w:val="00CF1813"/>
    <w:rsid w:val="00CF2EC0"/>
    <w:rsid w:val="00CF32AA"/>
    <w:rsid w:val="00CF39D0"/>
    <w:rsid w:val="00CF3E17"/>
    <w:rsid w:val="00CF4507"/>
    <w:rsid w:val="00CF50F1"/>
    <w:rsid w:val="00CF5333"/>
    <w:rsid w:val="00CF6BD6"/>
    <w:rsid w:val="00CF7B05"/>
    <w:rsid w:val="00CF7C2D"/>
    <w:rsid w:val="00D00277"/>
    <w:rsid w:val="00D0373D"/>
    <w:rsid w:val="00D03DBD"/>
    <w:rsid w:val="00D04512"/>
    <w:rsid w:val="00D047A3"/>
    <w:rsid w:val="00D04D2A"/>
    <w:rsid w:val="00D05569"/>
    <w:rsid w:val="00D05A67"/>
    <w:rsid w:val="00D06D12"/>
    <w:rsid w:val="00D112AA"/>
    <w:rsid w:val="00D112CE"/>
    <w:rsid w:val="00D1266B"/>
    <w:rsid w:val="00D12E1C"/>
    <w:rsid w:val="00D14A3B"/>
    <w:rsid w:val="00D15A56"/>
    <w:rsid w:val="00D1709C"/>
    <w:rsid w:val="00D173F2"/>
    <w:rsid w:val="00D20B9A"/>
    <w:rsid w:val="00D2129C"/>
    <w:rsid w:val="00D22B80"/>
    <w:rsid w:val="00D235CA"/>
    <w:rsid w:val="00D23953"/>
    <w:rsid w:val="00D24F49"/>
    <w:rsid w:val="00D257D2"/>
    <w:rsid w:val="00D25834"/>
    <w:rsid w:val="00D259D1"/>
    <w:rsid w:val="00D263E4"/>
    <w:rsid w:val="00D26EF7"/>
    <w:rsid w:val="00D27058"/>
    <w:rsid w:val="00D2729D"/>
    <w:rsid w:val="00D31E84"/>
    <w:rsid w:val="00D333CC"/>
    <w:rsid w:val="00D33C1D"/>
    <w:rsid w:val="00D341B7"/>
    <w:rsid w:val="00D34202"/>
    <w:rsid w:val="00D36CA2"/>
    <w:rsid w:val="00D37869"/>
    <w:rsid w:val="00D37FD4"/>
    <w:rsid w:val="00D404FA"/>
    <w:rsid w:val="00D406E7"/>
    <w:rsid w:val="00D40A88"/>
    <w:rsid w:val="00D40B77"/>
    <w:rsid w:val="00D40EAB"/>
    <w:rsid w:val="00D41797"/>
    <w:rsid w:val="00D42B60"/>
    <w:rsid w:val="00D43DC2"/>
    <w:rsid w:val="00D45306"/>
    <w:rsid w:val="00D45B40"/>
    <w:rsid w:val="00D45F92"/>
    <w:rsid w:val="00D468C0"/>
    <w:rsid w:val="00D46F0F"/>
    <w:rsid w:val="00D47F83"/>
    <w:rsid w:val="00D502D7"/>
    <w:rsid w:val="00D5334F"/>
    <w:rsid w:val="00D552B8"/>
    <w:rsid w:val="00D55A16"/>
    <w:rsid w:val="00D55A38"/>
    <w:rsid w:val="00D55CF9"/>
    <w:rsid w:val="00D562AB"/>
    <w:rsid w:val="00D569CC"/>
    <w:rsid w:val="00D60C10"/>
    <w:rsid w:val="00D61C2E"/>
    <w:rsid w:val="00D6240A"/>
    <w:rsid w:val="00D625AD"/>
    <w:rsid w:val="00D62600"/>
    <w:rsid w:val="00D63ED8"/>
    <w:rsid w:val="00D64F2B"/>
    <w:rsid w:val="00D67C77"/>
    <w:rsid w:val="00D70449"/>
    <w:rsid w:val="00D713EC"/>
    <w:rsid w:val="00D715B6"/>
    <w:rsid w:val="00D7262D"/>
    <w:rsid w:val="00D741B8"/>
    <w:rsid w:val="00D74209"/>
    <w:rsid w:val="00D75B3B"/>
    <w:rsid w:val="00D770A6"/>
    <w:rsid w:val="00D7770A"/>
    <w:rsid w:val="00D7777F"/>
    <w:rsid w:val="00D7786C"/>
    <w:rsid w:val="00D77ADC"/>
    <w:rsid w:val="00D80E8C"/>
    <w:rsid w:val="00D811B7"/>
    <w:rsid w:val="00D84DD0"/>
    <w:rsid w:val="00D8658A"/>
    <w:rsid w:val="00D8668D"/>
    <w:rsid w:val="00D8757F"/>
    <w:rsid w:val="00D90791"/>
    <w:rsid w:val="00D91A21"/>
    <w:rsid w:val="00D929FF"/>
    <w:rsid w:val="00D933A4"/>
    <w:rsid w:val="00D93711"/>
    <w:rsid w:val="00D943B8"/>
    <w:rsid w:val="00D97F41"/>
    <w:rsid w:val="00DA0214"/>
    <w:rsid w:val="00DA02F3"/>
    <w:rsid w:val="00DA03ED"/>
    <w:rsid w:val="00DA0D90"/>
    <w:rsid w:val="00DA1305"/>
    <w:rsid w:val="00DA172E"/>
    <w:rsid w:val="00DA1F7C"/>
    <w:rsid w:val="00DA26F0"/>
    <w:rsid w:val="00DA4060"/>
    <w:rsid w:val="00DA52D5"/>
    <w:rsid w:val="00DA533F"/>
    <w:rsid w:val="00DB0778"/>
    <w:rsid w:val="00DB2DEE"/>
    <w:rsid w:val="00DB432A"/>
    <w:rsid w:val="00DB5649"/>
    <w:rsid w:val="00DB5CBB"/>
    <w:rsid w:val="00DB66B0"/>
    <w:rsid w:val="00DB6BDC"/>
    <w:rsid w:val="00DB6DF6"/>
    <w:rsid w:val="00DC0F9D"/>
    <w:rsid w:val="00DC109B"/>
    <w:rsid w:val="00DC1BB4"/>
    <w:rsid w:val="00DC25F7"/>
    <w:rsid w:val="00DC3BD5"/>
    <w:rsid w:val="00DC4084"/>
    <w:rsid w:val="00DC4235"/>
    <w:rsid w:val="00DC4361"/>
    <w:rsid w:val="00DC487F"/>
    <w:rsid w:val="00DC66EA"/>
    <w:rsid w:val="00DC6772"/>
    <w:rsid w:val="00DD07B8"/>
    <w:rsid w:val="00DD1CBE"/>
    <w:rsid w:val="00DD2197"/>
    <w:rsid w:val="00DD277E"/>
    <w:rsid w:val="00DD3D73"/>
    <w:rsid w:val="00DD3FF5"/>
    <w:rsid w:val="00DD4B83"/>
    <w:rsid w:val="00DD548F"/>
    <w:rsid w:val="00DD7CBD"/>
    <w:rsid w:val="00DE09AA"/>
    <w:rsid w:val="00DE14DA"/>
    <w:rsid w:val="00DE15F6"/>
    <w:rsid w:val="00DE16EE"/>
    <w:rsid w:val="00DE2702"/>
    <w:rsid w:val="00DE2D8F"/>
    <w:rsid w:val="00DE3456"/>
    <w:rsid w:val="00DE40BF"/>
    <w:rsid w:val="00DE662F"/>
    <w:rsid w:val="00DE6728"/>
    <w:rsid w:val="00DE78E7"/>
    <w:rsid w:val="00DE7B35"/>
    <w:rsid w:val="00DE7DD7"/>
    <w:rsid w:val="00DE7FA4"/>
    <w:rsid w:val="00DF0433"/>
    <w:rsid w:val="00DF17DB"/>
    <w:rsid w:val="00DF2F17"/>
    <w:rsid w:val="00DF4BB8"/>
    <w:rsid w:val="00DF6190"/>
    <w:rsid w:val="00DF6CAF"/>
    <w:rsid w:val="00DF7C0D"/>
    <w:rsid w:val="00E007EA"/>
    <w:rsid w:val="00E00FAF"/>
    <w:rsid w:val="00E01A2F"/>
    <w:rsid w:val="00E01CDF"/>
    <w:rsid w:val="00E01D20"/>
    <w:rsid w:val="00E01DA8"/>
    <w:rsid w:val="00E01F54"/>
    <w:rsid w:val="00E024EC"/>
    <w:rsid w:val="00E04774"/>
    <w:rsid w:val="00E05602"/>
    <w:rsid w:val="00E05DC4"/>
    <w:rsid w:val="00E06506"/>
    <w:rsid w:val="00E06EA8"/>
    <w:rsid w:val="00E1070F"/>
    <w:rsid w:val="00E10C07"/>
    <w:rsid w:val="00E11140"/>
    <w:rsid w:val="00E13495"/>
    <w:rsid w:val="00E13EE2"/>
    <w:rsid w:val="00E14FC0"/>
    <w:rsid w:val="00E1537A"/>
    <w:rsid w:val="00E15752"/>
    <w:rsid w:val="00E179AB"/>
    <w:rsid w:val="00E20080"/>
    <w:rsid w:val="00E203B6"/>
    <w:rsid w:val="00E205A5"/>
    <w:rsid w:val="00E20727"/>
    <w:rsid w:val="00E22147"/>
    <w:rsid w:val="00E23BD2"/>
    <w:rsid w:val="00E264D2"/>
    <w:rsid w:val="00E26919"/>
    <w:rsid w:val="00E26CB3"/>
    <w:rsid w:val="00E2729B"/>
    <w:rsid w:val="00E2781C"/>
    <w:rsid w:val="00E309F4"/>
    <w:rsid w:val="00E30DDF"/>
    <w:rsid w:val="00E3380B"/>
    <w:rsid w:val="00E33EEE"/>
    <w:rsid w:val="00E34162"/>
    <w:rsid w:val="00E34BB4"/>
    <w:rsid w:val="00E35746"/>
    <w:rsid w:val="00E3664D"/>
    <w:rsid w:val="00E37922"/>
    <w:rsid w:val="00E40572"/>
    <w:rsid w:val="00E40F9E"/>
    <w:rsid w:val="00E44FBB"/>
    <w:rsid w:val="00E456B9"/>
    <w:rsid w:val="00E46AF8"/>
    <w:rsid w:val="00E47F91"/>
    <w:rsid w:val="00E50652"/>
    <w:rsid w:val="00E50A83"/>
    <w:rsid w:val="00E50E56"/>
    <w:rsid w:val="00E53371"/>
    <w:rsid w:val="00E53D83"/>
    <w:rsid w:val="00E53E3A"/>
    <w:rsid w:val="00E5507C"/>
    <w:rsid w:val="00E56437"/>
    <w:rsid w:val="00E5670A"/>
    <w:rsid w:val="00E56C15"/>
    <w:rsid w:val="00E6009C"/>
    <w:rsid w:val="00E60C8A"/>
    <w:rsid w:val="00E6164C"/>
    <w:rsid w:val="00E6166D"/>
    <w:rsid w:val="00E61EF3"/>
    <w:rsid w:val="00E6258D"/>
    <w:rsid w:val="00E635EA"/>
    <w:rsid w:val="00E645A5"/>
    <w:rsid w:val="00E64C5E"/>
    <w:rsid w:val="00E65CD0"/>
    <w:rsid w:val="00E65E48"/>
    <w:rsid w:val="00E66536"/>
    <w:rsid w:val="00E70A5D"/>
    <w:rsid w:val="00E70FED"/>
    <w:rsid w:val="00E710FE"/>
    <w:rsid w:val="00E716CC"/>
    <w:rsid w:val="00E72260"/>
    <w:rsid w:val="00E7227B"/>
    <w:rsid w:val="00E72CC4"/>
    <w:rsid w:val="00E72F9B"/>
    <w:rsid w:val="00E73AC0"/>
    <w:rsid w:val="00E74C21"/>
    <w:rsid w:val="00E74E79"/>
    <w:rsid w:val="00E75580"/>
    <w:rsid w:val="00E757BC"/>
    <w:rsid w:val="00E758CF"/>
    <w:rsid w:val="00E77F28"/>
    <w:rsid w:val="00E8092B"/>
    <w:rsid w:val="00E81F68"/>
    <w:rsid w:val="00E82B38"/>
    <w:rsid w:val="00E852D6"/>
    <w:rsid w:val="00E901BF"/>
    <w:rsid w:val="00E90672"/>
    <w:rsid w:val="00E90A99"/>
    <w:rsid w:val="00E90CEF"/>
    <w:rsid w:val="00E916D9"/>
    <w:rsid w:val="00E91DC0"/>
    <w:rsid w:val="00E938AB"/>
    <w:rsid w:val="00E93DCD"/>
    <w:rsid w:val="00E9495D"/>
    <w:rsid w:val="00E97FEB"/>
    <w:rsid w:val="00EA0456"/>
    <w:rsid w:val="00EA05E3"/>
    <w:rsid w:val="00EA0875"/>
    <w:rsid w:val="00EA089F"/>
    <w:rsid w:val="00EA0ABE"/>
    <w:rsid w:val="00EA185F"/>
    <w:rsid w:val="00EA258F"/>
    <w:rsid w:val="00EA3EDC"/>
    <w:rsid w:val="00EA43B2"/>
    <w:rsid w:val="00EA51B5"/>
    <w:rsid w:val="00EA583F"/>
    <w:rsid w:val="00EA5F88"/>
    <w:rsid w:val="00EA7446"/>
    <w:rsid w:val="00EB02C5"/>
    <w:rsid w:val="00EB0523"/>
    <w:rsid w:val="00EB3287"/>
    <w:rsid w:val="00EB3D23"/>
    <w:rsid w:val="00EB4531"/>
    <w:rsid w:val="00EB56EA"/>
    <w:rsid w:val="00EB5D6C"/>
    <w:rsid w:val="00EB78E9"/>
    <w:rsid w:val="00EC3774"/>
    <w:rsid w:val="00EC6027"/>
    <w:rsid w:val="00ED08CB"/>
    <w:rsid w:val="00ED133F"/>
    <w:rsid w:val="00ED1414"/>
    <w:rsid w:val="00ED1BB8"/>
    <w:rsid w:val="00ED2596"/>
    <w:rsid w:val="00ED3145"/>
    <w:rsid w:val="00ED314D"/>
    <w:rsid w:val="00ED45D0"/>
    <w:rsid w:val="00ED50CD"/>
    <w:rsid w:val="00ED55E9"/>
    <w:rsid w:val="00ED56BA"/>
    <w:rsid w:val="00ED6486"/>
    <w:rsid w:val="00ED6660"/>
    <w:rsid w:val="00ED727D"/>
    <w:rsid w:val="00EE0CA8"/>
    <w:rsid w:val="00EE0EA0"/>
    <w:rsid w:val="00EE11C9"/>
    <w:rsid w:val="00EE3857"/>
    <w:rsid w:val="00EE39A5"/>
    <w:rsid w:val="00EE7B8F"/>
    <w:rsid w:val="00EF0EEF"/>
    <w:rsid w:val="00EF2879"/>
    <w:rsid w:val="00EF3070"/>
    <w:rsid w:val="00EF3122"/>
    <w:rsid w:val="00EF40AE"/>
    <w:rsid w:val="00EF52C7"/>
    <w:rsid w:val="00EF6A7E"/>
    <w:rsid w:val="00EF716C"/>
    <w:rsid w:val="00EF7615"/>
    <w:rsid w:val="00EF776A"/>
    <w:rsid w:val="00F00FE8"/>
    <w:rsid w:val="00F02EFA"/>
    <w:rsid w:val="00F03749"/>
    <w:rsid w:val="00F03886"/>
    <w:rsid w:val="00F044AB"/>
    <w:rsid w:val="00F056B7"/>
    <w:rsid w:val="00F05A82"/>
    <w:rsid w:val="00F05AA0"/>
    <w:rsid w:val="00F06727"/>
    <w:rsid w:val="00F0713E"/>
    <w:rsid w:val="00F107F4"/>
    <w:rsid w:val="00F10806"/>
    <w:rsid w:val="00F1094B"/>
    <w:rsid w:val="00F11AD6"/>
    <w:rsid w:val="00F11D12"/>
    <w:rsid w:val="00F139E6"/>
    <w:rsid w:val="00F1459A"/>
    <w:rsid w:val="00F1497C"/>
    <w:rsid w:val="00F1584B"/>
    <w:rsid w:val="00F162AB"/>
    <w:rsid w:val="00F16E81"/>
    <w:rsid w:val="00F175E1"/>
    <w:rsid w:val="00F22AC0"/>
    <w:rsid w:val="00F23A2C"/>
    <w:rsid w:val="00F250F0"/>
    <w:rsid w:val="00F2606B"/>
    <w:rsid w:val="00F277A0"/>
    <w:rsid w:val="00F318A1"/>
    <w:rsid w:val="00F3297A"/>
    <w:rsid w:val="00F33E7B"/>
    <w:rsid w:val="00F34331"/>
    <w:rsid w:val="00F35CC1"/>
    <w:rsid w:val="00F37E3D"/>
    <w:rsid w:val="00F400C5"/>
    <w:rsid w:val="00F410E3"/>
    <w:rsid w:val="00F4237C"/>
    <w:rsid w:val="00F4311E"/>
    <w:rsid w:val="00F446EA"/>
    <w:rsid w:val="00F44847"/>
    <w:rsid w:val="00F44C7B"/>
    <w:rsid w:val="00F4745B"/>
    <w:rsid w:val="00F50186"/>
    <w:rsid w:val="00F50A7D"/>
    <w:rsid w:val="00F51520"/>
    <w:rsid w:val="00F517ED"/>
    <w:rsid w:val="00F51E78"/>
    <w:rsid w:val="00F52072"/>
    <w:rsid w:val="00F52B47"/>
    <w:rsid w:val="00F5439A"/>
    <w:rsid w:val="00F54CF3"/>
    <w:rsid w:val="00F55816"/>
    <w:rsid w:val="00F559F0"/>
    <w:rsid w:val="00F55BC7"/>
    <w:rsid w:val="00F576D2"/>
    <w:rsid w:val="00F57BB6"/>
    <w:rsid w:val="00F603D9"/>
    <w:rsid w:val="00F61369"/>
    <w:rsid w:val="00F61A22"/>
    <w:rsid w:val="00F622B9"/>
    <w:rsid w:val="00F62C7D"/>
    <w:rsid w:val="00F62EB2"/>
    <w:rsid w:val="00F65FC9"/>
    <w:rsid w:val="00F661DA"/>
    <w:rsid w:val="00F67734"/>
    <w:rsid w:val="00F67B0B"/>
    <w:rsid w:val="00F67E33"/>
    <w:rsid w:val="00F74016"/>
    <w:rsid w:val="00F74BE9"/>
    <w:rsid w:val="00F75687"/>
    <w:rsid w:val="00F75EE0"/>
    <w:rsid w:val="00F80AD3"/>
    <w:rsid w:val="00F83E2C"/>
    <w:rsid w:val="00F8665E"/>
    <w:rsid w:val="00F9096F"/>
    <w:rsid w:val="00F91420"/>
    <w:rsid w:val="00F93780"/>
    <w:rsid w:val="00F942D6"/>
    <w:rsid w:val="00F95414"/>
    <w:rsid w:val="00F970FC"/>
    <w:rsid w:val="00FA1BAB"/>
    <w:rsid w:val="00FA2247"/>
    <w:rsid w:val="00FA3C36"/>
    <w:rsid w:val="00FA3D27"/>
    <w:rsid w:val="00FA470C"/>
    <w:rsid w:val="00FA5B88"/>
    <w:rsid w:val="00FA5C79"/>
    <w:rsid w:val="00FA65C6"/>
    <w:rsid w:val="00FB02B8"/>
    <w:rsid w:val="00FB31AC"/>
    <w:rsid w:val="00FB4696"/>
    <w:rsid w:val="00FB6883"/>
    <w:rsid w:val="00FB7C30"/>
    <w:rsid w:val="00FC05F6"/>
    <w:rsid w:val="00FC0EC4"/>
    <w:rsid w:val="00FC1A44"/>
    <w:rsid w:val="00FC3575"/>
    <w:rsid w:val="00FC5D86"/>
    <w:rsid w:val="00FC6CFA"/>
    <w:rsid w:val="00FC71F3"/>
    <w:rsid w:val="00FC77F1"/>
    <w:rsid w:val="00FC7FA4"/>
    <w:rsid w:val="00FD0082"/>
    <w:rsid w:val="00FD0D1D"/>
    <w:rsid w:val="00FD1AF9"/>
    <w:rsid w:val="00FD1CC1"/>
    <w:rsid w:val="00FD1CC8"/>
    <w:rsid w:val="00FD2092"/>
    <w:rsid w:val="00FD3561"/>
    <w:rsid w:val="00FD3D3B"/>
    <w:rsid w:val="00FD4330"/>
    <w:rsid w:val="00FD46F1"/>
    <w:rsid w:val="00FD4A84"/>
    <w:rsid w:val="00FD6B2C"/>
    <w:rsid w:val="00FD7098"/>
    <w:rsid w:val="00FE04EC"/>
    <w:rsid w:val="00FE084B"/>
    <w:rsid w:val="00FE0BE6"/>
    <w:rsid w:val="00FE1C6D"/>
    <w:rsid w:val="00FE2150"/>
    <w:rsid w:val="00FE2336"/>
    <w:rsid w:val="00FE2DFD"/>
    <w:rsid w:val="00FE38F0"/>
    <w:rsid w:val="00FE4D68"/>
    <w:rsid w:val="00FE5B55"/>
    <w:rsid w:val="00FE640F"/>
    <w:rsid w:val="00FE6D1D"/>
    <w:rsid w:val="00FE7094"/>
    <w:rsid w:val="00FE7F32"/>
    <w:rsid w:val="00FF112F"/>
    <w:rsid w:val="00FF18FF"/>
    <w:rsid w:val="00FF1AD9"/>
    <w:rsid w:val="00FF3597"/>
    <w:rsid w:val="00FF3778"/>
    <w:rsid w:val="00FF3907"/>
    <w:rsid w:val="00FF4C40"/>
    <w:rsid w:val="00FF6D45"/>
    <w:rsid w:val="00FF739D"/>
    <w:rsid w:val="00FF7C2B"/>
    <w:rsid w:val="18DE4CE5"/>
    <w:rsid w:val="75B0C526"/>
  </w:rsids>
  <m:mathPr>
    <m:mathFont m:val="Cambria Math"/>
    <m:brkBin m:val="before"/>
    <m:brkBinSub m:val="--"/>
    <m:smallFrac m:val="0"/>
    <m:dispDef/>
    <m:lMargin m:val="0"/>
    <m:rMargin m:val="0"/>
    <m:defJc m:val="centerGroup"/>
    <m:wrapIndent m:val="1440"/>
    <m:intLim m:val="subSup"/>
    <m:naryLim m:val="undOvr"/>
  </m:mathPr>
  <w:themeFontLang w:val="en-NZ"/>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F8E7355"/>
  <w15:docId w15:val="{820677B6-1C77-40BF-AF7F-5512E8D505A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it-IT" w:eastAsia="it-IT"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qFormat="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41787C"/>
    <w:pPr>
      <w:jc w:val="both"/>
    </w:pPr>
    <w:rPr>
      <w:rFonts w:eastAsia="MS Mincho"/>
      <w:sz w:val="22"/>
      <w:szCs w:val="24"/>
      <w:lang w:val="en-GB" w:eastAsia="en-US"/>
    </w:rPr>
  </w:style>
  <w:style w:type="paragraph" w:styleId="Heading1">
    <w:name w:val="heading 1"/>
    <w:basedOn w:val="Normal"/>
    <w:next w:val="Normal"/>
    <w:link w:val="Heading1Char"/>
    <w:qFormat/>
    <w:rsid w:val="0041787C"/>
    <w:pPr>
      <w:keepNext/>
      <w:overflowPunct w:val="0"/>
      <w:autoSpaceDE w:val="0"/>
      <w:autoSpaceDN w:val="0"/>
      <w:adjustRightInd w:val="0"/>
      <w:textAlignment w:val="baseline"/>
      <w:outlineLvl w:val="0"/>
    </w:pPr>
    <w:rPr>
      <w:b/>
      <w:bCs/>
    </w:rPr>
  </w:style>
  <w:style w:type="paragraph" w:styleId="Heading2">
    <w:name w:val="heading 2"/>
    <w:basedOn w:val="Normal"/>
    <w:next w:val="Normal"/>
    <w:link w:val="Heading2Char"/>
    <w:qFormat/>
    <w:rsid w:val="0041787C"/>
    <w:pPr>
      <w:keepNext/>
      <w:spacing w:before="240" w:after="60"/>
      <w:outlineLvl w:val="1"/>
    </w:pPr>
    <w:rPr>
      <w:rFonts w:ascii="Calibri" w:hAnsi="Calibri"/>
      <w:b/>
      <w:bCs/>
      <w:i/>
      <w:iCs/>
      <w:sz w:val="28"/>
      <w:szCs w:val="28"/>
    </w:rPr>
  </w:style>
  <w:style w:type="paragraph" w:styleId="Heading3">
    <w:name w:val="heading 3"/>
    <w:basedOn w:val="Normal"/>
    <w:next w:val="Normal"/>
    <w:link w:val="Heading3Char"/>
    <w:qFormat/>
    <w:rsid w:val="0041787C"/>
    <w:pPr>
      <w:keepNext/>
      <w:spacing w:before="240" w:after="60"/>
      <w:outlineLvl w:val="2"/>
    </w:pPr>
    <w:rPr>
      <w:rFonts w:ascii="Calibri" w:hAnsi="Calibri"/>
      <w:b/>
      <w:bCs/>
      <w:sz w:val="26"/>
      <w:szCs w:val="26"/>
    </w:rPr>
  </w:style>
  <w:style w:type="paragraph" w:styleId="Heading4">
    <w:name w:val="heading 4"/>
    <w:basedOn w:val="Normal"/>
    <w:next w:val="Normal"/>
    <w:link w:val="Heading4Char"/>
    <w:qFormat/>
    <w:rsid w:val="0041787C"/>
    <w:pPr>
      <w:keepNext/>
      <w:spacing w:before="240" w:after="60"/>
      <w:outlineLvl w:val="3"/>
    </w:pPr>
    <w:rPr>
      <w:rFonts w:ascii="Calibri" w:eastAsia="Times New Roman" w:hAnsi="Calibri"/>
      <w:b/>
      <w:bCs/>
      <w:sz w:val="28"/>
      <w:szCs w:val="28"/>
    </w:rPr>
  </w:style>
  <w:style w:type="paragraph" w:styleId="Heading5">
    <w:name w:val="heading 5"/>
    <w:basedOn w:val="Normal"/>
    <w:next w:val="Normal"/>
    <w:link w:val="Heading5Char"/>
    <w:qFormat/>
    <w:rsid w:val="0041787C"/>
    <w:pPr>
      <w:spacing w:before="240" w:after="60"/>
      <w:outlineLvl w:val="4"/>
    </w:pPr>
    <w:rPr>
      <w:rFonts w:ascii="Calibri" w:eastAsia="Times New Roman" w:hAnsi="Calibri"/>
      <w:b/>
      <w:bCs/>
      <w:i/>
      <w:iCs/>
      <w:sz w:val="26"/>
      <w:szCs w:val="26"/>
    </w:rPr>
  </w:style>
  <w:style w:type="paragraph" w:styleId="Heading6">
    <w:name w:val="heading 6"/>
    <w:basedOn w:val="Normal"/>
    <w:next w:val="Normal"/>
    <w:link w:val="Heading6Char"/>
    <w:qFormat/>
    <w:rsid w:val="0041787C"/>
    <w:pPr>
      <w:spacing w:before="240" w:after="60"/>
      <w:outlineLvl w:val="5"/>
    </w:pPr>
    <w:rPr>
      <w:rFonts w:ascii="Calibri" w:eastAsia="Times New Roman" w:hAnsi="Calibri"/>
      <w:b/>
      <w:bCs/>
      <w:szCs w:val="22"/>
    </w:rPr>
  </w:style>
  <w:style w:type="paragraph" w:styleId="Heading7">
    <w:name w:val="heading 7"/>
    <w:basedOn w:val="Normal"/>
    <w:next w:val="Normal"/>
    <w:link w:val="Heading7Char"/>
    <w:qFormat/>
    <w:rsid w:val="0041787C"/>
    <w:pPr>
      <w:spacing w:before="240" w:after="60"/>
      <w:outlineLvl w:val="6"/>
    </w:pPr>
    <w:rPr>
      <w:rFonts w:ascii="Calibri" w:eastAsia="Times New Roman" w:hAnsi="Calibri"/>
      <w:sz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noteText">
    <w:name w:val="footnote text"/>
    <w:basedOn w:val="Normal"/>
    <w:link w:val="FootnoteTextChar"/>
    <w:rsid w:val="0041787C"/>
    <w:pPr>
      <w:spacing w:before="60"/>
    </w:pPr>
    <w:rPr>
      <w:sz w:val="20"/>
    </w:rPr>
  </w:style>
  <w:style w:type="character" w:styleId="FootnoteReference">
    <w:name w:val="footnote reference"/>
    <w:aliases w:val="Footnote text,Ref,de nota al pie,Footnote Reference1,Ref1,de nota al pie1,註腳內容,de nota al pie + (Asian) MS Mincho,11 pt,16 Point,Superscript 6 Point"/>
    <w:basedOn w:val="DefaultParagraphFont"/>
    <w:rsid w:val="0041787C"/>
    <w:rPr>
      <w:vertAlign w:val="superscript"/>
    </w:rPr>
  </w:style>
  <w:style w:type="paragraph" w:styleId="Header">
    <w:name w:val="header"/>
    <w:basedOn w:val="Normal"/>
    <w:link w:val="HeaderChar"/>
    <w:rsid w:val="0041787C"/>
    <w:pPr>
      <w:tabs>
        <w:tab w:val="center" w:pos="4680"/>
        <w:tab w:val="right" w:pos="9360"/>
      </w:tabs>
    </w:pPr>
  </w:style>
  <w:style w:type="paragraph" w:styleId="Footer">
    <w:name w:val="footer"/>
    <w:basedOn w:val="Normal"/>
    <w:link w:val="FooterChar"/>
    <w:rsid w:val="0041787C"/>
    <w:pPr>
      <w:tabs>
        <w:tab w:val="center" w:pos="4680"/>
        <w:tab w:val="right" w:pos="9360"/>
      </w:tabs>
    </w:pPr>
  </w:style>
  <w:style w:type="character" w:styleId="PageNumber">
    <w:name w:val="page number"/>
    <w:rsid w:val="0041787C"/>
    <w:rPr>
      <w:rFonts w:ascii="Arial" w:hAnsi="Arial"/>
      <w:b/>
      <w:sz w:val="18"/>
    </w:rPr>
  </w:style>
  <w:style w:type="paragraph" w:customStyle="1" w:styleId="IPPArialFootnote">
    <w:name w:val="IPP Arial Footnote"/>
    <w:basedOn w:val="IPPArialTable"/>
    <w:qFormat/>
    <w:rsid w:val="0041787C"/>
    <w:pPr>
      <w:tabs>
        <w:tab w:val="left" w:pos="28"/>
      </w:tabs>
      <w:ind w:left="284" w:hanging="284"/>
    </w:pPr>
    <w:rPr>
      <w:sz w:val="16"/>
    </w:rPr>
  </w:style>
  <w:style w:type="paragraph" w:customStyle="1" w:styleId="IPPContentsHead">
    <w:name w:val="IPP ContentsHead"/>
    <w:basedOn w:val="IPPSubhead"/>
    <w:next w:val="IPPNormal"/>
    <w:qFormat/>
    <w:rsid w:val="0041787C"/>
    <w:pPr>
      <w:spacing w:after="240"/>
    </w:pPr>
    <w:rPr>
      <w:sz w:val="24"/>
    </w:rPr>
  </w:style>
  <w:style w:type="paragraph" w:styleId="PlainText">
    <w:name w:val="Plain Text"/>
    <w:basedOn w:val="Normal"/>
    <w:link w:val="PlainTextChar"/>
    <w:uiPriority w:val="99"/>
    <w:unhideWhenUsed/>
    <w:rsid w:val="0041787C"/>
    <w:pPr>
      <w:jc w:val="left"/>
    </w:pPr>
    <w:rPr>
      <w:rFonts w:ascii="Courier" w:eastAsia="Times" w:hAnsi="Courier"/>
      <w:sz w:val="21"/>
      <w:szCs w:val="21"/>
      <w:lang w:val="en-AU"/>
    </w:rPr>
  </w:style>
  <w:style w:type="table" w:styleId="TableGrid">
    <w:name w:val="Table Grid"/>
    <w:basedOn w:val="TableNormal"/>
    <w:rsid w:val="0041787C"/>
    <w:rPr>
      <w:rFonts w:ascii="Cambria" w:eastAsia="MS Mincho" w:hAnsi="Cambria"/>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PPNumberedList">
    <w:name w:val="IPP NumberedList"/>
    <w:basedOn w:val="IPPBullet1"/>
    <w:qFormat/>
    <w:rsid w:val="0041787C"/>
    <w:pPr>
      <w:numPr>
        <w:numId w:val="11"/>
      </w:numPr>
    </w:pPr>
  </w:style>
  <w:style w:type="paragraph" w:customStyle="1" w:styleId="IPPBullet2">
    <w:name w:val="IPP Bullet2"/>
    <w:basedOn w:val="IPPNormal"/>
    <w:next w:val="IPPBullet1"/>
    <w:qFormat/>
    <w:rsid w:val="0041787C"/>
    <w:pPr>
      <w:numPr>
        <w:numId w:val="7"/>
      </w:numPr>
      <w:tabs>
        <w:tab w:val="left" w:pos="1134"/>
      </w:tabs>
      <w:spacing w:after="60"/>
      <w:ind w:left="1134" w:hanging="567"/>
    </w:pPr>
  </w:style>
  <w:style w:type="character" w:customStyle="1" w:styleId="PlainTextChar">
    <w:name w:val="Plain Text Char"/>
    <w:basedOn w:val="DefaultParagraphFont"/>
    <w:link w:val="PlainText"/>
    <w:uiPriority w:val="99"/>
    <w:rsid w:val="0041787C"/>
    <w:rPr>
      <w:rFonts w:ascii="Courier" w:eastAsia="Times" w:hAnsi="Courier"/>
      <w:sz w:val="21"/>
      <w:szCs w:val="21"/>
      <w:lang w:val="en-AU" w:eastAsia="en-US"/>
    </w:rPr>
  </w:style>
  <w:style w:type="paragraph" w:customStyle="1" w:styleId="IPPQuote">
    <w:name w:val="IPP Quote"/>
    <w:basedOn w:val="IPPNormal"/>
    <w:qFormat/>
    <w:rsid w:val="0041787C"/>
    <w:pPr>
      <w:ind w:left="851" w:right="851"/>
    </w:pPr>
    <w:rPr>
      <w:sz w:val="18"/>
    </w:rPr>
  </w:style>
  <w:style w:type="paragraph" w:customStyle="1" w:styleId="IPPNormal">
    <w:name w:val="IPP Normal"/>
    <w:basedOn w:val="Normal"/>
    <w:link w:val="IPPNormalChar"/>
    <w:qFormat/>
    <w:rsid w:val="0041787C"/>
    <w:pPr>
      <w:spacing w:after="180"/>
    </w:pPr>
    <w:rPr>
      <w:rFonts w:eastAsia="Times"/>
    </w:rPr>
  </w:style>
  <w:style w:type="character" w:customStyle="1" w:styleId="Heading1Char">
    <w:name w:val="Heading 1 Char"/>
    <w:basedOn w:val="DefaultParagraphFont"/>
    <w:link w:val="Heading1"/>
    <w:rsid w:val="0041787C"/>
    <w:rPr>
      <w:rFonts w:eastAsia="MS Mincho"/>
      <w:b/>
      <w:bCs/>
      <w:sz w:val="22"/>
      <w:szCs w:val="24"/>
      <w:lang w:val="en-GB" w:eastAsia="en-US"/>
    </w:rPr>
  </w:style>
  <w:style w:type="paragraph" w:customStyle="1" w:styleId="IPPIndentClose">
    <w:name w:val="IPP Indent Close"/>
    <w:basedOn w:val="IPPNormal"/>
    <w:qFormat/>
    <w:rsid w:val="0041787C"/>
    <w:pPr>
      <w:tabs>
        <w:tab w:val="left" w:pos="2835"/>
      </w:tabs>
      <w:spacing w:after="60"/>
      <w:ind w:left="567"/>
    </w:pPr>
  </w:style>
  <w:style w:type="paragraph" w:customStyle="1" w:styleId="IPPIndent">
    <w:name w:val="IPP Indent"/>
    <w:basedOn w:val="IPPIndentClose"/>
    <w:qFormat/>
    <w:rsid w:val="0041787C"/>
    <w:pPr>
      <w:spacing w:after="180"/>
    </w:pPr>
  </w:style>
  <w:style w:type="paragraph" w:customStyle="1" w:styleId="BalloonText1">
    <w:name w:val="Balloon Text1"/>
    <w:basedOn w:val="Normal"/>
    <w:rsid w:val="0041787C"/>
    <w:rPr>
      <w:rFonts w:ascii="Tahoma" w:eastAsia="Times New Roman" w:hAnsi="Tahoma" w:cs="Tahoma"/>
      <w:sz w:val="16"/>
      <w:szCs w:val="16"/>
      <w:lang w:eastAsia="nl-NL"/>
    </w:rPr>
  </w:style>
  <w:style w:type="character" w:styleId="Hyperlink">
    <w:name w:val="Hyperlink"/>
    <w:uiPriority w:val="99"/>
    <w:rsid w:val="0041787C"/>
    <w:rPr>
      <w:rFonts w:ascii="Times New Roman" w:eastAsia="Times New Roman" w:hAnsi="Times New Roman" w:cs="Times New Roman"/>
      <w:color w:val="0000FF"/>
      <w:u w:val="single"/>
    </w:rPr>
  </w:style>
  <w:style w:type="paragraph" w:styleId="TOC4">
    <w:name w:val="toc 4"/>
    <w:basedOn w:val="Normal"/>
    <w:next w:val="Normal"/>
    <w:autoRedefine/>
    <w:uiPriority w:val="39"/>
    <w:rsid w:val="0041787C"/>
    <w:pPr>
      <w:spacing w:after="120"/>
      <w:ind w:left="660"/>
    </w:pPr>
    <w:rPr>
      <w:rFonts w:eastAsia="Times"/>
      <w:lang w:val="en-AU"/>
    </w:rPr>
  </w:style>
  <w:style w:type="paragraph" w:styleId="TOC5">
    <w:name w:val="toc 5"/>
    <w:basedOn w:val="Normal"/>
    <w:next w:val="Normal"/>
    <w:autoRedefine/>
    <w:uiPriority w:val="39"/>
    <w:rsid w:val="0041787C"/>
    <w:pPr>
      <w:spacing w:after="120"/>
      <w:ind w:left="880"/>
    </w:pPr>
    <w:rPr>
      <w:rFonts w:eastAsia="Times"/>
      <w:lang w:val="en-AU"/>
    </w:rPr>
  </w:style>
  <w:style w:type="paragraph" w:customStyle="1" w:styleId="IPPHeadSection">
    <w:name w:val="IPP HeadSection"/>
    <w:basedOn w:val="Normal"/>
    <w:next w:val="Normal"/>
    <w:qFormat/>
    <w:rsid w:val="0041787C"/>
    <w:pPr>
      <w:keepNext/>
      <w:tabs>
        <w:tab w:val="left" w:pos="851"/>
      </w:tabs>
      <w:spacing w:before="360" w:after="120"/>
      <w:ind w:left="851" w:hanging="851"/>
      <w:outlineLvl w:val="0"/>
    </w:pPr>
    <w:rPr>
      <w:rFonts w:eastAsia="Times"/>
      <w:b/>
      <w:bCs/>
      <w:caps/>
      <w:sz w:val="24"/>
      <w:szCs w:val="22"/>
    </w:rPr>
  </w:style>
  <w:style w:type="paragraph" w:customStyle="1" w:styleId="IPPHeading1">
    <w:name w:val="IPP Heading1"/>
    <w:basedOn w:val="IPPNormal"/>
    <w:next w:val="IPPNormal"/>
    <w:qFormat/>
    <w:rsid w:val="0041787C"/>
    <w:pPr>
      <w:keepNext/>
      <w:tabs>
        <w:tab w:val="left" w:pos="567"/>
      </w:tabs>
      <w:spacing w:before="240" w:after="120"/>
      <w:ind w:left="567" w:hanging="567"/>
      <w:jc w:val="left"/>
      <w:outlineLvl w:val="1"/>
    </w:pPr>
    <w:rPr>
      <w:b/>
      <w:sz w:val="24"/>
      <w:szCs w:val="22"/>
    </w:rPr>
  </w:style>
  <w:style w:type="paragraph" w:customStyle="1" w:styleId="IPPSubhead">
    <w:name w:val="IPP Subhead"/>
    <w:basedOn w:val="Normal"/>
    <w:qFormat/>
    <w:rsid w:val="0041787C"/>
    <w:pPr>
      <w:keepNext/>
      <w:ind w:left="567" w:hanging="567"/>
      <w:jc w:val="left"/>
    </w:pPr>
    <w:rPr>
      <w:b/>
      <w:bCs/>
      <w:iCs/>
      <w:szCs w:val="22"/>
    </w:rPr>
  </w:style>
  <w:style w:type="paragraph" w:styleId="TOC6">
    <w:name w:val="toc 6"/>
    <w:basedOn w:val="Normal"/>
    <w:next w:val="Normal"/>
    <w:autoRedefine/>
    <w:uiPriority w:val="39"/>
    <w:rsid w:val="0041787C"/>
    <w:pPr>
      <w:spacing w:after="120"/>
      <w:ind w:left="1100"/>
    </w:pPr>
    <w:rPr>
      <w:rFonts w:eastAsia="Times"/>
      <w:lang w:val="en-AU"/>
    </w:rPr>
  </w:style>
  <w:style w:type="paragraph" w:customStyle="1" w:styleId="IPPBullet1">
    <w:name w:val="IPP Bullet1"/>
    <w:basedOn w:val="IPPBullet1Last"/>
    <w:qFormat/>
    <w:rsid w:val="0041787C"/>
    <w:pPr>
      <w:numPr>
        <w:numId w:val="12"/>
      </w:numPr>
      <w:spacing w:after="60"/>
      <w:ind w:left="567" w:hanging="567"/>
    </w:pPr>
    <w:rPr>
      <w:lang w:val="en-US"/>
    </w:rPr>
  </w:style>
  <w:style w:type="paragraph" w:customStyle="1" w:styleId="IPPBullet1Last">
    <w:name w:val="IPP Bullet1Last"/>
    <w:basedOn w:val="IPPNormal"/>
    <w:next w:val="IPPNormal"/>
    <w:autoRedefine/>
    <w:qFormat/>
    <w:rsid w:val="00953F8C"/>
    <w:pPr>
      <w:numPr>
        <w:numId w:val="8"/>
      </w:numPr>
    </w:pPr>
  </w:style>
  <w:style w:type="paragraph" w:styleId="TOC7">
    <w:name w:val="toc 7"/>
    <w:basedOn w:val="Normal"/>
    <w:next w:val="Normal"/>
    <w:autoRedefine/>
    <w:uiPriority w:val="39"/>
    <w:rsid w:val="0041787C"/>
    <w:pPr>
      <w:spacing w:after="120"/>
      <w:ind w:left="1320"/>
    </w:pPr>
    <w:rPr>
      <w:rFonts w:eastAsia="Times"/>
      <w:lang w:val="en-AU"/>
    </w:rPr>
  </w:style>
  <w:style w:type="paragraph" w:customStyle="1" w:styleId="IPPTitle16pt">
    <w:name w:val="IPP Title16pt"/>
    <w:basedOn w:val="Normal"/>
    <w:qFormat/>
    <w:rsid w:val="0041787C"/>
    <w:pPr>
      <w:spacing w:after="720"/>
      <w:ind w:left="1701" w:right="1701"/>
      <w:jc w:val="center"/>
    </w:pPr>
    <w:rPr>
      <w:rFonts w:ascii="Arial" w:hAnsi="Arial" w:cs="Arial"/>
      <w:b/>
      <w:bCs/>
      <w:sz w:val="32"/>
      <w:szCs w:val="32"/>
    </w:rPr>
  </w:style>
  <w:style w:type="paragraph" w:customStyle="1" w:styleId="IPPTitle18pt">
    <w:name w:val="IPP Title18pt"/>
    <w:basedOn w:val="Normal"/>
    <w:qFormat/>
    <w:rsid w:val="0041787C"/>
    <w:pPr>
      <w:spacing w:after="360"/>
      <w:jc w:val="center"/>
    </w:pPr>
    <w:rPr>
      <w:rFonts w:ascii="Arial" w:hAnsi="Arial" w:cs="Arial"/>
      <w:b/>
      <w:bCs/>
      <w:sz w:val="36"/>
      <w:szCs w:val="36"/>
    </w:rPr>
  </w:style>
  <w:style w:type="paragraph" w:styleId="TOC8">
    <w:name w:val="toc 8"/>
    <w:basedOn w:val="Normal"/>
    <w:next w:val="Normal"/>
    <w:autoRedefine/>
    <w:uiPriority w:val="39"/>
    <w:rsid w:val="0041787C"/>
    <w:pPr>
      <w:spacing w:after="120"/>
      <w:ind w:left="1540"/>
    </w:pPr>
    <w:rPr>
      <w:rFonts w:eastAsia="Times"/>
      <w:lang w:val="en-AU"/>
    </w:rPr>
  </w:style>
  <w:style w:type="paragraph" w:customStyle="1" w:styleId="IPPAnnexHead">
    <w:name w:val="IPP AnnexHead"/>
    <w:basedOn w:val="IPPNormal"/>
    <w:next w:val="IPPNormal"/>
    <w:qFormat/>
    <w:rsid w:val="0041787C"/>
    <w:pPr>
      <w:keepNext/>
      <w:tabs>
        <w:tab w:val="left" w:pos="567"/>
      </w:tabs>
      <w:spacing w:before="120"/>
      <w:jc w:val="left"/>
      <w:outlineLvl w:val="1"/>
    </w:pPr>
    <w:rPr>
      <w:b/>
      <w:sz w:val="24"/>
    </w:rPr>
  </w:style>
  <w:style w:type="numbering" w:customStyle="1" w:styleId="IPPList">
    <w:name w:val="IPP List"/>
    <w:rsid w:val="0041787C"/>
    <w:pPr>
      <w:numPr>
        <w:numId w:val="3"/>
      </w:numPr>
    </w:pPr>
  </w:style>
  <w:style w:type="paragraph" w:customStyle="1" w:styleId="IPPNormalCloseSpace">
    <w:name w:val="IPP NormalCloseSpace"/>
    <w:basedOn w:val="Normal"/>
    <w:qFormat/>
    <w:rsid w:val="0041787C"/>
    <w:pPr>
      <w:keepNext/>
      <w:spacing w:after="60"/>
    </w:pPr>
  </w:style>
  <w:style w:type="paragraph" w:customStyle="1" w:styleId="IPPHeading2">
    <w:name w:val="IPP Heading2"/>
    <w:basedOn w:val="IPPNormal"/>
    <w:next w:val="IPPNormal"/>
    <w:qFormat/>
    <w:rsid w:val="0041787C"/>
    <w:pPr>
      <w:keepNext/>
      <w:tabs>
        <w:tab w:val="left" w:pos="567"/>
      </w:tabs>
      <w:spacing w:before="120" w:after="120"/>
      <w:ind w:left="567" w:hanging="567"/>
      <w:jc w:val="left"/>
      <w:outlineLvl w:val="2"/>
    </w:pPr>
    <w:rPr>
      <w:b/>
      <w:sz w:val="24"/>
    </w:rPr>
  </w:style>
  <w:style w:type="paragraph" w:styleId="TOC9">
    <w:name w:val="toc 9"/>
    <w:basedOn w:val="Normal"/>
    <w:next w:val="Normal"/>
    <w:autoRedefine/>
    <w:uiPriority w:val="39"/>
    <w:rsid w:val="0041787C"/>
    <w:pPr>
      <w:spacing w:after="120"/>
      <w:ind w:left="1760"/>
    </w:pPr>
    <w:rPr>
      <w:rFonts w:eastAsia="Times"/>
      <w:lang w:val="en-AU"/>
    </w:rPr>
  </w:style>
  <w:style w:type="paragraph" w:styleId="TOC1">
    <w:name w:val="toc 1"/>
    <w:basedOn w:val="IPPNormalCloseSpace"/>
    <w:next w:val="Normal"/>
    <w:autoRedefine/>
    <w:uiPriority w:val="39"/>
    <w:rsid w:val="0041787C"/>
    <w:pPr>
      <w:tabs>
        <w:tab w:val="right" w:leader="dot" w:pos="9072"/>
      </w:tabs>
      <w:spacing w:before="240"/>
      <w:ind w:left="567" w:hanging="567"/>
    </w:pPr>
  </w:style>
  <w:style w:type="paragraph" w:styleId="TOC2">
    <w:name w:val="toc 2"/>
    <w:basedOn w:val="TOC1"/>
    <w:next w:val="Normal"/>
    <w:autoRedefine/>
    <w:uiPriority w:val="39"/>
    <w:rsid w:val="0041787C"/>
    <w:pPr>
      <w:keepNext w:val="0"/>
      <w:tabs>
        <w:tab w:val="left" w:pos="425"/>
      </w:tabs>
      <w:spacing w:before="120" w:after="0"/>
      <w:ind w:left="425" w:right="284" w:hanging="425"/>
    </w:pPr>
  </w:style>
  <w:style w:type="paragraph" w:styleId="TOC3">
    <w:name w:val="toc 3"/>
    <w:basedOn w:val="TOC2"/>
    <w:next w:val="Normal"/>
    <w:autoRedefine/>
    <w:uiPriority w:val="39"/>
    <w:rsid w:val="0041787C"/>
    <w:pPr>
      <w:tabs>
        <w:tab w:val="left" w:pos="1276"/>
      </w:tabs>
      <w:spacing w:before="60"/>
      <w:ind w:left="1276" w:hanging="851"/>
    </w:pPr>
    <w:rPr>
      <w:rFonts w:eastAsia="Times"/>
    </w:rPr>
  </w:style>
  <w:style w:type="paragraph" w:customStyle="1" w:styleId="IPPNumberedListArial">
    <w:name w:val="IPP NumberedListArial"/>
    <w:basedOn w:val="IPPNumberedList"/>
    <w:rsid w:val="0041787C"/>
    <w:pPr>
      <w:numPr>
        <w:numId w:val="0"/>
      </w:numPr>
      <w:tabs>
        <w:tab w:val="num" w:pos="1134"/>
      </w:tabs>
      <w:ind w:left="1134" w:hanging="567"/>
    </w:pPr>
    <w:rPr>
      <w:rFonts w:ascii="Arial" w:eastAsia="Times New Roman" w:hAnsi="Arial"/>
      <w:sz w:val="18"/>
    </w:rPr>
  </w:style>
  <w:style w:type="paragraph" w:customStyle="1" w:styleId="Style">
    <w:name w:val="Style"/>
    <w:basedOn w:val="Footer"/>
    <w:autoRedefine/>
    <w:qFormat/>
    <w:rsid w:val="0041787C"/>
    <w:pPr>
      <w:pBdr>
        <w:top w:val="single" w:sz="4" w:space="1" w:color="auto"/>
      </w:pBdr>
      <w:tabs>
        <w:tab w:val="clear" w:pos="4680"/>
        <w:tab w:val="clear" w:pos="9360"/>
        <w:tab w:val="right" w:pos="9072"/>
      </w:tabs>
      <w:spacing w:after="120"/>
      <w:jc w:val="left"/>
    </w:pPr>
    <w:rPr>
      <w:rFonts w:ascii="Arial" w:eastAsia="Times" w:hAnsi="Arial"/>
      <w:sz w:val="18"/>
      <w:lang w:val="es-ES_tradnl" w:eastAsia="en-GB"/>
    </w:rPr>
  </w:style>
  <w:style w:type="character" w:customStyle="1" w:styleId="FooterChar">
    <w:name w:val="Footer Char"/>
    <w:basedOn w:val="DefaultParagraphFont"/>
    <w:link w:val="Footer"/>
    <w:rsid w:val="0041787C"/>
    <w:rPr>
      <w:rFonts w:eastAsia="MS Mincho"/>
      <w:sz w:val="22"/>
      <w:szCs w:val="24"/>
      <w:lang w:val="en-GB" w:eastAsia="en-US"/>
    </w:rPr>
  </w:style>
  <w:style w:type="paragraph" w:styleId="BalloonText">
    <w:name w:val="Balloon Text"/>
    <w:basedOn w:val="Normal"/>
    <w:link w:val="BalloonTextChar"/>
    <w:rsid w:val="0041787C"/>
    <w:rPr>
      <w:rFonts w:ascii="Tahoma" w:hAnsi="Tahoma" w:cs="Tahoma"/>
      <w:sz w:val="16"/>
      <w:szCs w:val="16"/>
    </w:rPr>
  </w:style>
  <w:style w:type="character" w:customStyle="1" w:styleId="BalloonTextChar">
    <w:name w:val="Balloon Text Char"/>
    <w:basedOn w:val="DefaultParagraphFont"/>
    <w:link w:val="BalloonText"/>
    <w:rsid w:val="0041787C"/>
    <w:rPr>
      <w:rFonts w:ascii="Tahoma" w:eastAsia="MS Mincho" w:hAnsi="Tahoma" w:cs="Tahoma"/>
      <w:sz w:val="16"/>
      <w:szCs w:val="16"/>
      <w:lang w:val="en-GB" w:eastAsia="en-US"/>
    </w:rPr>
  </w:style>
  <w:style w:type="paragraph" w:customStyle="1" w:styleId="IPPFootnote">
    <w:name w:val="IPP Footnote"/>
    <w:basedOn w:val="IPPArialFootnote"/>
    <w:qFormat/>
    <w:rsid w:val="0041787C"/>
    <w:pPr>
      <w:tabs>
        <w:tab w:val="left" w:pos="0"/>
      </w:tabs>
      <w:spacing w:before="0"/>
      <w:ind w:left="0" w:firstLine="0"/>
      <w:jc w:val="both"/>
    </w:pPr>
    <w:rPr>
      <w:rFonts w:ascii="Times New Roman" w:eastAsia="Times New Roman" w:hAnsi="Times New Roman"/>
      <w:sz w:val="20"/>
    </w:rPr>
  </w:style>
  <w:style w:type="paragraph" w:customStyle="1" w:styleId="IPPReferences">
    <w:name w:val="IPP References"/>
    <w:basedOn w:val="IPPNormal"/>
    <w:qFormat/>
    <w:rsid w:val="0041787C"/>
    <w:pPr>
      <w:spacing w:after="60"/>
      <w:ind w:left="567" w:hanging="567"/>
    </w:pPr>
  </w:style>
  <w:style w:type="character" w:customStyle="1" w:styleId="Heading2Char">
    <w:name w:val="Heading 2 Char"/>
    <w:basedOn w:val="DefaultParagraphFont"/>
    <w:link w:val="Heading2"/>
    <w:rsid w:val="0041787C"/>
    <w:rPr>
      <w:rFonts w:ascii="Calibri" w:eastAsia="MS Mincho" w:hAnsi="Calibri"/>
      <w:b/>
      <w:bCs/>
      <w:i/>
      <w:iCs/>
      <w:sz w:val="28"/>
      <w:szCs w:val="28"/>
      <w:lang w:val="en-GB" w:eastAsia="en-US"/>
    </w:rPr>
  </w:style>
  <w:style w:type="character" w:customStyle="1" w:styleId="Heading3Char">
    <w:name w:val="Heading 3 Char"/>
    <w:basedOn w:val="DefaultParagraphFont"/>
    <w:link w:val="Heading3"/>
    <w:rsid w:val="0041787C"/>
    <w:rPr>
      <w:rFonts w:ascii="Calibri" w:eastAsia="MS Mincho" w:hAnsi="Calibri"/>
      <w:b/>
      <w:bCs/>
      <w:sz w:val="26"/>
      <w:szCs w:val="26"/>
      <w:lang w:val="en-GB" w:eastAsia="en-US"/>
    </w:rPr>
  </w:style>
  <w:style w:type="paragraph" w:customStyle="1" w:styleId="IPPArial">
    <w:name w:val="IPP Arial"/>
    <w:basedOn w:val="IPPNormal"/>
    <w:qFormat/>
    <w:rsid w:val="0041787C"/>
    <w:pPr>
      <w:spacing w:after="0"/>
    </w:pPr>
    <w:rPr>
      <w:rFonts w:ascii="Arial" w:hAnsi="Arial"/>
      <w:sz w:val="18"/>
    </w:rPr>
  </w:style>
  <w:style w:type="paragraph" w:customStyle="1" w:styleId="IPPArialTable">
    <w:name w:val="IPP Arial Table"/>
    <w:basedOn w:val="IPPArial"/>
    <w:qFormat/>
    <w:rsid w:val="0041787C"/>
    <w:pPr>
      <w:spacing w:before="60" w:after="60"/>
      <w:jc w:val="left"/>
    </w:pPr>
  </w:style>
  <w:style w:type="character" w:customStyle="1" w:styleId="FootnoteTextChar">
    <w:name w:val="Footnote Text Char"/>
    <w:basedOn w:val="DefaultParagraphFont"/>
    <w:link w:val="FootnoteText"/>
    <w:rsid w:val="0041787C"/>
    <w:rPr>
      <w:rFonts w:eastAsia="MS Mincho"/>
      <w:szCs w:val="24"/>
      <w:lang w:val="en-GB" w:eastAsia="en-US"/>
    </w:rPr>
  </w:style>
  <w:style w:type="paragraph" w:customStyle="1" w:styleId="IPPHeading3">
    <w:name w:val="IPP Heading 3"/>
    <w:basedOn w:val="IPPNormal"/>
    <w:rsid w:val="0041787C"/>
    <w:pPr>
      <w:keepNext/>
      <w:tabs>
        <w:tab w:val="left" w:pos="567"/>
      </w:tabs>
      <w:spacing w:before="120" w:after="120"/>
      <w:ind w:left="567" w:hanging="567"/>
    </w:pPr>
    <w:rPr>
      <w:rFonts w:eastAsia="Times New Roman"/>
      <w:b/>
      <w:i/>
    </w:rPr>
  </w:style>
  <w:style w:type="character" w:customStyle="1" w:styleId="IPPnormalitalics">
    <w:name w:val="IPP normal italics"/>
    <w:basedOn w:val="DefaultParagraphFont"/>
    <w:rsid w:val="0041787C"/>
    <w:rPr>
      <w:rFonts w:ascii="Times New Roman" w:hAnsi="Times New Roman"/>
      <w:i/>
      <w:sz w:val="22"/>
      <w:lang w:val="en-US"/>
    </w:rPr>
  </w:style>
  <w:style w:type="character" w:customStyle="1" w:styleId="IPPNormalbold">
    <w:name w:val="IPP Normal bold"/>
    <w:basedOn w:val="PlainTextChar"/>
    <w:rsid w:val="0041787C"/>
    <w:rPr>
      <w:rFonts w:ascii="Times New Roman" w:eastAsia="Times" w:hAnsi="Times New Roman"/>
      <w:b/>
      <w:sz w:val="22"/>
      <w:szCs w:val="21"/>
      <w:lang w:val="en-AU" w:eastAsia="en-US"/>
    </w:rPr>
  </w:style>
  <w:style w:type="character" w:customStyle="1" w:styleId="IPPNormalunderlined">
    <w:name w:val="IPP Normal underlined"/>
    <w:basedOn w:val="DefaultParagraphFont"/>
    <w:rsid w:val="0041787C"/>
    <w:rPr>
      <w:rFonts w:ascii="Times New Roman" w:hAnsi="Times New Roman"/>
      <w:sz w:val="22"/>
      <w:u w:val="single"/>
      <w:lang w:val="en-US"/>
    </w:rPr>
  </w:style>
  <w:style w:type="character" w:customStyle="1" w:styleId="IPPNormalstrikethrough">
    <w:name w:val="IPP Normal strikethrough"/>
    <w:rsid w:val="0041787C"/>
    <w:rPr>
      <w:rFonts w:ascii="Times New Roman" w:hAnsi="Times New Roman"/>
      <w:strike/>
      <w:dstrike w:val="0"/>
      <w:sz w:val="22"/>
    </w:rPr>
  </w:style>
  <w:style w:type="paragraph" w:customStyle="1" w:styleId="IPPHeader">
    <w:name w:val="IPP Header"/>
    <w:basedOn w:val="Normal"/>
    <w:qFormat/>
    <w:rsid w:val="0041787C"/>
    <w:pPr>
      <w:pBdr>
        <w:bottom w:val="single" w:sz="4" w:space="4" w:color="auto"/>
      </w:pBdr>
      <w:tabs>
        <w:tab w:val="left" w:pos="1134"/>
        <w:tab w:val="right" w:pos="9072"/>
      </w:tabs>
      <w:spacing w:after="120"/>
      <w:jc w:val="left"/>
    </w:pPr>
    <w:rPr>
      <w:rFonts w:ascii="Arial" w:hAnsi="Arial"/>
      <w:sz w:val="18"/>
      <w:lang w:val="en-US"/>
    </w:rPr>
  </w:style>
  <w:style w:type="paragraph" w:customStyle="1" w:styleId="IPPLetterList">
    <w:name w:val="IPP LetterList"/>
    <w:basedOn w:val="IPPBullet2"/>
    <w:qFormat/>
    <w:rsid w:val="0041787C"/>
    <w:pPr>
      <w:numPr>
        <w:numId w:val="13"/>
      </w:numPr>
      <w:jc w:val="left"/>
    </w:pPr>
  </w:style>
  <w:style w:type="paragraph" w:customStyle="1" w:styleId="IPPLetterListIndent">
    <w:name w:val="IPP LetterList Indent"/>
    <w:basedOn w:val="IPPLetterList"/>
    <w:qFormat/>
    <w:rsid w:val="0041787C"/>
    <w:pPr>
      <w:numPr>
        <w:numId w:val="5"/>
      </w:numPr>
    </w:pPr>
  </w:style>
  <w:style w:type="paragraph" w:customStyle="1" w:styleId="FooterLandscape">
    <w:name w:val="FooterLandscape"/>
    <w:basedOn w:val="Footer"/>
    <w:rsid w:val="0041787C"/>
    <w:pPr>
      <w:tabs>
        <w:tab w:val="right" w:pos="13892"/>
      </w:tabs>
      <w:jc w:val="left"/>
    </w:pPr>
    <w:rPr>
      <w:rFonts w:eastAsia="Times New Roman"/>
    </w:rPr>
  </w:style>
  <w:style w:type="paragraph" w:customStyle="1" w:styleId="IPPSubheadSpace">
    <w:name w:val="IPP Subhead Space"/>
    <w:basedOn w:val="IPPSubhead"/>
    <w:qFormat/>
    <w:rsid w:val="0041787C"/>
    <w:pPr>
      <w:tabs>
        <w:tab w:val="left" w:pos="567"/>
      </w:tabs>
      <w:spacing w:before="60" w:after="60"/>
    </w:pPr>
  </w:style>
  <w:style w:type="numbering" w:customStyle="1" w:styleId="IPPParagraphnumberedlist">
    <w:name w:val="IPP Paragraph numbered list"/>
    <w:rsid w:val="0041787C"/>
    <w:pPr>
      <w:numPr>
        <w:numId w:val="6"/>
      </w:numPr>
    </w:pPr>
  </w:style>
  <w:style w:type="paragraph" w:customStyle="1" w:styleId="IPPFooter">
    <w:name w:val="IPP Footer"/>
    <w:basedOn w:val="IPPHeader"/>
    <w:next w:val="PlainText"/>
    <w:qFormat/>
    <w:rsid w:val="0041787C"/>
    <w:pPr>
      <w:pBdr>
        <w:top w:val="single" w:sz="4" w:space="4" w:color="auto"/>
        <w:bottom w:val="none" w:sz="0" w:space="0" w:color="auto"/>
      </w:pBdr>
      <w:tabs>
        <w:tab w:val="clear" w:pos="1134"/>
      </w:tabs>
      <w:jc w:val="right"/>
    </w:pPr>
    <w:rPr>
      <w:b/>
    </w:rPr>
  </w:style>
  <w:style w:type="paragraph" w:customStyle="1" w:styleId="IPPSubheadSpaceAfter">
    <w:name w:val="IPP Subhead SpaceAfter"/>
    <w:basedOn w:val="IPPSubhead"/>
    <w:qFormat/>
    <w:rsid w:val="0041787C"/>
    <w:pPr>
      <w:spacing w:after="60"/>
    </w:pPr>
  </w:style>
  <w:style w:type="paragraph" w:customStyle="1" w:styleId="IPPHeaderlandscape">
    <w:name w:val="IPP Header landscape"/>
    <w:basedOn w:val="IPPHeader"/>
    <w:qFormat/>
    <w:rsid w:val="0041787C"/>
    <w:pPr>
      <w:pBdr>
        <w:bottom w:val="single" w:sz="4" w:space="1" w:color="auto"/>
      </w:pBdr>
      <w:tabs>
        <w:tab w:val="clear" w:pos="9072"/>
        <w:tab w:val="right" w:pos="14034"/>
      </w:tabs>
      <w:spacing w:after="0"/>
      <w:ind w:right="-32"/>
    </w:pPr>
  </w:style>
  <w:style w:type="paragraph" w:customStyle="1" w:styleId="IPPFooterLandscape">
    <w:name w:val="IPP Footer Landscape"/>
    <w:basedOn w:val="IPPHeaderlandscape"/>
    <w:qFormat/>
    <w:rsid w:val="0041787C"/>
    <w:pPr>
      <w:pBdr>
        <w:top w:val="single" w:sz="4" w:space="1" w:color="auto"/>
        <w:bottom w:val="none" w:sz="0" w:space="0" w:color="auto"/>
      </w:pBdr>
      <w:jc w:val="right"/>
    </w:pPr>
    <w:rPr>
      <w:b/>
    </w:rPr>
  </w:style>
  <w:style w:type="paragraph" w:customStyle="1" w:styleId="IPPArialPubHist">
    <w:name w:val="IPP Arial PubHist"/>
    <w:basedOn w:val="IPPArial"/>
    <w:rsid w:val="0041787C"/>
    <w:pPr>
      <w:keepNext/>
      <w:spacing w:after="60"/>
    </w:pPr>
    <w:rPr>
      <w:rFonts w:ascii="Times New Roman" w:eastAsia="Times New Roman" w:hAnsi="Times New Roman"/>
      <w:sz w:val="16"/>
      <w:szCs w:val="20"/>
    </w:rPr>
  </w:style>
  <w:style w:type="paragraph" w:customStyle="1" w:styleId="IPPHdg1Num">
    <w:name w:val="IPP Hdg1Num"/>
    <w:basedOn w:val="IPPHeading1"/>
    <w:next w:val="IPPNormal"/>
    <w:qFormat/>
    <w:rsid w:val="0041787C"/>
    <w:pPr>
      <w:numPr>
        <w:numId w:val="9"/>
      </w:numPr>
    </w:pPr>
  </w:style>
  <w:style w:type="paragraph" w:customStyle="1" w:styleId="IPPHdg2Num">
    <w:name w:val="IPP Hdg2Num"/>
    <w:basedOn w:val="IPPHeading2"/>
    <w:next w:val="IPPNormal"/>
    <w:qFormat/>
    <w:rsid w:val="0041787C"/>
    <w:pPr>
      <w:numPr>
        <w:ilvl w:val="1"/>
        <w:numId w:val="10"/>
      </w:numPr>
    </w:pPr>
  </w:style>
  <w:style w:type="character" w:customStyle="1" w:styleId="HeaderChar">
    <w:name w:val="Header Char"/>
    <w:basedOn w:val="DefaultParagraphFont"/>
    <w:link w:val="Header"/>
    <w:rsid w:val="0041787C"/>
    <w:rPr>
      <w:rFonts w:eastAsia="MS Mincho"/>
      <w:sz w:val="22"/>
      <w:szCs w:val="24"/>
      <w:lang w:val="en-GB" w:eastAsia="en-US"/>
    </w:rPr>
  </w:style>
  <w:style w:type="paragraph" w:styleId="CommentText">
    <w:name w:val="annotation text"/>
    <w:basedOn w:val="Normal"/>
    <w:link w:val="CommentTextChar"/>
    <w:uiPriority w:val="99"/>
    <w:qFormat/>
    <w:rsid w:val="0041787C"/>
    <w:rPr>
      <w:rFonts w:eastAsia="Times New Roman"/>
      <w:sz w:val="20"/>
      <w:szCs w:val="20"/>
    </w:rPr>
  </w:style>
  <w:style w:type="character" w:customStyle="1" w:styleId="CommentTextChar">
    <w:name w:val="Comment Text Char"/>
    <w:link w:val="CommentText"/>
    <w:uiPriority w:val="99"/>
    <w:qFormat/>
    <w:rsid w:val="0041787C"/>
    <w:rPr>
      <w:rFonts w:ascii="Times New Roman" w:eastAsia="Times New Roman" w:hAnsi="Times New Roman" w:cs="Times New Roman"/>
      <w:lang w:val="en-GB" w:eastAsia="en-US"/>
    </w:rPr>
  </w:style>
  <w:style w:type="paragraph" w:styleId="CommentSubject">
    <w:name w:val="annotation subject"/>
    <w:basedOn w:val="CommentText"/>
    <w:next w:val="CommentText"/>
    <w:link w:val="CommentSubjectChar"/>
    <w:rsid w:val="0041787C"/>
    <w:pPr>
      <w:spacing w:after="200" w:line="276" w:lineRule="auto"/>
      <w:jc w:val="left"/>
    </w:pPr>
    <w:rPr>
      <w:rFonts w:ascii="Calibri" w:eastAsia="Calibri" w:hAnsi="Calibri"/>
      <w:b/>
      <w:bCs/>
    </w:rPr>
  </w:style>
  <w:style w:type="character" w:customStyle="1" w:styleId="CommentSubjectChar">
    <w:name w:val="Comment Subject Char"/>
    <w:link w:val="CommentSubject"/>
    <w:rsid w:val="0041787C"/>
    <w:rPr>
      <w:rFonts w:ascii="Calibri" w:eastAsia="Calibri" w:hAnsi="Calibri" w:cs="Times New Roman"/>
      <w:b/>
      <w:bCs/>
      <w:lang w:val="en-GB" w:eastAsia="en-US"/>
    </w:rPr>
  </w:style>
  <w:style w:type="paragraph" w:styleId="BodyText">
    <w:name w:val="Body Text"/>
    <w:basedOn w:val="Normal"/>
    <w:link w:val="BodyTextChar"/>
    <w:rsid w:val="0041787C"/>
    <w:pPr>
      <w:jc w:val="left"/>
    </w:pPr>
    <w:rPr>
      <w:rFonts w:eastAsia="Times New Roman"/>
      <w:sz w:val="40"/>
      <w:szCs w:val="22"/>
    </w:rPr>
  </w:style>
  <w:style w:type="character" w:customStyle="1" w:styleId="BodyTextChar">
    <w:name w:val="Body Text Char"/>
    <w:link w:val="BodyText"/>
    <w:rsid w:val="0041787C"/>
    <w:rPr>
      <w:rFonts w:ascii="Times New Roman" w:eastAsia="Times New Roman" w:hAnsi="Times New Roman" w:cs="Times New Roman"/>
      <w:sz w:val="40"/>
      <w:szCs w:val="22"/>
      <w:lang w:val="en-GB" w:eastAsia="en-US"/>
    </w:rPr>
  </w:style>
  <w:style w:type="paragraph" w:customStyle="1" w:styleId="refs">
    <w:name w:val="refs"/>
    <w:basedOn w:val="Normal"/>
    <w:rsid w:val="0041787C"/>
    <w:pPr>
      <w:spacing w:after="120"/>
      <w:ind w:left="284" w:hanging="284"/>
    </w:pPr>
    <w:rPr>
      <w:rFonts w:eastAsia="Times New Roman"/>
      <w:szCs w:val="20"/>
      <w:lang w:eastAsia="nl-NL"/>
    </w:rPr>
  </w:style>
  <w:style w:type="character" w:customStyle="1" w:styleId="newcomment">
    <w:name w:val="newcomment"/>
    <w:rsid w:val="0041787C"/>
    <w:rPr>
      <w:rFonts w:ascii="Times New Roman" w:eastAsia="Times New Roman" w:hAnsi="Times New Roman" w:cs="Times New Roman"/>
      <w:shd w:val="clear" w:color="auto" w:fill="008000"/>
    </w:rPr>
  </w:style>
  <w:style w:type="paragraph" w:customStyle="1" w:styleId="Listeafsnit1">
    <w:name w:val="Listeafsnit1"/>
    <w:basedOn w:val="Normal"/>
    <w:rsid w:val="0041787C"/>
    <w:pPr>
      <w:spacing w:after="200" w:line="276" w:lineRule="auto"/>
      <w:ind w:left="720"/>
      <w:contextualSpacing/>
      <w:jc w:val="left"/>
    </w:pPr>
    <w:rPr>
      <w:rFonts w:ascii="Calibri" w:eastAsia="Calibri" w:hAnsi="Calibri"/>
      <w:szCs w:val="22"/>
      <w:lang w:val="da-DK"/>
    </w:rPr>
  </w:style>
  <w:style w:type="paragraph" w:styleId="NormalWeb">
    <w:name w:val="Normal (Web)"/>
    <w:basedOn w:val="Normal"/>
    <w:uiPriority w:val="99"/>
    <w:rsid w:val="0041787C"/>
    <w:pPr>
      <w:spacing w:before="100" w:beforeAutospacing="1" w:after="100" w:afterAutospacing="1"/>
    </w:pPr>
    <w:rPr>
      <w:rFonts w:eastAsia="Times New Roman"/>
    </w:rPr>
  </w:style>
  <w:style w:type="paragraph" w:customStyle="1" w:styleId="IPPArial10">
    <w:name w:val="IPP Arial10"/>
    <w:basedOn w:val="IPPArial"/>
    <w:rsid w:val="0041787C"/>
    <w:pPr>
      <w:keepNext/>
      <w:spacing w:after="180"/>
      <w:ind w:left="567" w:hanging="567"/>
    </w:pPr>
    <w:rPr>
      <w:rFonts w:ascii="Times New Roman" w:eastAsia="Times New Roman" w:hAnsi="Times New Roman"/>
      <w:sz w:val="20"/>
    </w:rPr>
  </w:style>
  <w:style w:type="paragraph" w:customStyle="1" w:styleId="IPPKey1">
    <w:name w:val="IPP Key1"/>
    <w:basedOn w:val="IPPNormalCloseSpace"/>
    <w:rsid w:val="0041787C"/>
    <w:pPr>
      <w:numPr>
        <w:numId w:val="4"/>
      </w:numPr>
      <w:tabs>
        <w:tab w:val="right" w:leader="dot" w:pos="9072"/>
      </w:tabs>
      <w:ind w:right="1134"/>
      <w:jc w:val="left"/>
    </w:pPr>
    <w:rPr>
      <w:rFonts w:ascii="Arial" w:eastAsia="Times New Roman" w:hAnsi="Arial" w:cs="Arial"/>
      <w:sz w:val="20"/>
    </w:rPr>
  </w:style>
  <w:style w:type="paragraph" w:customStyle="1" w:styleId="IPPKey2">
    <w:name w:val="IPP Key2"/>
    <w:basedOn w:val="IPPKey1"/>
    <w:rsid w:val="0041787C"/>
    <w:pPr>
      <w:keepNext w:val="0"/>
      <w:numPr>
        <w:numId w:val="0"/>
      </w:numPr>
      <w:spacing w:after="180"/>
      <w:ind w:left="567"/>
    </w:pPr>
    <w:rPr>
      <w:rFonts w:ascii="Times New Roman" w:hAnsi="Times New Roman" w:cs="Times New Roman"/>
    </w:rPr>
  </w:style>
  <w:style w:type="character" w:customStyle="1" w:styleId="FodnotetekstTegn1">
    <w:name w:val="Fodnotetekst Tegn1"/>
    <w:rsid w:val="0041787C"/>
    <w:rPr>
      <w:rFonts w:ascii="Times New Roman" w:eastAsia="Times New Roman" w:hAnsi="Times New Roman" w:cs="Times New Roman"/>
      <w:szCs w:val="24"/>
      <w:lang w:val="en-GB"/>
    </w:rPr>
  </w:style>
  <w:style w:type="paragraph" w:customStyle="1" w:styleId="ListParagraph1">
    <w:name w:val="List Paragraph1"/>
    <w:basedOn w:val="Normal"/>
    <w:rsid w:val="0041787C"/>
    <w:pPr>
      <w:widowControl w:val="0"/>
      <w:ind w:firstLineChars="200" w:firstLine="420"/>
    </w:pPr>
    <w:rPr>
      <w:rFonts w:eastAsia="SimSun"/>
      <w:kern w:val="2"/>
      <w:sz w:val="21"/>
      <w:lang w:val="en-US" w:eastAsia="zh-CN"/>
    </w:rPr>
  </w:style>
  <w:style w:type="character" w:styleId="Emphasis">
    <w:name w:val="Emphasis"/>
    <w:qFormat/>
    <w:rsid w:val="0041787C"/>
    <w:rPr>
      <w:rFonts w:ascii="Times New Roman" w:eastAsia="Times New Roman" w:hAnsi="Times New Roman" w:cs="Times New Roman"/>
      <w:i/>
      <w:iCs/>
    </w:rPr>
  </w:style>
  <w:style w:type="paragraph" w:customStyle="1" w:styleId="ListParagraph2">
    <w:name w:val="List Paragraph2"/>
    <w:basedOn w:val="Normal"/>
    <w:rsid w:val="0041787C"/>
    <w:pPr>
      <w:spacing w:line="240" w:lineRule="atLeast"/>
      <w:ind w:leftChars="400" w:left="800"/>
    </w:pPr>
    <w:rPr>
      <w:rFonts w:ascii="Verdana" w:eastAsia="Times New Roman" w:hAnsi="Verdana"/>
      <w:sz w:val="20"/>
      <w:lang w:val="nl-NL" w:eastAsia="nl-NL"/>
    </w:rPr>
  </w:style>
  <w:style w:type="character" w:customStyle="1" w:styleId="wbtrmn1">
    <w:name w:val="wbtr_mn1"/>
    <w:rsid w:val="0041787C"/>
    <w:rPr>
      <w:rFonts w:ascii="Arial" w:eastAsia="Times New Roman" w:hAnsi="Arial" w:cs="Arial"/>
      <w:sz w:val="24"/>
      <w:szCs w:val="24"/>
    </w:rPr>
  </w:style>
  <w:style w:type="paragraph" w:customStyle="1" w:styleId="Default">
    <w:name w:val="Default"/>
    <w:rsid w:val="0041787C"/>
    <w:pPr>
      <w:autoSpaceDE w:val="0"/>
      <w:autoSpaceDN w:val="0"/>
      <w:adjustRightInd w:val="0"/>
    </w:pPr>
    <w:rPr>
      <w:color w:val="000000"/>
      <w:sz w:val="24"/>
      <w:szCs w:val="24"/>
      <w:lang w:val="en-GB" w:eastAsia="en-GB"/>
    </w:rPr>
  </w:style>
  <w:style w:type="paragraph" w:styleId="BodyTextIndent2">
    <w:name w:val="Body Text Indent 2"/>
    <w:basedOn w:val="Normal"/>
    <w:link w:val="BodyTextIndent2Char"/>
    <w:rsid w:val="0041787C"/>
    <w:pPr>
      <w:spacing w:after="120" w:line="480" w:lineRule="auto"/>
      <w:ind w:left="283"/>
      <w:jc w:val="left"/>
    </w:pPr>
    <w:rPr>
      <w:rFonts w:eastAsia="Times New Roman"/>
      <w:sz w:val="24"/>
      <w:lang w:eastAsia="es-ES"/>
    </w:rPr>
  </w:style>
  <w:style w:type="character" w:customStyle="1" w:styleId="BodyTextIndent2Char">
    <w:name w:val="Body Text Indent 2 Char"/>
    <w:link w:val="BodyTextIndent2"/>
    <w:rsid w:val="0041787C"/>
    <w:rPr>
      <w:rFonts w:ascii="Times New Roman" w:eastAsia="Times New Roman" w:hAnsi="Times New Roman" w:cs="Times New Roman"/>
      <w:sz w:val="24"/>
      <w:szCs w:val="24"/>
      <w:lang w:val="en-GB" w:eastAsia="es-ES"/>
    </w:rPr>
  </w:style>
  <w:style w:type="character" w:styleId="CommentReference">
    <w:name w:val="annotation reference"/>
    <w:rsid w:val="0041787C"/>
    <w:rPr>
      <w:rFonts w:ascii="Times New Roman" w:eastAsia="Times New Roman" w:hAnsi="Times New Roman" w:cs="Times New Roman"/>
      <w:sz w:val="16"/>
      <w:szCs w:val="16"/>
    </w:rPr>
  </w:style>
  <w:style w:type="paragraph" w:customStyle="1" w:styleId="CarCar1">
    <w:name w:val="Car Car1"/>
    <w:basedOn w:val="Normal"/>
    <w:rsid w:val="0041787C"/>
    <w:pPr>
      <w:autoSpaceDE w:val="0"/>
      <w:autoSpaceDN w:val="0"/>
      <w:spacing w:after="160" w:line="240" w:lineRule="exact"/>
      <w:jc w:val="left"/>
    </w:pPr>
    <w:rPr>
      <w:rFonts w:ascii="Arial" w:eastAsia="Times New Roman" w:hAnsi="Arial" w:cs="Arial"/>
      <w:sz w:val="20"/>
      <w:szCs w:val="20"/>
      <w:lang w:val="en-US"/>
    </w:rPr>
  </w:style>
  <w:style w:type="paragraph" w:customStyle="1" w:styleId="Korrektur">
    <w:name w:val="Korrektur"/>
    <w:rsid w:val="0041787C"/>
    <w:rPr>
      <w:sz w:val="22"/>
      <w:szCs w:val="24"/>
      <w:lang w:val="en-GB" w:eastAsia="en-US"/>
    </w:rPr>
  </w:style>
  <w:style w:type="character" w:customStyle="1" w:styleId="Heading5Char">
    <w:name w:val="Heading 5 Char"/>
    <w:link w:val="Heading5"/>
    <w:rsid w:val="0041787C"/>
    <w:rPr>
      <w:rFonts w:ascii="Calibri" w:eastAsia="Times New Roman" w:hAnsi="Calibri" w:cs="Times New Roman"/>
      <w:b/>
      <w:bCs/>
      <w:i/>
      <w:iCs/>
      <w:sz w:val="26"/>
      <w:szCs w:val="26"/>
      <w:lang w:val="en-GB" w:eastAsia="en-US"/>
    </w:rPr>
  </w:style>
  <w:style w:type="paragraph" w:customStyle="1" w:styleId="names">
    <w:name w:val="names"/>
    <w:basedOn w:val="Normal"/>
    <w:rsid w:val="0041787C"/>
    <w:pPr>
      <w:tabs>
        <w:tab w:val="left" w:pos="2268"/>
      </w:tabs>
      <w:spacing w:after="60"/>
    </w:pPr>
    <w:rPr>
      <w:rFonts w:eastAsia="Times New Roman"/>
      <w:szCs w:val="20"/>
      <w:lang w:eastAsia="nl-NL"/>
    </w:rPr>
  </w:style>
  <w:style w:type="character" w:customStyle="1" w:styleId="IPPNormalChar">
    <w:name w:val="IPP Normal Char"/>
    <w:link w:val="IPPNormal"/>
    <w:rsid w:val="0041787C"/>
    <w:rPr>
      <w:rFonts w:eastAsia="Times"/>
      <w:sz w:val="22"/>
      <w:szCs w:val="24"/>
      <w:lang w:val="en-GB" w:eastAsia="en-US"/>
    </w:rPr>
  </w:style>
  <w:style w:type="paragraph" w:customStyle="1" w:styleId="IPPHeading30">
    <w:name w:val="IPP Heading3"/>
    <w:basedOn w:val="IPPNormal"/>
    <w:qFormat/>
    <w:rsid w:val="0041787C"/>
    <w:pPr>
      <w:keepNext/>
      <w:tabs>
        <w:tab w:val="left" w:pos="567"/>
      </w:tabs>
      <w:spacing w:before="120" w:after="120"/>
      <w:ind w:left="567" w:hanging="567"/>
    </w:pPr>
    <w:rPr>
      <w:b/>
      <w:i/>
    </w:rPr>
  </w:style>
  <w:style w:type="character" w:styleId="Strong">
    <w:name w:val="Strong"/>
    <w:basedOn w:val="DefaultParagraphFont"/>
    <w:qFormat/>
    <w:rsid w:val="0041787C"/>
    <w:rPr>
      <w:b/>
      <w:bCs/>
    </w:rPr>
  </w:style>
  <w:style w:type="paragraph" w:customStyle="1" w:styleId="IPPPargraphnumbering">
    <w:name w:val="IPP Pargraph numbering"/>
    <w:basedOn w:val="IPPNormal"/>
    <w:uiPriority w:val="99"/>
    <w:qFormat/>
    <w:rsid w:val="0041787C"/>
    <w:pPr>
      <w:numPr>
        <w:numId w:val="1"/>
      </w:numPr>
    </w:pPr>
    <w:rPr>
      <w:rFonts w:eastAsia="Times New Roman"/>
      <w:lang w:val="en-US"/>
    </w:rPr>
  </w:style>
  <w:style w:type="paragraph" w:customStyle="1" w:styleId="Revision1">
    <w:name w:val="Revision1"/>
    <w:rsid w:val="0041787C"/>
    <w:rPr>
      <w:rFonts w:eastAsia="MS Mincho"/>
      <w:sz w:val="22"/>
      <w:szCs w:val="24"/>
      <w:lang w:val="en-GB" w:eastAsia="en-US"/>
    </w:rPr>
  </w:style>
  <w:style w:type="character" w:styleId="FollowedHyperlink">
    <w:name w:val="FollowedHyperlink"/>
    <w:rsid w:val="0041787C"/>
    <w:rPr>
      <w:rFonts w:ascii="Times New Roman" w:eastAsia="Times New Roman" w:hAnsi="Times New Roman" w:cs="Times New Roman"/>
      <w:color w:val="800080"/>
      <w:u w:val="single"/>
    </w:rPr>
  </w:style>
  <w:style w:type="character" w:customStyle="1" w:styleId="Heading6Char">
    <w:name w:val="Heading 6 Char"/>
    <w:link w:val="Heading6"/>
    <w:rsid w:val="0041787C"/>
    <w:rPr>
      <w:rFonts w:ascii="Calibri" w:eastAsia="Times New Roman" w:hAnsi="Calibri" w:cs="Times New Roman"/>
      <w:b/>
      <w:bCs/>
      <w:sz w:val="22"/>
      <w:szCs w:val="22"/>
      <w:lang w:eastAsia="en-US"/>
    </w:rPr>
  </w:style>
  <w:style w:type="character" w:customStyle="1" w:styleId="Heading4Char">
    <w:name w:val="Heading 4 Char"/>
    <w:link w:val="Heading4"/>
    <w:rsid w:val="0041787C"/>
    <w:rPr>
      <w:rFonts w:ascii="Calibri" w:eastAsia="Times New Roman" w:hAnsi="Calibri" w:cs="Times New Roman"/>
      <w:b/>
      <w:bCs/>
      <w:sz w:val="28"/>
      <w:szCs w:val="28"/>
      <w:lang w:eastAsia="en-US"/>
    </w:rPr>
  </w:style>
  <w:style w:type="character" w:customStyle="1" w:styleId="Heading7Char">
    <w:name w:val="Heading 7 Char"/>
    <w:link w:val="Heading7"/>
    <w:rsid w:val="0041787C"/>
    <w:rPr>
      <w:rFonts w:ascii="Calibri" w:eastAsia="Times New Roman" w:hAnsi="Calibri" w:cs="Times New Roman"/>
      <w:sz w:val="24"/>
      <w:szCs w:val="24"/>
      <w:lang w:eastAsia="en-US"/>
    </w:rPr>
  </w:style>
  <w:style w:type="character" w:customStyle="1" w:styleId="style2">
    <w:name w:val="style2"/>
    <w:rsid w:val="0041787C"/>
    <w:rPr>
      <w:rFonts w:ascii="Times New Roman" w:eastAsia="Times New Roman" w:hAnsi="Times New Roman" w:cs="Times New Roman"/>
    </w:rPr>
  </w:style>
  <w:style w:type="character" w:customStyle="1" w:styleId="st">
    <w:name w:val="st"/>
    <w:rsid w:val="0041787C"/>
    <w:rPr>
      <w:rFonts w:ascii="Times New Roman" w:eastAsia="Times New Roman" w:hAnsi="Times New Roman" w:cs="Times New Roman"/>
    </w:rPr>
  </w:style>
  <w:style w:type="character" w:styleId="HTMLCite">
    <w:name w:val="HTML Cite"/>
    <w:rsid w:val="0041787C"/>
    <w:rPr>
      <w:rFonts w:ascii="Times New Roman" w:eastAsia="Times New Roman" w:hAnsi="Times New Roman" w:cs="Times New Roman"/>
      <w:i/>
      <w:iCs/>
    </w:rPr>
  </w:style>
  <w:style w:type="paragraph" w:styleId="BodyTextIndent">
    <w:name w:val="Body Text Indent"/>
    <w:basedOn w:val="Normal"/>
    <w:link w:val="BodyTextIndentChar"/>
    <w:rsid w:val="0041787C"/>
    <w:pPr>
      <w:spacing w:after="120"/>
      <w:ind w:left="283"/>
    </w:pPr>
  </w:style>
  <w:style w:type="character" w:customStyle="1" w:styleId="BodyTextIndentChar">
    <w:name w:val="Body Text Indent Char"/>
    <w:link w:val="BodyTextIndent"/>
    <w:rsid w:val="0041787C"/>
    <w:rPr>
      <w:rFonts w:ascii="Times New Roman" w:eastAsia="MS Mincho" w:hAnsi="Times New Roman" w:cs="Times New Roman"/>
      <w:sz w:val="22"/>
      <w:szCs w:val="24"/>
      <w:lang w:eastAsia="en-US"/>
    </w:rPr>
  </w:style>
  <w:style w:type="paragraph" w:customStyle="1" w:styleId="IPPParagraphnumbering">
    <w:name w:val="IPP Paragraph numbering"/>
    <w:basedOn w:val="IPPNormal"/>
    <w:qFormat/>
    <w:rsid w:val="0041787C"/>
    <w:pPr>
      <w:numPr>
        <w:numId w:val="16"/>
      </w:numPr>
    </w:pPr>
    <w:rPr>
      <w:lang w:val="en-US"/>
    </w:rPr>
  </w:style>
  <w:style w:type="paragraph" w:customStyle="1" w:styleId="IPPParagraphnumberingclose">
    <w:name w:val="IPP Paragraph numbering close"/>
    <w:basedOn w:val="IPPParagraphnumbering"/>
    <w:qFormat/>
    <w:rsid w:val="0041787C"/>
    <w:pPr>
      <w:keepNext/>
      <w:spacing w:after="60"/>
    </w:pPr>
  </w:style>
  <w:style w:type="paragraph" w:customStyle="1" w:styleId="paragraph">
    <w:name w:val="paragraph"/>
    <w:basedOn w:val="Normal"/>
    <w:rsid w:val="0041787C"/>
    <w:pPr>
      <w:spacing w:before="100" w:beforeAutospacing="1" w:after="100" w:afterAutospacing="1"/>
      <w:jc w:val="left"/>
    </w:pPr>
    <w:rPr>
      <w:rFonts w:eastAsia="Times New Roman"/>
      <w:sz w:val="24"/>
      <w:lang w:val="en-AU" w:eastAsia="en-AU"/>
    </w:rPr>
  </w:style>
  <w:style w:type="character" w:customStyle="1" w:styleId="normaltextrun">
    <w:name w:val="normaltextrun"/>
    <w:rsid w:val="0041787C"/>
    <w:rPr>
      <w:rFonts w:ascii="Times New Roman" w:eastAsia="Times New Roman" w:hAnsi="Times New Roman" w:cs="Times New Roman"/>
    </w:rPr>
  </w:style>
  <w:style w:type="character" w:customStyle="1" w:styleId="eop">
    <w:name w:val="eop"/>
    <w:rsid w:val="0041787C"/>
    <w:rPr>
      <w:rFonts w:ascii="Times New Roman" w:eastAsia="Times New Roman" w:hAnsi="Times New Roman" w:cs="Times New Roman"/>
    </w:rPr>
  </w:style>
  <w:style w:type="character" w:customStyle="1" w:styleId="spellingerror">
    <w:name w:val="spellingerror"/>
    <w:rsid w:val="0041787C"/>
    <w:rPr>
      <w:rFonts w:ascii="Times New Roman" w:eastAsia="Times New Roman" w:hAnsi="Times New Roman" w:cs="Times New Roman"/>
    </w:rPr>
  </w:style>
  <w:style w:type="table" w:customStyle="1" w:styleId="Elencochiaro1">
    <w:name w:val="Elenco chiaro1"/>
    <w:basedOn w:val="TableNormal"/>
    <w:rsid w:val="0041787C"/>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tblPr/>
      <w:tcPr>
        <w:shd w:val="clear" w:color="auto" w:fill="000000"/>
      </w:tcPr>
    </w:tblStylePr>
    <w:tblStylePr w:type="lastRow">
      <w:pPr>
        <w:spacing w:before="0" w:after="0" w:line="240" w:lineRule="auto"/>
      </w:pPr>
      <w:tblPr/>
      <w:tcPr>
        <w:tcBorders>
          <w:top w:val="double" w:sz="6"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paragraph" w:styleId="ListParagraph">
    <w:name w:val="List Paragraph"/>
    <w:basedOn w:val="Normal"/>
    <w:uiPriority w:val="34"/>
    <w:qFormat/>
    <w:rsid w:val="0041787C"/>
    <w:pPr>
      <w:spacing w:line="240" w:lineRule="atLeast"/>
      <w:ind w:leftChars="400" w:left="800"/>
    </w:pPr>
    <w:rPr>
      <w:rFonts w:ascii="Verdana" w:eastAsia="Times New Roman" w:hAnsi="Verdana"/>
      <w:sz w:val="20"/>
      <w:lang w:val="nl-NL" w:eastAsia="nl-NL"/>
    </w:rPr>
  </w:style>
  <w:style w:type="paragraph" w:customStyle="1" w:styleId="IPPNumberedListLast">
    <w:name w:val="IPP NumberedListLast"/>
    <w:basedOn w:val="IPPNumberedList"/>
    <w:qFormat/>
    <w:rsid w:val="0041787C"/>
    <w:pPr>
      <w:spacing w:after="180"/>
    </w:pPr>
  </w:style>
  <w:style w:type="paragraph" w:styleId="TOCHeading">
    <w:name w:val="TOC Heading"/>
    <w:basedOn w:val="Heading1"/>
    <w:next w:val="Normal"/>
    <w:uiPriority w:val="39"/>
    <w:unhideWhenUsed/>
    <w:qFormat/>
    <w:rsid w:val="0041787C"/>
    <w:pPr>
      <w:keepLines/>
      <w:overflowPunct/>
      <w:autoSpaceDE/>
      <w:autoSpaceDN/>
      <w:adjustRightInd/>
      <w:spacing w:before="240" w:line="259" w:lineRule="auto"/>
      <w:jc w:val="left"/>
      <w:textAlignment w:val="auto"/>
      <w:outlineLvl w:val="9"/>
    </w:pPr>
    <w:rPr>
      <w:rFonts w:asciiTheme="majorHAnsi" w:eastAsiaTheme="majorEastAsia" w:hAnsiTheme="majorHAnsi" w:cstheme="majorBidi"/>
      <w:b w:val="0"/>
      <w:bCs w:val="0"/>
      <w:color w:val="365F91" w:themeColor="accent1" w:themeShade="BF"/>
      <w:sz w:val="32"/>
      <w:szCs w:val="32"/>
      <w:lang w:val="en-US"/>
    </w:rPr>
  </w:style>
  <w:style w:type="paragraph" w:styleId="ListBullet">
    <w:name w:val="List Bullet"/>
    <w:basedOn w:val="Normal"/>
    <w:uiPriority w:val="99"/>
    <w:unhideWhenUsed/>
    <w:rsid w:val="0041787C"/>
    <w:pPr>
      <w:numPr>
        <w:numId w:val="25"/>
      </w:numPr>
      <w:contextualSpacing/>
    </w:pPr>
  </w:style>
  <w:style w:type="character" w:customStyle="1" w:styleId="name">
    <w:name w:val="name"/>
    <w:basedOn w:val="DefaultParagraphFont"/>
    <w:rsid w:val="0041787C"/>
  </w:style>
  <w:style w:type="character" w:customStyle="1" w:styleId="xref-sep">
    <w:name w:val="xref-sep"/>
    <w:basedOn w:val="DefaultParagraphFont"/>
    <w:rsid w:val="0041787C"/>
  </w:style>
  <w:style w:type="character" w:customStyle="1" w:styleId="apple-converted-space">
    <w:name w:val="apple-converted-space"/>
    <w:basedOn w:val="DefaultParagraphFont"/>
    <w:rsid w:val="0041787C"/>
  </w:style>
  <w:style w:type="character" w:customStyle="1" w:styleId="collab">
    <w:name w:val="collab"/>
    <w:basedOn w:val="DefaultParagraphFont"/>
    <w:rsid w:val="0041787C"/>
  </w:style>
  <w:style w:type="character" w:customStyle="1" w:styleId="CommentTextChar1">
    <w:name w:val="Comment Text Char1"/>
    <w:semiHidden/>
    <w:rsid w:val="0041787C"/>
    <w:rPr>
      <w:rFonts w:ascii="Times New Roman" w:eastAsia="MS Mincho" w:hAnsi="Times New Roman"/>
      <w:lang w:val="nl-NL" w:eastAsia="en-US"/>
    </w:rPr>
  </w:style>
  <w:style w:type="paragraph" w:styleId="Revision">
    <w:name w:val="Revision"/>
    <w:hidden/>
    <w:uiPriority w:val="99"/>
    <w:semiHidden/>
    <w:rsid w:val="0041787C"/>
    <w:rPr>
      <w:rFonts w:eastAsia="MS Mincho"/>
      <w:sz w:val="22"/>
      <w:szCs w:val="24"/>
      <w:lang w:val="en-GB" w:eastAsia="en-US"/>
    </w:rPr>
  </w:style>
  <w:style w:type="character" w:customStyle="1" w:styleId="Mention1">
    <w:name w:val="Mention1"/>
    <w:basedOn w:val="DefaultParagraphFont"/>
    <w:uiPriority w:val="99"/>
    <w:semiHidden/>
    <w:unhideWhenUsed/>
    <w:rsid w:val="0041787C"/>
    <w:rPr>
      <w:color w:val="2B579A"/>
      <w:shd w:val="clear" w:color="auto" w:fill="E6E6E6"/>
    </w:rPr>
  </w:style>
  <w:style w:type="character" w:customStyle="1" w:styleId="PleaseReviewParagraphId">
    <w:name w:val="PleaseReviewParagraphId"/>
    <w:basedOn w:val="DefaultParagraphFont"/>
    <w:rsid w:val="0041787C"/>
    <w:rPr>
      <w:rFonts w:ascii="Arial" w:hAnsi="Arial"/>
      <w:b w:val="0"/>
      <w:i w:val="0"/>
      <w:color w:val="000080"/>
      <w:sz w:val="16"/>
      <w:u w:val="none"/>
    </w:rPr>
  </w:style>
  <w:style w:type="paragraph" w:styleId="EndnoteText">
    <w:name w:val="endnote text"/>
    <w:basedOn w:val="Normal"/>
    <w:link w:val="EndnoteTextChar"/>
    <w:uiPriority w:val="99"/>
    <w:unhideWhenUsed/>
    <w:rsid w:val="00442DB5"/>
    <w:pPr>
      <w:jc w:val="left"/>
    </w:pPr>
    <w:rPr>
      <w:rFonts w:asciiTheme="minorHAnsi" w:eastAsiaTheme="minorHAnsi" w:hAnsiTheme="minorHAnsi" w:cstheme="minorBidi"/>
      <w:sz w:val="20"/>
      <w:szCs w:val="20"/>
    </w:rPr>
  </w:style>
  <w:style w:type="character" w:customStyle="1" w:styleId="EndnoteTextChar">
    <w:name w:val="Endnote Text Char"/>
    <w:basedOn w:val="DefaultParagraphFont"/>
    <w:link w:val="EndnoteText"/>
    <w:uiPriority w:val="99"/>
    <w:rsid w:val="00442DB5"/>
    <w:rPr>
      <w:rFonts w:asciiTheme="minorHAnsi" w:eastAsiaTheme="minorHAnsi" w:hAnsiTheme="minorHAnsi" w:cstheme="minorBidi"/>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859944">
      <w:bodyDiv w:val="1"/>
      <w:marLeft w:val="0"/>
      <w:marRight w:val="0"/>
      <w:marTop w:val="0"/>
      <w:marBottom w:val="0"/>
      <w:divBdr>
        <w:top w:val="none" w:sz="0" w:space="0" w:color="auto"/>
        <w:left w:val="none" w:sz="0" w:space="0" w:color="auto"/>
        <w:bottom w:val="none" w:sz="0" w:space="0" w:color="auto"/>
        <w:right w:val="none" w:sz="0" w:space="0" w:color="auto"/>
      </w:divBdr>
    </w:div>
    <w:div w:id="1006976813">
      <w:bodyDiv w:val="1"/>
      <w:marLeft w:val="0"/>
      <w:marRight w:val="0"/>
      <w:marTop w:val="0"/>
      <w:marBottom w:val="0"/>
      <w:divBdr>
        <w:top w:val="none" w:sz="0" w:space="0" w:color="auto"/>
        <w:left w:val="none" w:sz="0" w:space="0" w:color="auto"/>
        <w:bottom w:val="none" w:sz="0" w:space="0" w:color="auto"/>
        <w:right w:val="none" w:sz="0" w:space="0" w:color="auto"/>
      </w:divBdr>
    </w:div>
    <w:div w:id="1042560154">
      <w:bodyDiv w:val="1"/>
      <w:marLeft w:val="0"/>
      <w:marRight w:val="0"/>
      <w:marTop w:val="0"/>
      <w:marBottom w:val="0"/>
      <w:divBdr>
        <w:top w:val="none" w:sz="0" w:space="0" w:color="auto"/>
        <w:left w:val="none" w:sz="0" w:space="0" w:color="auto"/>
        <w:bottom w:val="none" w:sz="0" w:space="0" w:color="auto"/>
        <w:right w:val="none" w:sz="0" w:space="0" w:color="auto"/>
      </w:divBdr>
    </w:div>
    <w:div w:id="1257061624">
      <w:bodyDiv w:val="1"/>
      <w:marLeft w:val="0"/>
      <w:marRight w:val="0"/>
      <w:marTop w:val="0"/>
      <w:marBottom w:val="0"/>
      <w:divBdr>
        <w:top w:val="none" w:sz="0" w:space="0" w:color="auto"/>
        <w:left w:val="none" w:sz="0" w:space="0" w:color="auto"/>
        <w:bottom w:val="none" w:sz="0" w:space="0" w:color="auto"/>
        <w:right w:val="none" w:sz="0" w:space="0" w:color="auto"/>
      </w:divBdr>
    </w:div>
    <w:div w:id="1600944858">
      <w:bodyDiv w:val="1"/>
      <w:marLeft w:val="0"/>
      <w:marRight w:val="0"/>
      <w:marTop w:val="0"/>
      <w:marBottom w:val="0"/>
      <w:divBdr>
        <w:top w:val="none" w:sz="0" w:space="0" w:color="auto"/>
        <w:left w:val="none" w:sz="0" w:space="0" w:color="auto"/>
        <w:bottom w:val="none" w:sz="0" w:space="0" w:color="auto"/>
        <w:right w:val="none" w:sz="0" w:space="0" w:color="auto"/>
      </w:divBdr>
    </w:div>
    <w:div w:id="205137151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jacky.edwards@ecodev.vic.gov.au" TargetMode="External"/><Relationship Id="rId13" Type="http://schemas.openxmlformats.org/officeDocument/2006/relationships/hyperlink" Target="mailto:ippc@fao.org" TargetMode="External"/><Relationship Id="rId18" Type="http://schemas.openxmlformats.org/officeDocument/2006/relationships/image" Target="media/image1.png"/><Relationship Id="rId26" Type="http://schemas.openxmlformats.org/officeDocument/2006/relationships/footer" Target="footer2.xml"/><Relationship Id="rId3" Type="http://schemas.openxmlformats.org/officeDocument/2006/relationships/styles" Target="styles.xml"/><Relationship Id="rId21" Type="http://schemas.openxmlformats.org/officeDocument/2006/relationships/image" Target="media/image4.png"/><Relationship Id="rId7" Type="http://schemas.openxmlformats.org/officeDocument/2006/relationships/endnotes" Target="endnotes.xml"/><Relationship Id="rId12" Type="http://schemas.openxmlformats.org/officeDocument/2006/relationships/hyperlink" Target="mailto:Jose.R.Hernandez@aphis.usda.gov" TargetMode="External"/><Relationship Id="rId17" Type="http://schemas.openxmlformats.org/officeDocument/2006/relationships/hyperlink" Target="http://www.anpc.asn.au/myrtle-rust" TargetMode="External"/><Relationship Id="rId25"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hyperlink" Target="https://davar.gouv.nc/sites/default/files/atoms/files/rapport_de_mission_de_fiona_giblin_universite_de_la_sunshine_coast_-_australie.pdf" TargetMode="External"/><Relationship Id="rId20" Type="http://schemas.openxmlformats.org/officeDocument/2006/relationships/image" Target="media/image3.png"/><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kazeems2001@yahoo.com" TargetMode="External"/><Relationship Id="rId24" Type="http://schemas.openxmlformats.org/officeDocument/2006/relationships/header" Target="header2.xml"/><Relationship Id="rId5" Type="http://schemas.openxmlformats.org/officeDocument/2006/relationships/webSettings" Target="webSettings.xml"/><Relationship Id="rId15" Type="http://schemas.openxmlformats.org/officeDocument/2006/relationships/hyperlink" Target="http://www.fwpa.com.au/images/resources/PRC179-0910_Research_Report_Screening_0.pdf" TargetMode="External"/><Relationship Id="rId23" Type="http://schemas.openxmlformats.org/officeDocument/2006/relationships/header" Target="header1.xml"/><Relationship Id="rId28" Type="http://schemas.openxmlformats.org/officeDocument/2006/relationships/footer" Target="footer3.xml"/><Relationship Id="rId10" Type="http://schemas.openxmlformats.org/officeDocument/2006/relationships/hyperlink" Target="mailto:jacqueline.hubert@anses.fr" TargetMode="External"/><Relationship Id="rId19" Type="http://schemas.openxmlformats.org/officeDocument/2006/relationships/image" Target="media/image2.png"/><Relationship Id="rId4" Type="http://schemas.openxmlformats.org/officeDocument/2006/relationships/settings" Target="settings.xml"/><Relationship Id="rId9" Type="http://schemas.openxmlformats.org/officeDocument/2006/relationships/hyperlink" Target="mailto:Morag.Glen@utas.edu.au" TargetMode="External"/><Relationship Id="rId14" Type="http://schemas.openxmlformats.org/officeDocument/2006/relationships/hyperlink" Target="https://www.ippc.int/core-activities/standards-setting/ispms" TargetMode="External"/><Relationship Id="rId22" Type="http://schemas.openxmlformats.org/officeDocument/2006/relationships/image" Target="media/image5.png"/><Relationship Id="rId27" Type="http://schemas.openxmlformats.org/officeDocument/2006/relationships/header" Target="header3.xml"/><Relationship Id="rId30" Type="http://schemas.openxmlformats.org/officeDocument/2006/relationships/theme" Target="theme/theme1.xml"/><Relationship Id="rId35" Type="http://schemas.microsoft.com/office/2016/09/relationships/commentsIds" Target="commentsIds.xml"/></Relationships>
</file>

<file path=word/_rels/header3.xml.rels><?xml version="1.0" encoding="UTF-8" standalone="yes"?>
<Relationships xmlns="http://schemas.openxmlformats.org/package/2006/relationships"><Relationship Id="rId2" Type="http://schemas.openxmlformats.org/officeDocument/2006/relationships/image" Target="media/image7.jpeg"/><Relationship Id="rId1" Type="http://schemas.openxmlformats.org/officeDocument/2006/relationships/image" Target="media/image6.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WLODARCZYK\AppData\Roaming\Microsoft\Templates\IPPC_2015-06-04.dotx" TargetMode="External"/></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http://schemas.openxmlformats.org/officeDocument/2006/bibliography" xmlns:b="http://schemas.openxmlformats.org/officeDocument/2006/bibliography" SelectedStyle="\APASixthEditionOfficeOnline.xsl" StyleName="APA" Version="6"/>
</file>

<file path=customXml/itemProps1.xml><?xml version="1.0" encoding="utf-8"?>
<ds:datastoreItem xmlns:ds="http://schemas.openxmlformats.org/officeDocument/2006/customXml" ds:itemID="{48D1CB80-36F4-40A1-9986-18525D09E6D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IPPC_2015-06-04.dotx</Template>
  <TotalTime>0</TotalTime>
  <Pages>21</Pages>
  <Words>8525</Words>
  <Characters>48596</Characters>
  <Application>Microsoft Office Word</Application>
  <DocSecurity>0</DocSecurity>
  <Lines>404</Lines>
  <Paragraphs>114</Paragraphs>
  <ScaleCrop>false</ScaleCrop>
  <HeadingPairs>
    <vt:vector size="8" baseType="variant">
      <vt:variant>
        <vt:lpstr>Title</vt:lpstr>
      </vt:variant>
      <vt:variant>
        <vt:i4>1</vt:i4>
      </vt:variant>
      <vt:variant>
        <vt:lpstr>Titel</vt:lpstr>
      </vt:variant>
      <vt:variant>
        <vt:i4>1</vt:i4>
      </vt:variant>
      <vt:variant>
        <vt:lpstr>Titre</vt:lpstr>
      </vt:variant>
      <vt:variant>
        <vt:i4>1</vt:i4>
      </vt:variant>
      <vt:variant>
        <vt:lpstr>Titolo</vt:lpstr>
      </vt:variant>
      <vt:variant>
        <vt:i4>1</vt:i4>
      </vt:variant>
    </vt:vector>
  </HeadingPairs>
  <TitlesOfParts>
    <vt:vector size="4" baseType="lpstr">
      <vt:lpstr>DP Thrips palmi</vt:lpstr>
      <vt:lpstr>DP Thrips palmi</vt:lpstr>
      <vt:lpstr>DP Thrips palmi</vt:lpstr>
      <vt:lpstr>DP Thrips palmi</vt:lpstr>
    </vt:vector>
  </TitlesOfParts>
  <Company>IT Resources</Company>
  <LinksUpToDate>false</LinksUpToDate>
  <CharactersWithSpaces>57007</CharactersWithSpaces>
  <SharedDoc>false</SharedDoc>
  <HLinks>
    <vt:vector size="204" baseType="variant">
      <vt:variant>
        <vt:i4>4587596</vt:i4>
      </vt:variant>
      <vt:variant>
        <vt:i4>171</vt:i4>
      </vt:variant>
      <vt:variant>
        <vt:i4>0</vt:i4>
      </vt:variant>
      <vt:variant>
        <vt:i4>5</vt:i4>
      </vt:variant>
      <vt:variant>
        <vt:lpwstr>https://dx.doi.org/10.1073%2Fpnas.0800476105</vt:lpwstr>
      </vt:variant>
      <vt:variant>
        <vt:lpwstr/>
      </vt:variant>
      <vt:variant>
        <vt:i4>1769564</vt:i4>
      </vt:variant>
      <vt:variant>
        <vt:i4>168</vt:i4>
      </vt:variant>
      <vt:variant>
        <vt:i4>0</vt:i4>
      </vt:variant>
      <vt:variant>
        <vt:i4>5</vt:i4>
      </vt:variant>
      <vt:variant>
        <vt:lpwstr>https://en.wikipedia.org/wiki/Digital_object_identifier</vt:lpwstr>
      </vt:variant>
      <vt:variant>
        <vt:lpwstr/>
      </vt:variant>
      <vt:variant>
        <vt:i4>6488181</vt:i4>
      </vt:variant>
      <vt:variant>
        <vt:i4>165</vt:i4>
      </vt:variant>
      <vt:variant>
        <vt:i4>0</vt:i4>
      </vt:variant>
      <vt:variant>
        <vt:i4>5</vt:i4>
      </vt:variant>
      <vt:variant>
        <vt:lpwstr>http://www.anpc.asn.au/myrtle-rust</vt:lpwstr>
      </vt:variant>
      <vt:variant>
        <vt:lpwstr/>
      </vt:variant>
      <vt:variant>
        <vt:i4>852004</vt:i4>
      </vt:variant>
      <vt:variant>
        <vt:i4>162</vt:i4>
      </vt:variant>
      <vt:variant>
        <vt:i4>0</vt:i4>
      </vt:variant>
      <vt:variant>
        <vt:i4>5</vt:i4>
      </vt:variant>
      <vt:variant>
        <vt:lpwstr>http://www.davar.gouv.nc/portal/page/portal/davar/sante_animaux_vegetaux/maladies_ravageurs</vt:lpwstr>
      </vt:variant>
      <vt:variant>
        <vt:lpwstr/>
      </vt:variant>
      <vt:variant>
        <vt:i4>1507357</vt:i4>
      </vt:variant>
      <vt:variant>
        <vt:i4>159</vt:i4>
      </vt:variant>
      <vt:variant>
        <vt:i4>0</vt:i4>
      </vt:variant>
      <vt:variant>
        <vt:i4>5</vt:i4>
      </vt:variant>
      <vt:variant>
        <vt:lpwstr>https://www.ippc.int/core-activities/standards-setting/ispms</vt:lpwstr>
      </vt:variant>
      <vt:variant>
        <vt:lpwstr/>
      </vt:variant>
      <vt:variant>
        <vt:i4>2293846</vt:i4>
      </vt:variant>
      <vt:variant>
        <vt:i4>156</vt:i4>
      </vt:variant>
      <vt:variant>
        <vt:i4>0</vt:i4>
      </vt:variant>
      <vt:variant>
        <vt:i4>5</vt:i4>
      </vt:variant>
      <vt:variant>
        <vt:lpwstr>mailto:j.degruyter@nvwa.nl7</vt:lpwstr>
      </vt:variant>
      <vt:variant>
        <vt:lpwstr/>
      </vt:variant>
      <vt:variant>
        <vt:i4>983165</vt:i4>
      </vt:variant>
      <vt:variant>
        <vt:i4>153</vt:i4>
      </vt:variant>
      <vt:variant>
        <vt:i4>0</vt:i4>
      </vt:variant>
      <vt:variant>
        <vt:i4>5</vt:i4>
      </vt:variant>
      <vt:variant>
        <vt:lpwstr>mailto:Jose.R.Hernandez@aphis.usda.gov</vt:lpwstr>
      </vt:variant>
      <vt:variant>
        <vt:lpwstr/>
      </vt:variant>
      <vt:variant>
        <vt:i4>1310766</vt:i4>
      </vt:variant>
      <vt:variant>
        <vt:i4>150</vt:i4>
      </vt:variant>
      <vt:variant>
        <vt:i4>0</vt:i4>
      </vt:variant>
      <vt:variant>
        <vt:i4>5</vt:i4>
      </vt:variant>
      <vt:variant>
        <vt:lpwstr>mailto:kazeems2001@yahoo.com</vt:lpwstr>
      </vt:variant>
      <vt:variant>
        <vt:lpwstr/>
      </vt:variant>
      <vt:variant>
        <vt:i4>5308462</vt:i4>
      </vt:variant>
      <vt:variant>
        <vt:i4>147</vt:i4>
      </vt:variant>
      <vt:variant>
        <vt:i4>0</vt:i4>
      </vt:variant>
      <vt:variant>
        <vt:i4>5</vt:i4>
      </vt:variant>
      <vt:variant>
        <vt:lpwstr>mailto:jacqueline.hubert@anses.fr</vt:lpwstr>
      </vt:variant>
      <vt:variant>
        <vt:lpwstr/>
      </vt:variant>
      <vt:variant>
        <vt:i4>3014680</vt:i4>
      </vt:variant>
      <vt:variant>
        <vt:i4>144</vt:i4>
      </vt:variant>
      <vt:variant>
        <vt:i4>0</vt:i4>
      </vt:variant>
      <vt:variant>
        <vt:i4>5</vt:i4>
      </vt:variant>
      <vt:variant>
        <vt:lpwstr>mailto:Morag.Glen@utas.edu.au</vt:lpwstr>
      </vt:variant>
      <vt:variant>
        <vt:lpwstr/>
      </vt:variant>
      <vt:variant>
        <vt:i4>3342427</vt:i4>
      </vt:variant>
      <vt:variant>
        <vt:i4>141</vt:i4>
      </vt:variant>
      <vt:variant>
        <vt:i4>0</vt:i4>
      </vt:variant>
      <vt:variant>
        <vt:i4>5</vt:i4>
      </vt:variant>
      <vt:variant>
        <vt:lpwstr>mailto:jacky.edwards@ecodev.vic.gov.au</vt:lpwstr>
      </vt:variant>
      <vt:variant>
        <vt:lpwstr/>
      </vt:variant>
      <vt:variant>
        <vt:i4>1048630</vt:i4>
      </vt:variant>
      <vt:variant>
        <vt:i4>134</vt:i4>
      </vt:variant>
      <vt:variant>
        <vt:i4>0</vt:i4>
      </vt:variant>
      <vt:variant>
        <vt:i4>5</vt:i4>
      </vt:variant>
      <vt:variant>
        <vt:lpwstr/>
      </vt:variant>
      <vt:variant>
        <vt:lpwstr>_Toc418082244</vt:lpwstr>
      </vt:variant>
      <vt:variant>
        <vt:i4>1048630</vt:i4>
      </vt:variant>
      <vt:variant>
        <vt:i4>128</vt:i4>
      </vt:variant>
      <vt:variant>
        <vt:i4>0</vt:i4>
      </vt:variant>
      <vt:variant>
        <vt:i4>5</vt:i4>
      </vt:variant>
      <vt:variant>
        <vt:lpwstr/>
      </vt:variant>
      <vt:variant>
        <vt:lpwstr>_Toc418082243</vt:lpwstr>
      </vt:variant>
      <vt:variant>
        <vt:i4>1048630</vt:i4>
      </vt:variant>
      <vt:variant>
        <vt:i4>122</vt:i4>
      </vt:variant>
      <vt:variant>
        <vt:i4>0</vt:i4>
      </vt:variant>
      <vt:variant>
        <vt:i4>5</vt:i4>
      </vt:variant>
      <vt:variant>
        <vt:lpwstr/>
      </vt:variant>
      <vt:variant>
        <vt:lpwstr>_Toc418082242</vt:lpwstr>
      </vt:variant>
      <vt:variant>
        <vt:i4>1048630</vt:i4>
      </vt:variant>
      <vt:variant>
        <vt:i4>116</vt:i4>
      </vt:variant>
      <vt:variant>
        <vt:i4>0</vt:i4>
      </vt:variant>
      <vt:variant>
        <vt:i4>5</vt:i4>
      </vt:variant>
      <vt:variant>
        <vt:lpwstr/>
      </vt:variant>
      <vt:variant>
        <vt:lpwstr>_Toc418082241</vt:lpwstr>
      </vt:variant>
      <vt:variant>
        <vt:i4>1048630</vt:i4>
      </vt:variant>
      <vt:variant>
        <vt:i4>110</vt:i4>
      </vt:variant>
      <vt:variant>
        <vt:i4>0</vt:i4>
      </vt:variant>
      <vt:variant>
        <vt:i4>5</vt:i4>
      </vt:variant>
      <vt:variant>
        <vt:lpwstr/>
      </vt:variant>
      <vt:variant>
        <vt:lpwstr>_Toc418082240</vt:lpwstr>
      </vt:variant>
      <vt:variant>
        <vt:i4>1507382</vt:i4>
      </vt:variant>
      <vt:variant>
        <vt:i4>104</vt:i4>
      </vt:variant>
      <vt:variant>
        <vt:i4>0</vt:i4>
      </vt:variant>
      <vt:variant>
        <vt:i4>5</vt:i4>
      </vt:variant>
      <vt:variant>
        <vt:lpwstr/>
      </vt:variant>
      <vt:variant>
        <vt:lpwstr>_Toc418082239</vt:lpwstr>
      </vt:variant>
      <vt:variant>
        <vt:i4>1507382</vt:i4>
      </vt:variant>
      <vt:variant>
        <vt:i4>98</vt:i4>
      </vt:variant>
      <vt:variant>
        <vt:i4>0</vt:i4>
      </vt:variant>
      <vt:variant>
        <vt:i4>5</vt:i4>
      </vt:variant>
      <vt:variant>
        <vt:lpwstr/>
      </vt:variant>
      <vt:variant>
        <vt:lpwstr>_Toc418082238</vt:lpwstr>
      </vt:variant>
      <vt:variant>
        <vt:i4>1507382</vt:i4>
      </vt:variant>
      <vt:variant>
        <vt:i4>92</vt:i4>
      </vt:variant>
      <vt:variant>
        <vt:i4>0</vt:i4>
      </vt:variant>
      <vt:variant>
        <vt:i4>5</vt:i4>
      </vt:variant>
      <vt:variant>
        <vt:lpwstr/>
      </vt:variant>
      <vt:variant>
        <vt:lpwstr>_Toc418082237</vt:lpwstr>
      </vt:variant>
      <vt:variant>
        <vt:i4>1507382</vt:i4>
      </vt:variant>
      <vt:variant>
        <vt:i4>86</vt:i4>
      </vt:variant>
      <vt:variant>
        <vt:i4>0</vt:i4>
      </vt:variant>
      <vt:variant>
        <vt:i4>5</vt:i4>
      </vt:variant>
      <vt:variant>
        <vt:lpwstr/>
      </vt:variant>
      <vt:variant>
        <vt:lpwstr>_Toc418082236</vt:lpwstr>
      </vt:variant>
      <vt:variant>
        <vt:i4>1507382</vt:i4>
      </vt:variant>
      <vt:variant>
        <vt:i4>80</vt:i4>
      </vt:variant>
      <vt:variant>
        <vt:i4>0</vt:i4>
      </vt:variant>
      <vt:variant>
        <vt:i4>5</vt:i4>
      </vt:variant>
      <vt:variant>
        <vt:lpwstr/>
      </vt:variant>
      <vt:variant>
        <vt:lpwstr>_Toc418082235</vt:lpwstr>
      </vt:variant>
      <vt:variant>
        <vt:i4>1507382</vt:i4>
      </vt:variant>
      <vt:variant>
        <vt:i4>74</vt:i4>
      </vt:variant>
      <vt:variant>
        <vt:i4>0</vt:i4>
      </vt:variant>
      <vt:variant>
        <vt:i4>5</vt:i4>
      </vt:variant>
      <vt:variant>
        <vt:lpwstr/>
      </vt:variant>
      <vt:variant>
        <vt:lpwstr>_Toc418082234</vt:lpwstr>
      </vt:variant>
      <vt:variant>
        <vt:i4>1507382</vt:i4>
      </vt:variant>
      <vt:variant>
        <vt:i4>68</vt:i4>
      </vt:variant>
      <vt:variant>
        <vt:i4>0</vt:i4>
      </vt:variant>
      <vt:variant>
        <vt:i4>5</vt:i4>
      </vt:variant>
      <vt:variant>
        <vt:lpwstr/>
      </vt:variant>
      <vt:variant>
        <vt:lpwstr>_Toc418082233</vt:lpwstr>
      </vt:variant>
      <vt:variant>
        <vt:i4>1507382</vt:i4>
      </vt:variant>
      <vt:variant>
        <vt:i4>62</vt:i4>
      </vt:variant>
      <vt:variant>
        <vt:i4>0</vt:i4>
      </vt:variant>
      <vt:variant>
        <vt:i4>5</vt:i4>
      </vt:variant>
      <vt:variant>
        <vt:lpwstr/>
      </vt:variant>
      <vt:variant>
        <vt:lpwstr>_Toc418082232</vt:lpwstr>
      </vt:variant>
      <vt:variant>
        <vt:i4>1507382</vt:i4>
      </vt:variant>
      <vt:variant>
        <vt:i4>56</vt:i4>
      </vt:variant>
      <vt:variant>
        <vt:i4>0</vt:i4>
      </vt:variant>
      <vt:variant>
        <vt:i4>5</vt:i4>
      </vt:variant>
      <vt:variant>
        <vt:lpwstr/>
      </vt:variant>
      <vt:variant>
        <vt:lpwstr>_Toc418082231</vt:lpwstr>
      </vt:variant>
      <vt:variant>
        <vt:i4>1507382</vt:i4>
      </vt:variant>
      <vt:variant>
        <vt:i4>50</vt:i4>
      </vt:variant>
      <vt:variant>
        <vt:i4>0</vt:i4>
      </vt:variant>
      <vt:variant>
        <vt:i4>5</vt:i4>
      </vt:variant>
      <vt:variant>
        <vt:lpwstr/>
      </vt:variant>
      <vt:variant>
        <vt:lpwstr>_Toc418082230</vt:lpwstr>
      </vt:variant>
      <vt:variant>
        <vt:i4>1441846</vt:i4>
      </vt:variant>
      <vt:variant>
        <vt:i4>44</vt:i4>
      </vt:variant>
      <vt:variant>
        <vt:i4>0</vt:i4>
      </vt:variant>
      <vt:variant>
        <vt:i4>5</vt:i4>
      </vt:variant>
      <vt:variant>
        <vt:lpwstr/>
      </vt:variant>
      <vt:variant>
        <vt:lpwstr>_Toc418082229</vt:lpwstr>
      </vt:variant>
      <vt:variant>
        <vt:i4>1441846</vt:i4>
      </vt:variant>
      <vt:variant>
        <vt:i4>38</vt:i4>
      </vt:variant>
      <vt:variant>
        <vt:i4>0</vt:i4>
      </vt:variant>
      <vt:variant>
        <vt:i4>5</vt:i4>
      </vt:variant>
      <vt:variant>
        <vt:lpwstr/>
      </vt:variant>
      <vt:variant>
        <vt:lpwstr>_Toc418082228</vt:lpwstr>
      </vt:variant>
      <vt:variant>
        <vt:i4>1441846</vt:i4>
      </vt:variant>
      <vt:variant>
        <vt:i4>32</vt:i4>
      </vt:variant>
      <vt:variant>
        <vt:i4>0</vt:i4>
      </vt:variant>
      <vt:variant>
        <vt:i4>5</vt:i4>
      </vt:variant>
      <vt:variant>
        <vt:lpwstr/>
      </vt:variant>
      <vt:variant>
        <vt:lpwstr>_Toc418082227</vt:lpwstr>
      </vt:variant>
      <vt:variant>
        <vt:i4>1441846</vt:i4>
      </vt:variant>
      <vt:variant>
        <vt:i4>26</vt:i4>
      </vt:variant>
      <vt:variant>
        <vt:i4>0</vt:i4>
      </vt:variant>
      <vt:variant>
        <vt:i4>5</vt:i4>
      </vt:variant>
      <vt:variant>
        <vt:lpwstr/>
      </vt:variant>
      <vt:variant>
        <vt:lpwstr>_Toc418082226</vt:lpwstr>
      </vt:variant>
      <vt:variant>
        <vt:i4>1441846</vt:i4>
      </vt:variant>
      <vt:variant>
        <vt:i4>20</vt:i4>
      </vt:variant>
      <vt:variant>
        <vt:i4>0</vt:i4>
      </vt:variant>
      <vt:variant>
        <vt:i4>5</vt:i4>
      </vt:variant>
      <vt:variant>
        <vt:lpwstr/>
      </vt:variant>
      <vt:variant>
        <vt:lpwstr>_Toc418082225</vt:lpwstr>
      </vt:variant>
      <vt:variant>
        <vt:i4>1441846</vt:i4>
      </vt:variant>
      <vt:variant>
        <vt:i4>14</vt:i4>
      </vt:variant>
      <vt:variant>
        <vt:i4>0</vt:i4>
      </vt:variant>
      <vt:variant>
        <vt:i4>5</vt:i4>
      </vt:variant>
      <vt:variant>
        <vt:lpwstr/>
      </vt:variant>
      <vt:variant>
        <vt:lpwstr>_Toc418082224</vt:lpwstr>
      </vt:variant>
      <vt:variant>
        <vt:i4>1441846</vt:i4>
      </vt:variant>
      <vt:variant>
        <vt:i4>8</vt:i4>
      </vt:variant>
      <vt:variant>
        <vt:i4>0</vt:i4>
      </vt:variant>
      <vt:variant>
        <vt:i4>5</vt:i4>
      </vt:variant>
      <vt:variant>
        <vt:lpwstr/>
      </vt:variant>
      <vt:variant>
        <vt:lpwstr>_Toc418082223</vt:lpwstr>
      </vt:variant>
      <vt:variant>
        <vt:i4>1441846</vt:i4>
      </vt:variant>
      <vt:variant>
        <vt:i4>2</vt:i4>
      </vt:variant>
      <vt:variant>
        <vt:i4>0</vt:i4>
      </vt:variant>
      <vt:variant>
        <vt:i4>5</vt:i4>
      </vt:variant>
      <vt:variant>
        <vt:lpwstr/>
      </vt:variant>
      <vt:variant>
        <vt:lpwstr>_Toc418082222</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DP Thrips palmi</dc:title>
  <dc:creator>Barbara Hedley</dc:creator>
  <cp:lastModifiedBy>Moreira, Adriana (AGDI)</cp:lastModifiedBy>
  <cp:revision>3</cp:revision>
  <cp:lastPrinted>2017-06-20T05:18:00Z</cp:lastPrinted>
  <dcterms:created xsi:type="dcterms:W3CDTF">2018-07-18T12:06:00Z</dcterms:created>
  <dcterms:modified xsi:type="dcterms:W3CDTF">2018-07-18T12:06:00Z</dcterms:modified>
</cp:coreProperties>
</file>