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52B13" w14:textId="2D8CF3ED" w:rsidR="00CF40DE" w:rsidRPr="0089342A" w:rsidRDefault="0031384C" w:rsidP="0089342A">
      <w:pPr>
        <w:jc w:val="center"/>
        <w:rPr>
          <w:rFonts w:ascii="Times New Roman" w:eastAsia="Times" w:hAnsi="Times New Roman" w:cs="Times New Roman"/>
          <w:b/>
          <w:bCs/>
          <w:caps/>
          <w:sz w:val="24"/>
          <w:lang w:val="en-GB"/>
        </w:rPr>
      </w:pPr>
      <w:r>
        <w:rPr>
          <w:rFonts w:ascii="Times New Roman" w:eastAsia="Times" w:hAnsi="Times New Roman" w:cs="Times New Roman"/>
          <w:b/>
          <w:bCs/>
          <w:caps/>
          <w:sz w:val="24"/>
          <w:lang w:val="en-GB"/>
        </w:rPr>
        <w:t>summary</w:t>
      </w:r>
      <w:r w:rsidR="0089342A" w:rsidRPr="0089342A">
        <w:rPr>
          <w:rFonts w:ascii="Times New Roman" w:eastAsia="Times" w:hAnsi="Times New Roman" w:cs="Times New Roman"/>
          <w:b/>
          <w:bCs/>
          <w:caps/>
          <w:sz w:val="24"/>
          <w:lang w:val="en-GB"/>
        </w:rPr>
        <w:t xml:space="preserve"> OF </w:t>
      </w:r>
      <w:r>
        <w:rPr>
          <w:rFonts w:ascii="Times New Roman" w:eastAsia="Times" w:hAnsi="Times New Roman" w:cs="Times New Roman"/>
          <w:b/>
          <w:bCs/>
          <w:caps/>
          <w:sz w:val="24"/>
          <w:lang w:val="en-GB"/>
        </w:rPr>
        <w:t>tpdp discussions</w:t>
      </w:r>
    </w:p>
    <w:p w14:paraId="25EB4182" w14:textId="40319879" w:rsidR="0089342A" w:rsidRDefault="0089342A" w:rsidP="00BA580D">
      <w:pPr>
        <w:pStyle w:val="PleaseReviewReportTitle"/>
        <w:jc w:val="center"/>
        <w:rPr>
          <w:rFonts w:ascii="Times New Roman" w:eastAsia="Times" w:hAnsi="Times New Roman" w:cs="Times New Roman"/>
          <w:bCs/>
          <w:caps/>
          <w:noProof w:val="0"/>
          <w:sz w:val="24"/>
          <w:szCs w:val="22"/>
          <w:lang w:val="en-GB"/>
        </w:rPr>
      </w:pPr>
      <w:r w:rsidRPr="0089342A">
        <w:rPr>
          <w:rFonts w:ascii="Times New Roman" w:eastAsia="Times" w:hAnsi="Times New Roman" w:cs="Times New Roman"/>
          <w:bCs/>
          <w:caps/>
          <w:noProof w:val="0"/>
          <w:sz w:val="24"/>
          <w:szCs w:val="22"/>
          <w:lang w:val="en-GB"/>
        </w:rPr>
        <w:t>Mononychellus tanajoa (2018-006</w:t>
      </w:r>
      <w:r w:rsidR="00BA580D">
        <w:rPr>
          <w:rFonts w:ascii="Times New Roman" w:eastAsia="Times" w:hAnsi="Times New Roman" w:cs="Times New Roman"/>
          <w:bCs/>
          <w:caps/>
          <w:noProof w:val="0"/>
          <w:sz w:val="24"/>
          <w:szCs w:val="22"/>
          <w:lang w:val="en-GB"/>
        </w:rPr>
        <w:t>)</w:t>
      </w:r>
    </w:p>
    <w:p w14:paraId="49B34122" w14:textId="46C5C417" w:rsidR="00226689" w:rsidRDefault="00F00706" w:rsidP="00F00706">
      <w:pPr>
        <w:tabs>
          <w:tab w:val="center" w:pos="4513"/>
          <w:tab w:val="left" w:pos="6330"/>
        </w:tabs>
        <w:rPr>
          <w:rFonts w:ascii="Times New Roman" w:hAnsi="Times New Roman" w:cs="Times New Roman"/>
          <w:i/>
          <w:lang w:val="en-GB"/>
        </w:rPr>
      </w:pPr>
      <w:r>
        <w:rPr>
          <w:rFonts w:ascii="Times New Roman" w:hAnsi="Times New Roman" w:cs="Times New Roman"/>
          <w:i/>
          <w:lang w:val="en-GB"/>
        </w:rPr>
        <w:tab/>
      </w:r>
    </w:p>
    <w:p w14:paraId="263863FC" w14:textId="399C6EAF" w:rsidR="00F00706" w:rsidRDefault="00F00706" w:rsidP="00F00706">
      <w:pPr>
        <w:tabs>
          <w:tab w:val="center" w:pos="4513"/>
          <w:tab w:val="left" w:pos="6330"/>
        </w:tabs>
        <w:rPr>
          <w:rFonts w:ascii="Times New Roman" w:hAnsi="Times New Roman" w:cs="Times New Roman"/>
          <w:i/>
          <w:lang w:val="en-GB"/>
        </w:rPr>
      </w:pPr>
      <w:r w:rsidRPr="0031384C">
        <w:rPr>
          <w:rFonts w:ascii="Times New Roman" w:hAnsi="Times New Roman" w:cs="Times New Roman"/>
          <w:i/>
          <w:highlight w:val="yellow"/>
          <w:lang w:val="en-GB"/>
        </w:rPr>
        <w:t xml:space="preserve">Notes: </w:t>
      </w:r>
      <w:r w:rsidR="0031384C" w:rsidRPr="0031384C">
        <w:rPr>
          <w:rFonts w:ascii="Times New Roman" w:hAnsi="Times New Roman" w:cs="Times New Roman"/>
          <w:i/>
          <w:highlight w:val="yellow"/>
          <w:lang w:val="en-GB"/>
        </w:rPr>
        <w:t>Extract from the TPDP 2022 Oct-November meeting report</w:t>
      </w:r>
    </w:p>
    <w:p w14:paraId="4B04CCA0" w14:textId="77777777" w:rsidR="0031384C" w:rsidRPr="00D473E9" w:rsidRDefault="0031384C" w:rsidP="0031384C">
      <w:pPr>
        <w:pStyle w:val="IPPHeading1"/>
        <w:jc w:val="both"/>
      </w:pPr>
      <w:r w:rsidRPr="00D473E9">
        <w:t>Recommendation to the SC: Review of draft diagnostic protocols (DPs) from IPPC consultation period</w:t>
      </w:r>
    </w:p>
    <w:p w14:paraId="122AE720" w14:textId="77777777" w:rsidR="0031384C" w:rsidRPr="00D473E9" w:rsidRDefault="0031384C" w:rsidP="0031384C">
      <w:pPr>
        <w:pStyle w:val="IPPHeading2"/>
      </w:pPr>
      <w:bookmarkStart w:id="0" w:name="_Toc124245307"/>
      <w:r w:rsidRPr="007A04EC">
        <w:rPr>
          <w:sz w:val="22"/>
          <w:szCs w:val="22"/>
        </w:rPr>
        <w:t>4.1.</w:t>
      </w:r>
      <w:r w:rsidRPr="008F093C">
        <w:rPr>
          <w:i/>
          <w:sz w:val="22"/>
          <w:szCs w:val="22"/>
        </w:rPr>
        <w:t xml:space="preserve"> </w:t>
      </w:r>
      <w:proofErr w:type="spellStart"/>
      <w:r w:rsidRPr="00D473E9">
        <w:rPr>
          <w:i/>
        </w:rPr>
        <w:t>Mononychelus</w:t>
      </w:r>
      <w:proofErr w:type="spellEnd"/>
      <w:r w:rsidRPr="00D473E9">
        <w:rPr>
          <w:i/>
        </w:rPr>
        <w:t xml:space="preserve"> </w:t>
      </w:r>
      <w:proofErr w:type="spellStart"/>
      <w:r w:rsidRPr="00D473E9">
        <w:rPr>
          <w:i/>
        </w:rPr>
        <w:t>tanajoa</w:t>
      </w:r>
      <w:proofErr w:type="spellEnd"/>
      <w:r w:rsidRPr="00D473E9">
        <w:t xml:space="preserve"> (2018-006)</w:t>
      </w:r>
      <w:bookmarkEnd w:id="0"/>
    </w:p>
    <w:p w14:paraId="12F177AA" w14:textId="77777777" w:rsidR="0031384C" w:rsidRPr="003B32D3" w:rsidRDefault="0031384C" w:rsidP="0031384C">
      <w:pPr>
        <w:pStyle w:val="IPPParagraphnumbering"/>
        <w:numPr>
          <w:ilvl w:val="0"/>
          <w:numId w:val="4"/>
        </w:numPr>
        <w:rPr>
          <w:lang w:val="en-GB"/>
        </w:rPr>
      </w:pPr>
      <w:r w:rsidRPr="003B32D3">
        <w:rPr>
          <w:lang w:val="en-GB"/>
        </w:rPr>
        <w:t xml:space="preserve">The </w:t>
      </w:r>
      <w:r>
        <w:rPr>
          <w:lang w:val="en-GB"/>
        </w:rPr>
        <w:t>d</w:t>
      </w:r>
      <w:r w:rsidRPr="003B32D3">
        <w:rPr>
          <w:lang w:val="en-GB"/>
        </w:rPr>
        <w:t>iscip</w:t>
      </w:r>
      <w:r>
        <w:rPr>
          <w:lang w:val="en-GB"/>
        </w:rPr>
        <w:t>line l</w:t>
      </w:r>
      <w:r w:rsidRPr="003B32D3">
        <w:rPr>
          <w:lang w:val="en-GB"/>
        </w:rPr>
        <w:t>ead</w:t>
      </w:r>
      <w:r>
        <w:rPr>
          <w:lang w:val="en-GB"/>
        </w:rPr>
        <w:t>, Juliet GOLDSMITH,</w:t>
      </w:r>
      <w:r w:rsidRPr="003B32D3">
        <w:rPr>
          <w:lang w:val="en-GB"/>
        </w:rPr>
        <w:t xml:space="preserve"> presented the draft DP</w:t>
      </w:r>
      <w:r>
        <w:rPr>
          <w:lang w:val="en-GB"/>
        </w:rPr>
        <w:t xml:space="preserve"> and supporting documentation</w:t>
      </w:r>
      <w:r w:rsidRPr="003B32D3">
        <w:rPr>
          <w:lang w:val="en-GB"/>
        </w:rPr>
        <w:t xml:space="preserve">, which received 124 comments from the IPPC consultation (1 July to 30 September 2022). Among these comments, 24 </w:t>
      </w:r>
      <w:r>
        <w:rPr>
          <w:lang w:val="en-GB"/>
        </w:rPr>
        <w:t>were considered technical and eight</w:t>
      </w:r>
      <w:r w:rsidRPr="003B32D3">
        <w:rPr>
          <w:lang w:val="en-GB"/>
        </w:rPr>
        <w:t xml:space="preserve"> substantive. </w:t>
      </w:r>
    </w:p>
    <w:p w14:paraId="548881B5" w14:textId="77777777" w:rsidR="0031384C" w:rsidRPr="003B32D3" w:rsidRDefault="0031384C" w:rsidP="0031384C">
      <w:pPr>
        <w:pStyle w:val="IPPParagraphnumbering"/>
        <w:numPr>
          <w:ilvl w:val="0"/>
          <w:numId w:val="4"/>
        </w:numPr>
        <w:rPr>
          <w:lang w:val="en-GB"/>
        </w:rPr>
      </w:pPr>
      <w:r w:rsidRPr="003B32D3">
        <w:rPr>
          <w:lang w:val="en-GB"/>
        </w:rPr>
        <w:t xml:space="preserve">In one of the comments there was a request to include another section in the DP on molecular methods. The discipline lead clarified that the draft DP contains a molecular method to distinguish the species morphologically and perhaps this part should be reworded.  </w:t>
      </w:r>
    </w:p>
    <w:p w14:paraId="13E4EB80" w14:textId="77777777" w:rsidR="0031384C" w:rsidRPr="003B32D3" w:rsidRDefault="0031384C" w:rsidP="0031384C">
      <w:pPr>
        <w:pStyle w:val="IPPParagraphnumbering"/>
        <w:numPr>
          <w:ilvl w:val="0"/>
          <w:numId w:val="4"/>
        </w:numPr>
        <w:rPr>
          <w:lang w:val="en-GB"/>
        </w:rPr>
      </w:pPr>
      <w:r>
        <w:rPr>
          <w:lang w:val="en-GB"/>
        </w:rPr>
        <w:t>One</w:t>
      </w:r>
      <w:r w:rsidRPr="003B32D3">
        <w:rPr>
          <w:lang w:val="en-GB"/>
        </w:rPr>
        <w:t xml:space="preserve"> comment was pointing out the presence of only one sequence available. The discipline lead agree with the importance of having more sequences, but the authors did not have a response yet. The chairperson commented that the methods have to be reliable and accurate and in this draft DP they are. </w:t>
      </w:r>
    </w:p>
    <w:p w14:paraId="502B52CF" w14:textId="77777777" w:rsidR="0031384C" w:rsidRDefault="0031384C" w:rsidP="0031384C">
      <w:pPr>
        <w:pStyle w:val="IPPParagraphnumbering"/>
        <w:numPr>
          <w:ilvl w:val="0"/>
          <w:numId w:val="4"/>
        </w:numPr>
        <w:rPr>
          <w:lang w:val="en-GB"/>
        </w:rPr>
      </w:pPr>
      <w:r w:rsidRPr="0072357A">
        <w:rPr>
          <w:lang w:val="en-GB"/>
        </w:rPr>
        <w:t>The TPDP had a discussion about synonyms</w:t>
      </w:r>
      <w:r>
        <w:rPr>
          <w:lang w:val="en-GB"/>
        </w:rPr>
        <w:t xml:space="preserve"> and other names</w:t>
      </w:r>
      <w:r w:rsidRPr="0072357A">
        <w:rPr>
          <w:lang w:val="en-GB"/>
        </w:rPr>
        <w:t xml:space="preserve">. It was decided to include “and other names” to the draft DP when synonyms are presented.  </w:t>
      </w:r>
    </w:p>
    <w:p w14:paraId="2914A9B7" w14:textId="77777777" w:rsidR="0031384C" w:rsidRDefault="0031384C" w:rsidP="0031384C">
      <w:pPr>
        <w:pStyle w:val="IPPParagraphnumbering"/>
        <w:numPr>
          <w:ilvl w:val="0"/>
          <w:numId w:val="4"/>
        </w:numPr>
      </w:pPr>
      <w:r w:rsidRPr="00D1390D">
        <w:rPr>
          <w:b/>
        </w:rPr>
        <w:t>Preparation of specimens for microscopic examination.</w:t>
      </w:r>
      <w:r>
        <w:t xml:space="preserve"> Comments on the concentration of lactic acid and temperature of maceration</w:t>
      </w:r>
      <w:r w:rsidRPr="00CD020C">
        <w:t xml:space="preserve"> </w:t>
      </w:r>
      <w:r w:rsidRPr="00CD020C">
        <w:rPr>
          <w:lang w:val="en-GB"/>
        </w:rPr>
        <w:t xml:space="preserve">were </w:t>
      </w:r>
      <w:r>
        <w:rPr>
          <w:lang w:val="en-GB"/>
        </w:rPr>
        <w:t>made</w:t>
      </w:r>
      <w:r>
        <w:t xml:space="preserve">. The TPDP suggested to the authors considering the separation of the steps, checking their sequence, as well as including a step on “maceration”. The TPDP also suggested to the authors checking whether the temperatures for clearing and mounting the slides. There was also a comment suggesting to include nail polish in the list of sealants, which will be incorporated. </w:t>
      </w:r>
    </w:p>
    <w:p w14:paraId="18BF9525" w14:textId="77777777" w:rsidR="0031384C" w:rsidRPr="0080519C" w:rsidRDefault="0031384C" w:rsidP="0031384C">
      <w:pPr>
        <w:pStyle w:val="IPPParagraphnumbering"/>
        <w:numPr>
          <w:ilvl w:val="0"/>
          <w:numId w:val="4"/>
        </w:numPr>
        <w:rPr>
          <w:lang w:val="en-GB"/>
        </w:rPr>
      </w:pPr>
      <w:r w:rsidRPr="0080519C">
        <w:rPr>
          <w:b/>
        </w:rPr>
        <w:t xml:space="preserve">Dichotomous key to genera of </w:t>
      </w:r>
      <w:proofErr w:type="spellStart"/>
      <w:r w:rsidRPr="0080519C">
        <w:rPr>
          <w:b/>
        </w:rPr>
        <w:t>Tetranychidae</w:t>
      </w:r>
      <w:proofErr w:type="spellEnd"/>
      <w:r w:rsidRPr="0080519C">
        <w:rPr>
          <w:b/>
        </w:rPr>
        <w:t xml:space="preserve"> on </w:t>
      </w:r>
      <w:proofErr w:type="spellStart"/>
      <w:r w:rsidRPr="0080519C">
        <w:rPr>
          <w:b/>
          <w:i/>
          <w:iCs/>
        </w:rPr>
        <w:t>Manihot</w:t>
      </w:r>
      <w:proofErr w:type="spellEnd"/>
      <w:r w:rsidRPr="0080519C">
        <w:rPr>
          <w:b/>
        </w:rPr>
        <w:t xml:space="preserve"> spp</w:t>
      </w:r>
      <w:bookmarkStart w:id="1" w:name="_Hlk64132218"/>
      <w:bookmarkEnd w:id="1"/>
      <w:r w:rsidRPr="0080519C">
        <w:rPr>
          <w:b/>
        </w:rPr>
        <w:t>.</w:t>
      </w:r>
      <w:r>
        <w:t xml:space="preserve"> The TPDP suggested to the discipline lead checking</w:t>
      </w:r>
      <w:r w:rsidRPr="0080519C">
        <w:t xml:space="preserve"> with the </w:t>
      </w:r>
      <w:r>
        <w:t>a</w:t>
      </w:r>
      <w:r w:rsidRPr="0080519C">
        <w:t>uthors t</w:t>
      </w:r>
      <w:r>
        <w:t>he possibility to</w:t>
      </w:r>
      <w:r w:rsidRPr="0080519C">
        <w:t xml:space="preserve"> get a figure to show “</w:t>
      </w:r>
      <w:proofErr w:type="spellStart"/>
      <w:r w:rsidRPr="0080519C">
        <w:t>empodial</w:t>
      </w:r>
      <w:proofErr w:type="spellEnd"/>
      <w:r w:rsidRPr="0080519C">
        <w:t xml:space="preserve"> claw shorter than </w:t>
      </w:r>
      <w:proofErr w:type="spellStart"/>
      <w:r w:rsidRPr="0080519C">
        <w:t>proximoventral</w:t>
      </w:r>
      <w:proofErr w:type="spellEnd"/>
      <w:r w:rsidRPr="0080519C">
        <w:t xml:space="preserve"> hairs”</w:t>
      </w:r>
      <w:r>
        <w:t xml:space="preserve">. </w:t>
      </w:r>
    </w:p>
    <w:p w14:paraId="08C960BF" w14:textId="77777777" w:rsidR="0031384C" w:rsidRDefault="0031384C" w:rsidP="0031384C">
      <w:pPr>
        <w:pStyle w:val="IPPParagraphnumbering"/>
        <w:numPr>
          <w:ilvl w:val="0"/>
          <w:numId w:val="4"/>
        </w:numPr>
        <w:rPr>
          <w:lang w:val="en-GB"/>
        </w:rPr>
      </w:pPr>
      <w:r w:rsidRPr="00DE0DDE">
        <w:rPr>
          <w:lang w:val="en-GB"/>
        </w:rPr>
        <w:t xml:space="preserve">The TPDP had a discussion about molecular methods included in the draft DPs with only one reference available. They agreed that one reference is not considered sufficient for identification and that morphology is used for identification and molecular methods are used only for supporting confirmation. They also agreed to adjust all paragraphs that have mentions to “molecular methods” clarifying this issue. </w:t>
      </w:r>
    </w:p>
    <w:p w14:paraId="30912A9F" w14:textId="77777777" w:rsidR="0031384C" w:rsidRPr="0080519C" w:rsidRDefault="0031384C" w:rsidP="0031384C">
      <w:pPr>
        <w:pStyle w:val="IPPParagraphnumbering"/>
        <w:numPr>
          <w:ilvl w:val="0"/>
          <w:numId w:val="4"/>
        </w:numPr>
        <w:rPr>
          <w:b/>
          <w:i/>
        </w:rPr>
      </w:pPr>
      <w:r w:rsidRPr="0080519C">
        <w:rPr>
          <w:b/>
          <w:i/>
        </w:rPr>
        <w:t xml:space="preserve">Conventional PCR and sequencing. </w:t>
      </w:r>
      <w:r>
        <w:t xml:space="preserve">The TPDP recommended the discipline lead to check the comment from New Zealand regarding the information about the primer presented by </w:t>
      </w:r>
      <w:proofErr w:type="spellStart"/>
      <w:r>
        <w:t>Folmer</w:t>
      </w:r>
      <w:proofErr w:type="spellEnd"/>
      <w:r>
        <w:t xml:space="preserve"> </w:t>
      </w:r>
      <w:r w:rsidRPr="00BA4B40">
        <w:rPr>
          <w:i/>
        </w:rPr>
        <w:t>et al.</w:t>
      </w:r>
      <w:r>
        <w:rPr>
          <w:i/>
        </w:rPr>
        <w:t xml:space="preserve"> </w:t>
      </w:r>
      <w:r>
        <w:t xml:space="preserve">(1994) and the possibility to recommend the primer presented by Li </w:t>
      </w:r>
      <w:r w:rsidRPr="00BA4B40">
        <w:rPr>
          <w:i/>
        </w:rPr>
        <w:t>et al.</w:t>
      </w:r>
      <w:r>
        <w:t xml:space="preserve"> (2015) directly for the cases that the first one did not work.    </w:t>
      </w:r>
    </w:p>
    <w:p w14:paraId="4C1CE82F" w14:textId="77777777" w:rsidR="0031384C" w:rsidRDefault="0031384C" w:rsidP="0031384C">
      <w:pPr>
        <w:pStyle w:val="IPPParagraphnumbering"/>
        <w:numPr>
          <w:ilvl w:val="0"/>
          <w:numId w:val="4"/>
        </w:numPr>
        <w:rPr>
          <w:lang w:val="en-GB"/>
        </w:rPr>
      </w:pPr>
      <w:r w:rsidRPr="001C301D">
        <w:rPr>
          <w:b/>
          <w:lang w:val="en-GB"/>
        </w:rPr>
        <w:t xml:space="preserve">Table 1. Expected amplicons. </w:t>
      </w:r>
      <w:r w:rsidRPr="001C301D">
        <w:rPr>
          <w:lang w:val="en-GB"/>
        </w:rPr>
        <w:t xml:space="preserve">The TPDP asked the authors to confirm the size of the amplicons, checking </w:t>
      </w:r>
      <w:proofErr w:type="spellStart"/>
      <w:r w:rsidRPr="001C301D">
        <w:rPr>
          <w:lang w:val="en-GB"/>
        </w:rPr>
        <w:t>Ovale</w:t>
      </w:r>
      <w:proofErr w:type="spellEnd"/>
      <w:r w:rsidRPr="001C301D">
        <w:rPr>
          <w:lang w:val="en-GB"/>
        </w:rPr>
        <w:t xml:space="preserve"> et al. (2020), which gives a different size for </w:t>
      </w:r>
      <w:proofErr w:type="spellStart"/>
      <w:r w:rsidRPr="001C301D">
        <w:rPr>
          <w:lang w:val="en-GB"/>
        </w:rPr>
        <w:t>bp</w:t>
      </w:r>
      <w:proofErr w:type="spellEnd"/>
      <w:r w:rsidRPr="001C301D">
        <w:rPr>
          <w:lang w:val="en-GB"/>
        </w:rPr>
        <w:t xml:space="preserve">, but it could have been “trimmed” in size. Also, to clarify the expected size for the gel. </w:t>
      </w:r>
    </w:p>
    <w:p w14:paraId="0C04256D" w14:textId="77777777" w:rsidR="0031384C" w:rsidRDefault="0031384C" w:rsidP="0031384C">
      <w:pPr>
        <w:pStyle w:val="IPPParagraphnumbering"/>
        <w:numPr>
          <w:ilvl w:val="0"/>
          <w:numId w:val="4"/>
        </w:numPr>
        <w:rPr>
          <w:lang w:val="en-GB"/>
        </w:rPr>
      </w:pPr>
      <w:r w:rsidRPr="001C301D">
        <w:rPr>
          <w:lang w:val="en-GB"/>
        </w:rPr>
        <w:t xml:space="preserve">Some paragraphs were re-phrased or the wording was adjusted to address the comments received. All comments received were addressed by the discipline lead and comments were provided to justify the ones that were not incorporated. </w:t>
      </w:r>
    </w:p>
    <w:p w14:paraId="161C6B9D" w14:textId="77777777" w:rsidR="0031384C" w:rsidRPr="003B4BA7" w:rsidRDefault="0031384C" w:rsidP="0031384C">
      <w:pPr>
        <w:pStyle w:val="IPPParagraphnumbering"/>
        <w:numPr>
          <w:ilvl w:val="0"/>
          <w:numId w:val="4"/>
        </w:numPr>
        <w:rPr>
          <w:lang w:val="en-GB"/>
        </w:rPr>
      </w:pPr>
      <w:r w:rsidRPr="00557ED2">
        <w:rPr>
          <w:b/>
          <w:lang w:val="en-GB"/>
        </w:rPr>
        <w:t>Figures.</w:t>
      </w:r>
      <w:r w:rsidRPr="003B4BA7">
        <w:rPr>
          <w:lang w:val="en-GB"/>
        </w:rPr>
        <w:t xml:space="preserve"> Some comments on the format of the figures were received (e.g. to label some specific character, to check the value expressed or to show a figure that express better a particular character). The suggestions from the TPDP are presented in the text. Each comment will be addressed accordingly.</w:t>
      </w:r>
    </w:p>
    <w:p w14:paraId="5B593588" w14:textId="77777777" w:rsidR="0031384C" w:rsidRPr="00DE0DDE" w:rsidRDefault="0031384C" w:rsidP="0031384C">
      <w:pPr>
        <w:pStyle w:val="IPPParagraphnumbering"/>
        <w:numPr>
          <w:ilvl w:val="0"/>
          <w:numId w:val="4"/>
        </w:numPr>
        <w:rPr>
          <w:lang w:val="en-GB"/>
        </w:rPr>
      </w:pPr>
      <w:r>
        <w:rPr>
          <w:lang w:val="en-GB"/>
        </w:rPr>
        <w:lastRenderedPageBreak/>
        <w:t xml:space="preserve">Once the entire draft DP was reviewed by the TPDP, the Secretariat explained the future scenarios and respective deadlines.  </w:t>
      </w:r>
    </w:p>
    <w:p w14:paraId="086797E6" w14:textId="77777777" w:rsidR="0031384C" w:rsidRPr="0031384C" w:rsidRDefault="0031384C" w:rsidP="0031384C">
      <w:pPr>
        <w:pStyle w:val="IPPParagraphnumbering"/>
        <w:numPr>
          <w:ilvl w:val="0"/>
          <w:numId w:val="4"/>
        </w:numPr>
        <w:rPr>
          <w:lang w:val="en-GB"/>
        </w:rPr>
      </w:pPr>
      <w:r w:rsidRPr="0031384C">
        <w:rPr>
          <w:lang w:val="en-GB"/>
        </w:rPr>
        <w:t>The TPDP:</w:t>
      </w:r>
    </w:p>
    <w:p w14:paraId="093AFED7" w14:textId="77777777" w:rsidR="0031384C" w:rsidRPr="0031384C" w:rsidRDefault="0031384C" w:rsidP="0031384C">
      <w:pPr>
        <w:pStyle w:val="IPPNumberedListLast"/>
      </w:pPr>
      <w:r w:rsidRPr="0031384C">
        <w:rPr>
          <w:i/>
        </w:rPr>
        <w:t>thanked</w:t>
      </w:r>
      <w:r w:rsidRPr="0031384C">
        <w:t xml:space="preserve"> the drafting group of this DP;</w:t>
      </w:r>
    </w:p>
    <w:p w14:paraId="76DF7711" w14:textId="28F5458D" w:rsidR="0031384C" w:rsidRPr="0031384C" w:rsidRDefault="0031384C" w:rsidP="0031384C">
      <w:pPr>
        <w:pStyle w:val="IPPNumberedListLast"/>
      </w:pPr>
      <w:r w:rsidRPr="0031384C">
        <w:rPr>
          <w:i/>
          <w:lang w:val="en-GB"/>
        </w:rPr>
        <w:t xml:space="preserve">agreed </w:t>
      </w:r>
      <w:r w:rsidRPr="0031384C">
        <w:rPr>
          <w:lang w:val="en-GB"/>
        </w:rPr>
        <w:t xml:space="preserve">to </w:t>
      </w:r>
      <w:r w:rsidRPr="0031384C">
        <w:rPr>
          <w:lang w:val="en-GB"/>
        </w:rPr>
        <w:t>open a e-forum / TPDP virtual meeting for final revision</w:t>
      </w:r>
      <w:r>
        <w:rPr>
          <w:lang w:val="en-GB"/>
        </w:rPr>
        <w:t>;</w:t>
      </w:r>
      <w:r w:rsidRPr="0031384C">
        <w:rPr>
          <w:lang w:val="en-GB"/>
        </w:rPr>
        <w:t xml:space="preserve"> </w:t>
      </w:r>
    </w:p>
    <w:p w14:paraId="374F3EFF" w14:textId="6735EF93" w:rsidR="0031384C" w:rsidRPr="0031384C" w:rsidRDefault="0031384C" w:rsidP="0031384C">
      <w:pPr>
        <w:pStyle w:val="IPPNumberedListLast"/>
      </w:pPr>
      <w:proofErr w:type="gramStart"/>
      <w:r w:rsidRPr="0031384C">
        <w:rPr>
          <w:i/>
          <w:lang w:val="en-GB"/>
        </w:rPr>
        <w:t>agreed</w:t>
      </w:r>
      <w:proofErr w:type="gramEnd"/>
      <w:r w:rsidRPr="0031384C">
        <w:rPr>
          <w:i/>
          <w:lang w:val="en-GB"/>
        </w:rPr>
        <w:t xml:space="preserve"> </w:t>
      </w:r>
      <w:r w:rsidRPr="0031384C">
        <w:rPr>
          <w:lang w:val="en-GB"/>
        </w:rPr>
        <w:t xml:space="preserve">to </w:t>
      </w:r>
      <w:r w:rsidRPr="0031384C">
        <w:rPr>
          <w:lang w:val="en-GB"/>
        </w:rPr>
        <w:t xml:space="preserve">recommend this draft DP to the SC for adoption in 2023. </w:t>
      </w:r>
    </w:p>
    <w:p w14:paraId="75BFE781" w14:textId="77777777" w:rsidR="0031384C" w:rsidRPr="00226689" w:rsidRDefault="0031384C" w:rsidP="00F00706">
      <w:pPr>
        <w:tabs>
          <w:tab w:val="center" w:pos="4513"/>
          <w:tab w:val="left" w:pos="6330"/>
        </w:tabs>
        <w:rPr>
          <w:rFonts w:ascii="Times New Roman" w:hAnsi="Times New Roman" w:cs="Times New Roman"/>
          <w:i/>
          <w:lang w:val="en-GB"/>
        </w:rPr>
      </w:pPr>
    </w:p>
    <w:sectPr w:rsidR="0031384C" w:rsidRPr="00226689" w:rsidSect="00226689">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A5AA1" w14:textId="77777777" w:rsidR="00D33816" w:rsidRDefault="00D33816" w:rsidP="0089342A">
      <w:pPr>
        <w:spacing w:after="0" w:line="240" w:lineRule="auto"/>
      </w:pPr>
      <w:r>
        <w:separator/>
      </w:r>
    </w:p>
  </w:endnote>
  <w:endnote w:type="continuationSeparator" w:id="0">
    <w:p w14:paraId="43998E25" w14:textId="77777777" w:rsidR="00D33816" w:rsidRDefault="00D33816" w:rsidP="00893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D4EF" w14:textId="11A155E3" w:rsidR="00226689" w:rsidRPr="00226689" w:rsidRDefault="00226689" w:rsidP="00226689">
    <w:pPr>
      <w:pStyle w:val="IPPFooter"/>
    </w:pP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sidR="00865B4F">
      <w:rPr>
        <w:rStyle w:val="PageNumber"/>
        <w:b/>
        <w:noProof/>
      </w:rPr>
      <w:t>2</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sidR="00865B4F">
      <w:rPr>
        <w:rStyle w:val="PageNumber"/>
        <w:b/>
        <w:noProof/>
      </w:rPr>
      <w:t>2</w:t>
    </w:r>
    <w:r w:rsidRPr="00226689">
      <w:rPr>
        <w:rStyle w:val="PageNumber"/>
        <w:b/>
      </w:rPr>
      <w:fldChar w:fldCharType="end"/>
    </w:r>
    <w:r>
      <w:rPr>
        <w:rStyle w:val="PageNumber"/>
        <w:b/>
      </w:rPr>
      <w:tab/>
    </w:r>
    <w:r w:rsidRPr="00226689">
      <w:t>Internationa</w:t>
    </w:r>
    <w:r>
      <w:t>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BCD20" w14:textId="6623D2C2" w:rsidR="00226689" w:rsidRPr="00226689" w:rsidRDefault="00226689" w:rsidP="00226689">
    <w:pPr>
      <w:pStyle w:val="IPPFooter"/>
    </w:pPr>
    <w:r w:rsidRPr="00226689">
      <w:t>Internationa</w:t>
    </w:r>
    <w:r>
      <w:t>l Plant Protection Convention</w:t>
    </w:r>
    <w:r>
      <w:tab/>
    </w: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sidR="0031384C">
      <w:rPr>
        <w:rStyle w:val="PageNumber"/>
        <w:b/>
        <w:noProof/>
      </w:rPr>
      <w:t>3</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sidR="0031384C">
      <w:rPr>
        <w:rStyle w:val="PageNumber"/>
        <w:b/>
        <w:noProof/>
      </w:rPr>
      <w:t>4</w:t>
    </w:r>
    <w:r w:rsidRPr="00226689">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7A4C2" w14:textId="52A88B4A" w:rsidR="00226689" w:rsidRPr="00226689" w:rsidRDefault="00226689" w:rsidP="00226689">
    <w:pPr>
      <w:pStyle w:val="IPPFooter"/>
    </w:pPr>
    <w:r w:rsidRPr="00226689">
      <w:t>Internationa</w:t>
    </w:r>
    <w:r>
      <w:t>l Plant Protection Convention</w:t>
    </w:r>
    <w:r>
      <w:tab/>
    </w: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sidR="00865B4F">
      <w:rPr>
        <w:rStyle w:val="PageNumber"/>
        <w:b/>
        <w:noProof/>
      </w:rPr>
      <w:t>1</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sidR="00865B4F">
      <w:rPr>
        <w:rStyle w:val="PageNumber"/>
        <w:b/>
        <w:noProof/>
      </w:rPr>
      <w:t>2</w:t>
    </w:r>
    <w:r w:rsidRPr="00226689">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F49AE" w14:textId="77777777" w:rsidR="00D33816" w:rsidRDefault="00D33816" w:rsidP="0089342A">
      <w:pPr>
        <w:spacing w:after="0" w:line="240" w:lineRule="auto"/>
      </w:pPr>
      <w:r>
        <w:separator/>
      </w:r>
    </w:p>
  </w:footnote>
  <w:footnote w:type="continuationSeparator" w:id="0">
    <w:p w14:paraId="214B4640" w14:textId="77777777" w:rsidR="00D33816" w:rsidRDefault="00D33816" w:rsidP="00893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3F3C8" w14:textId="44A04A4B" w:rsidR="00226689" w:rsidRPr="00226689" w:rsidRDefault="00F00706" w:rsidP="00226689">
    <w:pPr>
      <w:pStyle w:val="IPPHeader"/>
    </w:pPr>
    <w:r w:rsidRPr="00F00706">
      <w:t>0</w:t>
    </w:r>
    <w:r w:rsidR="0031384C">
      <w:t>4</w:t>
    </w:r>
    <w:r w:rsidRPr="00F00706">
      <w:t>_TPDP_Tel_2023_Mar</w:t>
    </w:r>
    <w:r w:rsidR="00226689" w:rsidRPr="00226689">
      <w:tab/>
    </w:r>
    <w:r w:rsidR="0031384C">
      <w:rPr>
        <w:rFonts w:eastAsia="Times" w:cs="Arial"/>
        <w:bCs/>
        <w:szCs w:val="18"/>
      </w:rPr>
      <w:t xml:space="preserve">Summary of TPDP </w:t>
    </w:r>
    <w:proofErr w:type="gramStart"/>
    <w:r w:rsidR="0031384C">
      <w:rPr>
        <w:rFonts w:eastAsia="Times" w:cs="Arial"/>
        <w:bCs/>
        <w:szCs w:val="18"/>
      </w:rPr>
      <w:t xml:space="preserve">discussions </w:t>
    </w:r>
    <w:r w:rsidR="00226689" w:rsidRPr="00226689">
      <w:t>:</w:t>
    </w:r>
    <w:proofErr w:type="gramEnd"/>
    <w:r w:rsidR="00226689" w:rsidRPr="00226689">
      <w:t xml:space="preserve"> </w:t>
    </w:r>
    <w:r w:rsidR="00226689" w:rsidRPr="00226689">
      <w:rPr>
        <w:i/>
      </w:rPr>
      <w:t xml:space="preserve">M. </w:t>
    </w:r>
    <w:proofErr w:type="spellStart"/>
    <w:r w:rsidR="00226689" w:rsidRPr="00226689">
      <w:rPr>
        <w:i/>
      </w:rPr>
      <w:t>tanajoa</w:t>
    </w:r>
    <w:proofErr w:type="spellEnd"/>
    <w:r w:rsidR="00226689" w:rsidRPr="00226689">
      <w:t xml:space="preserve"> (2018-006)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4B31" w14:textId="1F8DFB8B" w:rsidR="00226689" w:rsidRDefault="00226689" w:rsidP="00226689">
    <w:pPr>
      <w:pStyle w:val="IPPHeader"/>
    </w:pPr>
    <w:r w:rsidRPr="00226689">
      <w:t xml:space="preserve">Summary of major comments received: </w:t>
    </w:r>
    <w:r w:rsidRPr="00226689">
      <w:rPr>
        <w:i/>
      </w:rPr>
      <w:t xml:space="preserve">M. </w:t>
    </w:r>
    <w:proofErr w:type="spellStart"/>
    <w:r w:rsidRPr="00226689">
      <w:rPr>
        <w:i/>
      </w:rPr>
      <w:t>tanajoa</w:t>
    </w:r>
    <w:proofErr w:type="spellEnd"/>
    <w:r w:rsidRPr="00226689">
      <w:t xml:space="preserve"> (2018-006)</w:t>
    </w:r>
    <w:r>
      <w:tab/>
    </w:r>
    <w:r w:rsidR="00F00706" w:rsidRPr="00F00706">
      <w:t>03_TPDP_Tel_2023_Mar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1542" w14:textId="57303420" w:rsidR="00226689" w:rsidRDefault="00226689" w:rsidP="00226689">
    <w:pPr>
      <w:pStyle w:val="IPPHeader"/>
      <w:ind w:left="1134"/>
    </w:pPr>
    <w:r>
      <w:rPr>
        <w:noProof/>
      </w:rPr>
      <w:drawing>
        <wp:anchor distT="0" distB="0" distL="114300" distR="114300" simplePos="0" relativeHeight="251660288" behindDoc="0" locked="0" layoutInCell="1" allowOverlap="0" wp14:anchorId="6F23C846" wp14:editId="4AC711B3">
          <wp:simplePos x="0" y="0"/>
          <wp:positionH relativeFrom="page">
            <wp:posOffset>-28575</wp:posOffset>
          </wp:positionH>
          <wp:positionV relativeFrom="paragraph">
            <wp:posOffset>-530225</wp:posOffset>
          </wp:positionV>
          <wp:extent cx="7629525" cy="46355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51FEEC00" wp14:editId="3BB08C06">
          <wp:simplePos x="0" y="0"/>
          <wp:positionH relativeFrom="column">
            <wp:posOffset>-12700</wp:posOffset>
          </wp:positionH>
          <wp:positionV relativeFrom="paragraph">
            <wp:posOffset>3810</wp:posOffset>
          </wp:positionV>
          <wp:extent cx="632460" cy="321310"/>
          <wp:effectExtent l="0" t="0" r="0" b="0"/>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r w:rsidR="00F00706" w:rsidRPr="00F00706">
      <w:t>0</w:t>
    </w:r>
    <w:r w:rsidR="00865B4F">
      <w:t>4</w:t>
    </w:r>
    <w:bookmarkStart w:id="2" w:name="_GoBack"/>
    <w:bookmarkEnd w:id="2"/>
    <w:r w:rsidR="00F00706" w:rsidRPr="00F00706">
      <w:t>_TPDP_Tel_2023_Mar</w:t>
    </w:r>
    <w:r>
      <w:br/>
    </w:r>
    <w:r>
      <w:rPr>
        <w:rFonts w:eastAsia="Times" w:cs="Arial"/>
        <w:bCs/>
        <w:szCs w:val="18"/>
      </w:rPr>
      <w:t xml:space="preserve">Summary of </w:t>
    </w:r>
    <w:r w:rsidR="0031384C">
      <w:rPr>
        <w:rFonts w:eastAsia="Times" w:cs="Arial"/>
        <w:bCs/>
        <w:szCs w:val="18"/>
      </w:rPr>
      <w:t>TPDP discussions</w:t>
    </w:r>
    <w:r>
      <w:rPr>
        <w:rFonts w:eastAsia="Times" w:cs="Arial"/>
        <w:bCs/>
        <w:szCs w:val="18"/>
      </w:rPr>
      <w:t xml:space="preserve">: </w:t>
    </w:r>
    <w:proofErr w:type="spellStart"/>
    <w:r w:rsidRPr="00F14024">
      <w:rPr>
        <w:rFonts w:eastAsia="Times" w:cs="Arial"/>
        <w:bCs/>
        <w:i/>
        <w:szCs w:val="18"/>
      </w:rPr>
      <w:t>Mononychelus</w:t>
    </w:r>
    <w:proofErr w:type="spellEnd"/>
    <w:r w:rsidRPr="00F14024">
      <w:rPr>
        <w:rFonts w:eastAsia="Times" w:cs="Arial"/>
        <w:bCs/>
        <w:i/>
        <w:szCs w:val="18"/>
      </w:rPr>
      <w:t xml:space="preserve"> </w:t>
    </w:r>
    <w:proofErr w:type="spellStart"/>
    <w:r w:rsidRPr="00F14024">
      <w:rPr>
        <w:rFonts w:eastAsia="Times" w:cs="Arial"/>
        <w:bCs/>
        <w:i/>
        <w:szCs w:val="18"/>
      </w:rPr>
      <w:t>tanajoa</w:t>
    </w:r>
    <w:proofErr w:type="spellEnd"/>
    <w:r>
      <w:rPr>
        <w:rFonts w:eastAsia="Times" w:cs="Arial"/>
        <w:bCs/>
        <w:szCs w:val="18"/>
      </w:rPr>
      <w:t xml:space="preserve"> (2018-006)</w:t>
    </w:r>
    <w:r w:rsidRPr="009323FE">
      <w:rPr>
        <w:i/>
      </w:rPr>
      <w:tab/>
      <w:t xml:space="preserve">Agenda item: </w:t>
    </w:r>
    <w:r>
      <w:rPr>
        <w:i/>
      </w:rPr>
      <w:t>4</w:t>
    </w:r>
    <w:r w:rsidRPr="009323FE">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A760B0F4"/>
    <w:lvl w:ilvl="0" w:tplc="0810BD6E">
      <w:start w:val="1"/>
      <w:numFmt w:val="decimal"/>
      <w:pStyle w:val="IPPNumberedList"/>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4935BE"/>
    <w:multiLevelType w:val="hybridMultilevel"/>
    <w:tmpl w:val="46DA73A4"/>
    <w:lvl w:ilvl="0" w:tplc="2E36419A">
      <w:start w:val="1"/>
      <w:numFmt w:val="decimal"/>
      <w:lvlText w:val="%1."/>
      <w:lvlJc w:val="left"/>
      <w:pPr>
        <w:ind w:left="360" w:hanging="360"/>
      </w:pPr>
      <w:rPr>
        <w:rFonts w:hint="default"/>
        <w:b w:val="0"/>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num w:numId="1">
    <w:abstractNumId w:val="2"/>
  </w:num>
  <w:num w:numId="2">
    <w:abstractNumId w:val="3"/>
  </w:num>
  <w:num w:numId="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
    <w:abstractNumId w:val="1"/>
    <w:lvlOverride w:ilvl="0">
      <w:lvl w:ilvl="0">
        <w:start w:val="1"/>
        <w:numFmt w:val="decimal"/>
        <w:pStyle w:val="IPPParagraphnumbering"/>
        <w:lvlText w:val="[%1]"/>
        <w:lvlJc w:val="left"/>
        <w:pPr>
          <w:tabs>
            <w:tab w:val="num" w:pos="-238"/>
          </w:tabs>
          <w:ind w:left="-238" w:hanging="482"/>
        </w:pPr>
        <w:rPr>
          <w:rFonts w:ascii="Arial" w:hAnsi="Arial" w:hint="default"/>
          <w:b w:val="0"/>
          <w:i/>
          <w:color w:val="0000FF"/>
          <w:sz w:val="16"/>
        </w:rPr>
      </w:lvl>
    </w:lvlOverride>
    <w:lvlOverride w:ilvl="1">
      <w:lvl w:ilvl="1">
        <w:start w:val="1"/>
        <w:numFmt w:val="none"/>
        <w:lvlRestart w:val="0"/>
        <w:lvlText w:val=""/>
        <w:lvlJc w:val="left"/>
        <w:pPr>
          <w:tabs>
            <w:tab w:val="num" w:pos="-1800"/>
          </w:tabs>
          <w:ind w:left="-1800" w:hanging="482"/>
        </w:pPr>
        <w:rPr>
          <w:rFonts w:hint="default"/>
        </w:rPr>
      </w:lvl>
    </w:lvlOverride>
    <w:lvlOverride w:ilvl="2">
      <w:lvl w:ilvl="2">
        <w:start w:val="1"/>
        <w:numFmt w:val="none"/>
        <w:lvlRestart w:val="0"/>
        <w:lvlText w:val=""/>
        <w:lvlJc w:val="left"/>
        <w:pPr>
          <w:tabs>
            <w:tab w:val="num" w:pos="-1800"/>
          </w:tabs>
          <w:ind w:left="-1800" w:hanging="482"/>
        </w:pPr>
        <w:rPr>
          <w:rFonts w:hint="default"/>
        </w:rPr>
      </w:lvl>
    </w:lvlOverride>
    <w:lvlOverride w:ilvl="3">
      <w:lvl w:ilvl="3">
        <w:start w:val="1"/>
        <w:numFmt w:val="none"/>
        <w:lvlRestart w:val="0"/>
        <w:lvlText w:val=""/>
        <w:lvlJc w:val="left"/>
        <w:pPr>
          <w:tabs>
            <w:tab w:val="num" w:pos="-1800"/>
          </w:tabs>
          <w:ind w:left="-1800" w:hanging="482"/>
        </w:pPr>
        <w:rPr>
          <w:rFonts w:hint="default"/>
        </w:rPr>
      </w:lvl>
    </w:lvlOverride>
    <w:lvlOverride w:ilvl="4">
      <w:lvl w:ilvl="4">
        <w:start w:val="1"/>
        <w:numFmt w:val="none"/>
        <w:lvlRestart w:val="0"/>
        <w:lvlText w:val=""/>
        <w:lvlJc w:val="left"/>
        <w:pPr>
          <w:tabs>
            <w:tab w:val="num" w:pos="-1800"/>
          </w:tabs>
          <w:ind w:left="-1800" w:hanging="482"/>
        </w:pPr>
        <w:rPr>
          <w:rFonts w:hint="default"/>
        </w:rPr>
      </w:lvl>
    </w:lvlOverride>
    <w:lvlOverride w:ilvl="5">
      <w:lvl w:ilvl="5">
        <w:start w:val="1"/>
        <w:numFmt w:val="none"/>
        <w:lvlRestart w:val="0"/>
        <w:lvlText w:val=""/>
        <w:lvlJc w:val="left"/>
        <w:pPr>
          <w:tabs>
            <w:tab w:val="num" w:pos="-1800"/>
          </w:tabs>
          <w:ind w:left="-1800" w:hanging="482"/>
        </w:pPr>
        <w:rPr>
          <w:rFonts w:hint="default"/>
        </w:rPr>
      </w:lvl>
    </w:lvlOverride>
    <w:lvlOverride w:ilvl="6">
      <w:lvl w:ilvl="6">
        <w:start w:val="1"/>
        <w:numFmt w:val="none"/>
        <w:lvlRestart w:val="0"/>
        <w:lvlText w:val=""/>
        <w:lvlJc w:val="left"/>
        <w:pPr>
          <w:tabs>
            <w:tab w:val="num" w:pos="-1800"/>
          </w:tabs>
          <w:ind w:left="-1800" w:hanging="482"/>
        </w:pPr>
        <w:rPr>
          <w:rFonts w:hint="default"/>
        </w:rPr>
      </w:lvl>
    </w:lvlOverride>
    <w:lvlOverride w:ilvl="7">
      <w:lvl w:ilvl="7">
        <w:start w:val="1"/>
        <w:numFmt w:val="none"/>
        <w:lvlRestart w:val="0"/>
        <w:lvlText w:val=""/>
        <w:lvlJc w:val="left"/>
        <w:pPr>
          <w:tabs>
            <w:tab w:val="num" w:pos="-1800"/>
          </w:tabs>
          <w:ind w:left="-1800" w:hanging="482"/>
        </w:pPr>
        <w:rPr>
          <w:rFonts w:hint="default"/>
        </w:rPr>
      </w:lvl>
    </w:lvlOverride>
    <w:lvlOverride w:ilvl="8">
      <w:lvl w:ilvl="8">
        <w:start w:val="1"/>
        <w:numFmt w:val="none"/>
        <w:lvlRestart w:val="0"/>
        <w:lvlText w:val=""/>
        <w:lvlJc w:val="left"/>
        <w:pPr>
          <w:tabs>
            <w:tab w:val="num" w:pos="-1800"/>
          </w:tabs>
          <w:ind w:left="-1800" w:hanging="482"/>
        </w:pPr>
        <w:rPr>
          <w:rFonts w:hint="default"/>
        </w:rPr>
      </w:lvl>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AwMTSzMDExNjAzNrJQ0lEKTi0uzszPAykwrAUAeR2/dSwAAAA="/>
  </w:docVars>
  <w:rsids>
    <w:rsidRoot w:val="0089342A"/>
    <w:rsid w:val="000421BA"/>
    <w:rsid w:val="000627B7"/>
    <w:rsid w:val="000732FE"/>
    <w:rsid w:val="00095340"/>
    <w:rsid w:val="0009679B"/>
    <w:rsid w:val="000A01FE"/>
    <w:rsid w:val="000B70F5"/>
    <w:rsid w:val="000C7216"/>
    <w:rsid w:val="000D0737"/>
    <w:rsid w:val="000D3F7B"/>
    <w:rsid w:val="000E69E2"/>
    <w:rsid w:val="00104025"/>
    <w:rsid w:val="00104B42"/>
    <w:rsid w:val="00121DA9"/>
    <w:rsid w:val="00122A17"/>
    <w:rsid w:val="00142DEE"/>
    <w:rsid w:val="001819A6"/>
    <w:rsid w:val="002147FE"/>
    <w:rsid w:val="00226689"/>
    <w:rsid w:val="0023247A"/>
    <w:rsid w:val="00276004"/>
    <w:rsid w:val="00280850"/>
    <w:rsid w:val="002E6CC3"/>
    <w:rsid w:val="002F3ECE"/>
    <w:rsid w:val="0031384C"/>
    <w:rsid w:val="003155FD"/>
    <w:rsid w:val="00356238"/>
    <w:rsid w:val="00375249"/>
    <w:rsid w:val="0039264F"/>
    <w:rsid w:val="003D3ADE"/>
    <w:rsid w:val="0041753E"/>
    <w:rsid w:val="004C21F4"/>
    <w:rsid w:val="004C3442"/>
    <w:rsid w:val="004E6C28"/>
    <w:rsid w:val="00501001"/>
    <w:rsid w:val="0051374F"/>
    <w:rsid w:val="00546B12"/>
    <w:rsid w:val="0056784C"/>
    <w:rsid w:val="00576EA8"/>
    <w:rsid w:val="005A6ED6"/>
    <w:rsid w:val="005C10B1"/>
    <w:rsid w:val="00605DED"/>
    <w:rsid w:val="006065EF"/>
    <w:rsid w:val="00675B41"/>
    <w:rsid w:val="006C5445"/>
    <w:rsid w:val="006E4341"/>
    <w:rsid w:val="006F10D9"/>
    <w:rsid w:val="00742D4E"/>
    <w:rsid w:val="00794323"/>
    <w:rsid w:val="007B15D7"/>
    <w:rsid w:val="007B4AE4"/>
    <w:rsid w:val="007E6564"/>
    <w:rsid w:val="007F353F"/>
    <w:rsid w:val="00865B4F"/>
    <w:rsid w:val="0087014A"/>
    <w:rsid w:val="00871361"/>
    <w:rsid w:val="0089342A"/>
    <w:rsid w:val="008B29C3"/>
    <w:rsid w:val="008C7B0F"/>
    <w:rsid w:val="00924A0D"/>
    <w:rsid w:val="00926B0F"/>
    <w:rsid w:val="009C5326"/>
    <w:rsid w:val="009C6899"/>
    <w:rsid w:val="00A2237A"/>
    <w:rsid w:val="00A32392"/>
    <w:rsid w:val="00A6273A"/>
    <w:rsid w:val="00A86293"/>
    <w:rsid w:val="00B521BD"/>
    <w:rsid w:val="00BA580D"/>
    <w:rsid w:val="00BB7A9C"/>
    <w:rsid w:val="00BC12DB"/>
    <w:rsid w:val="00BC647C"/>
    <w:rsid w:val="00BD1594"/>
    <w:rsid w:val="00BF4891"/>
    <w:rsid w:val="00C115A9"/>
    <w:rsid w:val="00C1396C"/>
    <w:rsid w:val="00C54B18"/>
    <w:rsid w:val="00CF40DE"/>
    <w:rsid w:val="00D25EC5"/>
    <w:rsid w:val="00D33816"/>
    <w:rsid w:val="00D770D2"/>
    <w:rsid w:val="00DF254A"/>
    <w:rsid w:val="00E231F9"/>
    <w:rsid w:val="00E853DA"/>
    <w:rsid w:val="00EA2E55"/>
    <w:rsid w:val="00ED698F"/>
    <w:rsid w:val="00F00706"/>
    <w:rsid w:val="00F25C01"/>
    <w:rsid w:val="00F66677"/>
    <w:rsid w:val="00F813BB"/>
    <w:rsid w:val="00FE7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47110"/>
  <w15:chartTrackingRefBased/>
  <w15:docId w15:val="{DFE769F6-26FB-4479-8DD3-80196CDA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89342A"/>
    <w:rPr>
      <w:vertAlign w:val="superscript"/>
    </w:rPr>
  </w:style>
  <w:style w:type="character" w:styleId="Hyperlink">
    <w:name w:val="Hyperlink"/>
    <w:basedOn w:val="DefaultParagraphFont"/>
    <w:uiPriority w:val="99"/>
    <w:unhideWhenUsed/>
    <w:rsid w:val="0089342A"/>
    <w:rPr>
      <w:color w:val="0563C1" w:themeColor="hyperlink"/>
      <w:u w:val="single"/>
    </w:rPr>
  </w:style>
  <w:style w:type="paragraph" w:customStyle="1" w:styleId="IPPFootnote">
    <w:name w:val="IPP Footnote"/>
    <w:basedOn w:val="Normal"/>
    <w:qFormat/>
    <w:rsid w:val="0089342A"/>
    <w:pPr>
      <w:tabs>
        <w:tab w:val="left" w:pos="0"/>
        <w:tab w:val="left" w:pos="28"/>
      </w:tabs>
      <w:spacing w:after="60" w:line="240" w:lineRule="auto"/>
      <w:jc w:val="both"/>
    </w:pPr>
    <w:rPr>
      <w:rFonts w:ascii="Times New Roman" w:eastAsia="Times New Roman" w:hAnsi="Times New Roman" w:cs="Times New Roman"/>
      <w:sz w:val="20"/>
      <w:szCs w:val="24"/>
      <w:lang w:val="en-GB"/>
    </w:rPr>
  </w:style>
  <w:style w:type="paragraph" w:customStyle="1" w:styleId="PleaseReviewReportTitle">
    <w:name w:val="PleaseReview_ReportTitle"/>
    <w:rsid w:val="0089342A"/>
    <w:pPr>
      <w:spacing w:before="150" w:after="50"/>
    </w:pPr>
    <w:rPr>
      <w:rFonts w:ascii="Verdana" w:hAnsi="Verdana" w:cs="Verdana"/>
      <w:b/>
      <w:noProof/>
      <w:sz w:val="18"/>
      <w:szCs w:val="18"/>
    </w:rPr>
  </w:style>
  <w:style w:type="table" w:styleId="TableGrid">
    <w:name w:val="Table Grid"/>
    <w:basedOn w:val="TableNormal"/>
    <w:uiPriority w:val="39"/>
    <w:rsid w:val="000C72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easeReviewReportHeader">
    <w:name w:val="PleaseReview_ReportHeader"/>
    <w:rsid w:val="006C5445"/>
    <w:pPr>
      <w:spacing w:before="40" w:after="40"/>
    </w:pPr>
    <w:rPr>
      <w:rFonts w:ascii="Verdana" w:hAnsi="Verdana" w:cs="Verdana"/>
      <w:b/>
      <w:noProof/>
      <w:sz w:val="16"/>
      <w:szCs w:val="16"/>
    </w:rPr>
  </w:style>
  <w:style w:type="paragraph" w:customStyle="1" w:styleId="PleaseReviewReport">
    <w:name w:val="PleaseReview_Report"/>
    <w:rsid w:val="006C5445"/>
    <w:pPr>
      <w:spacing w:before="5" w:after="5"/>
    </w:pPr>
    <w:rPr>
      <w:rFonts w:ascii="Verdana" w:hAnsi="Verdana" w:cs="Verdana"/>
      <w:noProof/>
      <w:sz w:val="16"/>
      <w:szCs w:val="16"/>
    </w:rPr>
  </w:style>
  <w:style w:type="paragraph" w:customStyle="1" w:styleId="Normal1188">
    <w:name w:val="Normal_1188"/>
    <w:qFormat/>
    <w:rsid w:val="006C5445"/>
  </w:style>
  <w:style w:type="table" w:customStyle="1" w:styleId="NormalTable1188">
    <w:name w:val="Normal Table_1188"/>
    <w:uiPriority w:val="99"/>
    <w:semiHidden/>
    <w:unhideWhenUsed/>
    <w:rsid w:val="006C5445"/>
    <w:tblPr>
      <w:tblInd w:w="0" w:type="dxa"/>
      <w:tblCellMar>
        <w:top w:w="0" w:type="dxa"/>
        <w:left w:w="108" w:type="dxa"/>
        <w:bottom w:w="0" w:type="dxa"/>
        <w:right w:w="108" w:type="dxa"/>
      </w:tblCellMar>
    </w:tblPr>
  </w:style>
  <w:style w:type="paragraph" w:customStyle="1" w:styleId="IPPParagraphnumbering1188">
    <w:name w:val="IPP Paragraph numbering_1188"/>
    <w:basedOn w:val="Normal1188"/>
    <w:link w:val="IPPParagraphnumberingZchn1188"/>
    <w:qFormat/>
    <w:rsid w:val="006C5445"/>
    <w:pPr>
      <w:tabs>
        <w:tab w:val="num" w:pos="720"/>
      </w:tabs>
      <w:spacing w:after="180" w:line="240" w:lineRule="auto"/>
      <w:ind w:left="720" w:hanging="720"/>
      <w:jc w:val="both"/>
    </w:pPr>
    <w:rPr>
      <w:rFonts w:ascii="Times New Roman" w:eastAsia="Times" w:hAnsi="Times New Roman" w:cs="Times New Roman"/>
      <w:szCs w:val="24"/>
    </w:rPr>
  </w:style>
  <w:style w:type="character" w:customStyle="1" w:styleId="IPPParagraphnumberingZchn1188">
    <w:name w:val="IPP Paragraph numbering Zchn_1188"/>
    <w:basedOn w:val="DefaultParagraphFont"/>
    <w:link w:val="IPPParagraphnumbering1188"/>
    <w:qFormat/>
    <w:rsid w:val="006C5445"/>
    <w:rPr>
      <w:rFonts w:ascii="Times New Roman" w:eastAsia="Times" w:hAnsi="Times New Roman" w:cs="Times New Roman"/>
      <w:szCs w:val="24"/>
    </w:rPr>
  </w:style>
  <w:style w:type="table" w:styleId="GridTable1Light-Accent1">
    <w:name w:val="Grid Table 1 Light Accent 1"/>
    <w:basedOn w:val="TableNormal"/>
    <w:uiPriority w:val="46"/>
    <w:rsid w:val="00F25C01"/>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F25C0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eader">
    <w:name w:val="header"/>
    <w:basedOn w:val="Normal"/>
    <w:link w:val="HeaderChar"/>
    <w:uiPriority w:val="99"/>
    <w:unhideWhenUsed/>
    <w:rsid w:val="002266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6689"/>
  </w:style>
  <w:style w:type="paragraph" w:styleId="Footer">
    <w:name w:val="footer"/>
    <w:basedOn w:val="Normal"/>
    <w:link w:val="FooterChar"/>
    <w:uiPriority w:val="99"/>
    <w:unhideWhenUsed/>
    <w:rsid w:val="002266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6689"/>
  </w:style>
  <w:style w:type="paragraph" w:customStyle="1" w:styleId="IPPHeader">
    <w:name w:val="IPP Header"/>
    <w:basedOn w:val="Normal"/>
    <w:qFormat/>
    <w:rsid w:val="00226689"/>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numbering" w:customStyle="1" w:styleId="IPPParagraphnumberedlist">
    <w:name w:val="IPP Paragraph numbered list"/>
    <w:rsid w:val="00226689"/>
    <w:pPr>
      <w:numPr>
        <w:numId w:val="2"/>
      </w:numPr>
    </w:pPr>
  </w:style>
  <w:style w:type="paragraph" w:customStyle="1" w:styleId="IPPParagraphnumbering">
    <w:name w:val="IPP Paragraph numbering"/>
    <w:basedOn w:val="Normal"/>
    <w:qFormat/>
    <w:rsid w:val="00226689"/>
    <w:pPr>
      <w:numPr>
        <w:numId w:val="3"/>
      </w:numPr>
      <w:spacing w:after="180" w:line="240" w:lineRule="auto"/>
      <w:jc w:val="both"/>
    </w:pPr>
    <w:rPr>
      <w:rFonts w:ascii="Times New Roman" w:eastAsia="Times" w:hAnsi="Times New Roman" w:cs="Times New Roman"/>
      <w:szCs w:val="24"/>
    </w:rPr>
  </w:style>
  <w:style w:type="character" w:styleId="PageNumber">
    <w:name w:val="page number"/>
    <w:rsid w:val="00226689"/>
    <w:rPr>
      <w:rFonts w:ascii="Arial" w:hAnsi="Arial"/>
      <w:b/>
      <w:sz w:val="18"/>
    </w:rPr>
  </w:style>
  <w:style w:type="paragraph" w:customStyle="1" w:styleId="IPPFooter">
    <w:name w:val="IPP Footer"/>
    <w:basedOn w:val="IPPHeader"/>
    <w:next w:val="PlainText"/>
    <w:qFormat/>
    <w:rsid w:val="00226689"/>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22668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226689"/>
    <w:rPr>
      <w:rFonts w:ascii="Consolas" w:hAnsi="Consolas"/>
      <w:sz w:val="21"/>
      <w:szCs w:val="21"/>
    </w:rPr>
  </w:style>
  <w:style w:type="paragraph" w:customStyle="1" w:styleId="IPPHeading1">
    <w:name w:val="IPP Heading1"/>
    <w:basedOn w:val="Normal"/>
    <w:next w:val="Normal"/>
    <w:qFormat/>
    <w:rsid w:val="0031384C"/>
    <w:pPr>
      <w:keepNext/>
      <w:tabs>
        <w:tab w:val="left" w:pos="567"/>
      </w:tabs>
      <w:spacing w:before="240" w:after="120" w:line="240" w:lineRule="auto"/>
      <w:ind w:left="567" w:hanging="567"/>
      <w:outlineLvl w:val="1"/>
    </w:pPr>
    <w:rPr>
      <w:rFonts w:ascii="Times New Roman" w:eastAsia="Times" w:hAnsi="Times New Roman" w:cs="Times New Roman"/>
      <w:b/>
      <w:sz w:val="24"/>
      <w:lang w:val="en-GB"/>
    </w:rPr>
  </w:style>
  <w:style w:type="paragraph" w:customStyle="1" w:styleId="IPPHeading2">
    <w:name w:val="IPP Heading2"/>
    <w:basedOn w:val="Normal"/>
    <w:next w:val="Normal"/>
    <w:qFormat/>
    <w:rsid w:val="0031384C"/>
    <w:pPr>
      <w:keepNext/>
      <w:tabs>
        <w:tab w:val="left" w:pos="567"/>
      </w:tabs>
      <w:spacing w:before="120" w:after="120" w:line="240" w:lineRule="auto"/>
      <w:ind w:left="567" w:hanging="567"/>
      <w:outlineLvl w:val="2"/>
    </w:pPr>
    <w:rPr>
      <w:rFonts w:ascii="Times New Roman" w:eastAsia="Times" w:hAnsi="Times New Roman" w:cs="Times New Roman"/>
      <w:b/>
      <w:sz w:val="24"/>
      <w:szCs w:val="24"/>
      <w:lang w:val="en-GB"/>
    </w:rPr>
  </w:style>
  <w:style w:type="paragraph" w:customStyle="1" w:styleId="IPPNumberedList">
    <w:name w:val="IPP NumberedList"/>
    <w:basedOn w:val="Normal"/>
    <w:qFormat/>
    <w:rsid w:val="0031384C"/>
    <w:pPr>
      <w:numPr>
        <w:numId w:val="5"/>
      </w:numPr>
      <w:spacing w:after="60" w:line="240" w:lineRule="auto"/>
      <w:jc w:val="both"/>
    </w:pPr>
    <w:rPr>
      <w:rFonts w:ascii="Times New Roman" w:eastAsia="Times" w:hAnsi="Times New Roman" w:cs="Times New Roman"/>
      <w:szCs w:val="24"/>
    </w:rPr>
  </w:style>
  <w:style w:type="paragraph" w:customStyle="1" w:styleId="IPPNumberedListLast">
    <w:name w:val="IPP NumberedListLast"/>
    <w:basedOn w:val="IPPNumberedList"/>
    <w:qFormat/>
    <w:rsid w:val="0031384C"/>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12B9D6-C85F-42D2-BB64-4C749CD8394F}">
  <ds:schemaRefs>
    <ds:schemaRef ds:uri="http://schemas.microsoft.com/sharepoint/v3/contenttype/forms"/>
  </ds:schemaRefs>
</ds:datastoreItem>
</file>

<file path=customXml/itemProps2.xml><?xml version="1.0" encoding="utf-8"?>
<ds:datastoreItem xmlns:ds="http://schemas.openxmlformats.org/officeDocument/2006/customXml" ds:itemID="{5BD37E70-5D76-49C2-A764-E9448EF1285D}">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49A09C6D-61D1-417C-939F-A4D60A82E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539</Words>
  <Characters>3244</Characters>
  <Application>Microsoft Office Word</Application>
  <DocSecurity>0</DocSecurity>
  <Lines>249</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 V. GOLDSMITH</dc:creator>
  <cp:keywords/>
  <dc:description/>
  <cp:lastModifiedBy>Moreira, Adriana (NSP)</cp:lastModifiedBy>
  <cp:revision>4</cp:revision>
  <dcterms:created xsi:type="dcterms:W3CDTF">2023-03-02T16:54:00Z</dcterms:created>
  <dcterms:modified xsi:type="dcterms:W3CDTF">2023-03-02T16:57:00Z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7b835325-c240-4ec5-a3c2-794c3c6cd092</vt:lpwstr>
  </property>
  <property fmtid="{D5CDD505-2E9C-101B-9397-08002B2CF9AE}" pid="3" name="ContentTypeId">
    <vt:lpwstr>0x010100299519679B1A8B4091DBA33CE26F55F5</vt:lpwstr>
  </property>
</Properties>
</file>