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61B25F" w14:textId="77777777" w:rsidR="006954B8" w:rsidRPr="008A426A" w:rsidRDefault="006954B8" w:rsidP="008A426A">
      <w:pPr>
        <w:pStyle w:val="IPPHeadSection"/>
        <w:jc w:val="center"/>
        <w:rPr>
          <w:sz w:val="28"/>
          <w:szCs w:val="28"/>
        </w:rPr>
      </w:pPr>
      <w:r w:rsidRPr="008A426A">
        <w:rPr>
          <w:sz w:val="28"/>
          <w:szCs w:val="28"/>
        </w:rPr>
        <w:t>TC-RPPO</w:t>
      </w:r>
    </w:p>
    <w:p w14:paraId="0804D8C8" w14:textId="77777777" w:rsidR="006954B8" w:rsidRPr="007D640A" w:rsidRDefault="006954B8" w:rsidP="006954B8">
      <w:pPr>
        <w:jc w:val="center"/>
        <w:rPr>
          <w:b/>
          <w:bCs/>
          <w:szCs w:val="22"/>
        </w:rPr>
      </w:pPr>
      <w:r>
        <w:rPr>
          <w:b/>
          <w:bCs/>
          <w:szCs w:val="22"/>
        </w:rPr>
        <w:t>30 October – 3 November, 2017</w:t>
      </w:r>
    </w:p>
    <w:p w14:paraId="61ED083B" w14:textId="3CFD2435" w:rsidR="006954B8" w:rsidRPr="006954B8" w:rsidRDefault="006954B8" w:rsidP="006954B8">
      <w:pPr>
        <w:pStyle w:val="IPPHeadSection"/>
        <w:spacing w:before="0" w:after="0"/>
        <w:jc w:val="center"/>
        <w:rPr>
          <w:rFonts w:eastAsia="MS Mincho"/>
          <w:caps w:val="0"/>
          <w:sz w:val="22"/>
        </w:rPr>
      </w:pPr>
      <w:r w:rsidRPr="006954B8">
        <w:rPr>
          <w:rFonts w:eastAsia="MS Mincho"/>
          <w:caps w:val="0"/>
          <w:sz w:val="22"/>
        </w:rPr>
        <w:t>Paris, France</w:t>
      </w:r>
    </w:p>
    <w:p w14:paraId="65CFDA3A" w14:textId="64F01D0A" w:rsidR="00684D15" w:rsidRPr="008A426A" w:rsidRDefault="005E6038" w:rsidP="008A426A">
      <w:pPr>
        <w:pStyle w:val="IPPHeadSection"/>
        <w:jc w:val="center"/>
      </w:pPr>
      <w:r w:rsidRPr="008A426A">
        <w:t xml:space="preserve">2017 </w:t>
      </w:r>
      <w:r w:rsidR="0040511A" w:rsidRPr="008A426A">
        <w:t>IPPC Regional Workshops</w:t>
      </w:r>
    </w:p>
    <w:p w14:paraId="7C079704" w14:textId="62A6C4E2" w:rsidR="000B15DF" w:rsidRPr="00540D09" w:rsidRDefault="00EA205B" w:rsidP="008A426A">
      <w:pPr>
        <w:pStyle w:val="IPPHeading1"/>
        <w:rPr>
          <w:shd w:val="clear" w:color="auto" w:fill="FFFFFF"/>
        </w:rPr>
      </w:pPr>
      <w:r w:rsidRPr="00540D09">
        <w:rPr>
          <w:shd w:val="clear" w:color="auto" w:fill="FFFFFF"/>
        </w:rPr>
        <w:t>Background</w:t>
      </w:r>
    </w:p>
    <w:p w14:paraId="3340742E" w14:textId="211B6339" w:rsidR="007918F1" w:rsidRPr="00540D09" w:rsidRDefault="007918F1" w:rsidP="007918F1">
      <w:pPr>
        <w:pStyle w:val="IPPParagraphnumbering"/>
        <w:spacing w:before="120" w:after="120"/>
        <w:rPr>
          <w:szCs w:val="22"/>
        </w:rPr>
      </w:pPr>
      <w:r w:rsidRPr="00540D09">
        <w:rPr>
          <w:szCs w:val="22"/>
        </w:rPr>
        <w:t>Regional technical consultations on draft ISPMs were organized since 2002, initially in Near East and North Africa, and in the Asia regions. In 2003, the technical consultation of regional plant pro</w:t>
      </w:r>
      <w:r w:rsidR="00540D09">
        <w:rPr>
          <w:szCs w:val="22"/>
        </w:rPr>
        <w:t>tection organizations recommended</w:t>
      </w:r>
      <w:r w:rsidRPr="00540D09">
        <w:rPr>
          <w:szCs w:val="22"/>
        </w:rPr>
        <w:t xml:space="preserve"> that FAO regions where there are developing countries be given the opportunity to have capacity-building workshops on draft ISPMs with more participation of RPPOs in these workshops. From 2005, seven regional workshops on ISPM projects are annually organized, involving a large number of countries. In 2013, the conten</w:t>
      </w:r>
      <w:r w:rsidR="00540D09">
        <w:rPr>
          <w:szCs w:val="22"/>
        </w:rPr>
        <w:t>t of these regional workshops changed</w:t>
      </w:r>
      <w:r w:rsidRPr="00540D09">
        <w:rPr>
          <w:szCs w:val="22"/>
        </w:rPr>
        <w:t xml:space="preserve"> as they cover</w:t>
      </w:r>
      <w:r w:rsidR="00540D09">
        <w:rPr>
          <w:szCs w:val="22"/>
        </w:rPr>
        <w:t>ed</w:t>
      </w:r>
      <w:r w:rsidRPr="00540D09">
        <w:rPr>
          <w:szCs w:val="22"/>
        </w:rPr>
        <w:t xml:space="preserve"> a wider range of issues than the review of draft ISPMs with a view to strengthening the competences of the Contracting Parties on IPPC issues. In 2014, the CPM </w:t>
      </w:r>
      <w:r w:rsidR="00540D09">
        <w:rPr>
          <w:szCs w:val="22"/>
        </w:rPr>
        <w:t>noted</w:t>
      </w:r>
      <w:r w:rsidRPr="00540D09">
        <w:rPr>
          <w:szCs w:val="22"/>
        </w:rPr>
        <w:t xml:space="preserve"> that the concept of workshops had evolved towards capacity-building in a wider range of Convention activities.</w:t>
      </w:r>
    </w:p>
    <w:p w14:paraId="4F846500" w14:textId="0AA882E6" w:rsidR="00854486" w:rsidRPr="00540D09" w:rsidRDefault="00540D09" w:rsidP="00540D09">
      <w:pPr>
        <w:pStyle w:val="IPPParagraphnumbering"/>
        <w:spacing w:before="120" w:after="120"/>
        <w:rPr>
          <w:rFonts w:eastAsiaTheme="minorHAnsi"/>
          <w:b/>
          <w:bCs/>
          <w:szCs w:val="22"/>
          <w:shd w:val="clear" w:color="auto" w:fill="FFFFFF"/>
        </w:rPr>
      </w:pPr>
      <w:r>
        <w:rPr>
          <w:szCs w:val="22"/>
        </w:rPr>
        <w:t>I</w:t>
      </w:r>
      <w:r w:rsidRPr="00540D09">
        <w:rPr>
          <w:szCs w:val="22"/>
          <w:lang w:val="en-CA"/>
        </w:rPr>
        <w:t>n 2017</w:t>
      </w:r>
      <w:r>
        <w:rPr>
          <w:szCs w:val="22"/>
          <w:lang w:val="en-CA"/>
        </w:rPr>
        <w:t>,</w:t>
      </w:r>
      <w:r w:rsidRPr="00540D09">
        <w:rPr>
          <w:szCs w:val="22"/>
          <w:lang w:val="en-CA"/>
        </w:rPr>
        <w:t xml:space="preserve"> </w:t>
      </w:r>
      <w:r>
        <w:rPr>
          <w:szCs w:val="22"/>
          <w:lang w:val="en-CA"/>
        </w:rPr>
        <w:t>s</w:t>
      </w:r>
      <w:r w:rsidR="00760B8E" w:rsidRPr="00540D09">
        <w:rPr>
          <w:szCs w:val="22"/>
          <w:lang w:val="en-CA"/>
        </w:rPr>
        <w:t>even IPPC regional w</w:t>
      </w:r>
      <w:r w:rsidR="005E6038" w:rsidRPr="00540D09">
        <w:rPr>
          <w:szCs w:val="22"/>
          <w:lang w:val="en-CA"/>
        </w:rPr>
        <w:t xml:space="preserve">orkshops were organized in </w:t>
      </w:r>
      <w:r w:rsidR="005E6038" w:rsidRPr="00540D09">
        <w:rPr>
          <w:szCs w:val="22"/>
        </w:rPr>
        <w:t xml:space="preserve">Africa, Asia, Latin America, Near East and North Africa, Central and Eastern Europe and Central Asia, Southwest Pacific, and the Caribbean. A total number of </w:t>
      </w:r>
      <w:r w:rsidR="00287790" w:rsidRPr="00540D09">
        <w:rPr>
          <w:szCs w:val="22"/>
        </w:rPr>
        <w:t>206</w:t>
      </w:r>
      <w:r w:rsidR="005E6038" w:rsidRPr="00540D09">
        <w:rPr>
          <w:szCs w:val="22"/>
        </w:rPr>
        <w:t xml:space="preserve"> p</w:t>
      </w:r>
      <w:r w:rsidR="00287790" w:rsidRPr="00540D09">
        <w:rPr>
          <w:szCs w:val="22"/>
        </w:rPr>
        <w:t>articipants</w:t>
      </w:r>
      <w:r w:rsidR="005E6038" w:rsidRPr="00540D09">
        <w:rPr>
          <w:szCs w:val="22"/>
        </w:rPr>
        <w:t xml:space="preserve"> from </w:t>
      </w:r>
      <w:r w:rsidR="00287790" w:rsidRPr="00540D09">
        <w:rPr>
          <w:szCs w:val="22"/>
        </w:rPr>
        <w:t>117</w:t>
      </w:r>
      <w:r w:rsidR="005E6038" w:rsidRPr="00540D09">
        <w:rPr>
          <w:szCs w:val="22"/>
        </w:rPr>
        <w:t xml:space="preserve"> countries</w:t>
      </w:r>
      <w:r>
        <w:rPr>
          <w:szCs w:val="22"/>
        </w:rPr>
        <w:t xml:space="preserve"> benefited from the</w:t>
      </w:r>
      <w:r w:rsidR="005E6038" w:rsidRPr="00540D09">
        <w:rPr>
          <w:szCs w:val="22"/>
        </w:rPr>
        <w:t xml:space="preserve"> workshops.</w:t>
      </w:r>
    </w:p>
    <w:p w14:paraId="1DA0BD0D" w14:textId="594805AE" w:rsidR="00647886" w:rsidRPr="00540D09" w:rsidRDefault="005C3349" w:rsidP="00B51B3A">
      <w:pPr>
        <w:pStyle w:val="IPPHeading1"/>
        <w:spacing w:before="120"/>
        <w:rPr>
          <w:sz w:val="22"/>
        </w:rPr>
      </w:pPr>
      <w:r w:rsidRPr="00540D09">
        <w:rPr>
          <w:sz w:val="22"/>
        </w:rPr>
        <w:t>Organization and c</w:t>
      </w:r>
      <w:r w:rsidR="00647886" w:rsidRPr="00540D09">
        <w:rPr>
          <w:sz w:val="22"/>
        </w:rPr>
        <w:t>ontent of the</w:t>
      </w:r>
      <w:r w:rsidR="00041E2D" w:rsidRPr="00540D09">
        <w:rPr>
          <w:sz w:val="22"/>
        </w:rPr>
        <w:t xml:space="preserve"> 2017</w:t>
      </w:r>
      <w:r w:rsidR="00647886" w:rsidRPr="00540D09">
        <w:rPr>
          <w:sz w:val="22"/>
        </w:rPr>
        <w:t xml:space="preserve"> </w:t>
      </w:r>
      <w:r w:rsidR="00041E2D" w:rsidRPr="00540D09">
        <w:rPr>
          <w:sz w:val="22"/>
        </w:rPr>
        <w:t xml:space="preserve">IPPC </w:t>
      </w:r>
      <w:r w:rsidR="00647886" w:rsidRPr="00540D09">
        <w:rPr>
          <w:sz w:val="22"/>
        </w:rPr>
        <w:t>regional workshop</w:t>
      </w:r>
      <w:r w:rsidR="007918F1" w:rsidRPr="00540D09">
        <w:rPr>
          <w:sz w:val="22"/>
        </w:rPr>
        <w:t>s</w:t>
      </w:r>
    </w:p>
    <w:p w14:paraId="422CBA4A" w14:textId="451E7C7F" w:rsidR="00540D09" w:rsidRPr="00540D09" w:rsidRDefault="00EB7FF9" w:rsidP="00540D09">
      <w:pPr>
        <w:pStyle w:val="IPPParagraphnumbering"/>
        <w:spacing w:before="120" w:after="120"/>
        <w:rPr>
          <w:szCs w:val="22"/>
        </w:rPr>
      </w:pPr>
      <w:r>
        <w:rPr>
          <w:szCs w:val="22"/>
        </w:rPr>
        <w:t xml:space="preserve">This year was the first year the IPPC Secretariat worked with established committees in </w:t>
      </w:r>
      <w:r w:rsidR="001B354D">
        <w:rPr>
          <w:szCs w:val="22"/>
        </w:rPr>
        <w:t xml:space="preserve">each region. Committee consisted of </w:t>
      </w:r>
      <w:r w:rsidR="00540D09" w:rsidRPr="00540D09">
        <w:rPr>
          <w:szCs w:val="22"/>
        </w:rPr>
        <w:t xml:space="preserve">regional plant protection organizations (RPPOs), the Food and Agriculture Organization (FAO) regional offices, cooperation institutions </w:t>
      </w:r>
      <w:r>
        <w:rPr>
          <w:szCs w:val="22"/>
        </w:rPr>
        <w:t>such as IICA</w:t>
      </w:r>
      <w:r w:rsidR="001B354D">
        <w:rPr>
          <w:szCs w:val="22"/>
        </w:rPr>
        <w:t xml:space="preserve"> and national hosts</w:t>
      </w:r>
      <w:r w:rsidR="00540D09" w:rsidRPr="00540D09">
        <w:rPr>
          <w:szCs w:val="22"/>
        </w:rPr>
        <w:t xml:space="preserve">. </w:t>
      </w:r>
    </w:p>
    <w:p w14:paraId="3116E08D" w14:textId="3D0F1FDC" w:rsidR="00647886" w:rsidRDefault="00647886" w:rsidP="00B51B3A">
      <w:pPr>
        <w:pStyle w:val="IPPParagraphnumbering"/>
        <w:spacing w:before="120" w:after="120"/>
        <w:rPr>
          <w:szCs w:val="22"/>
        </w:rPr>
      </w:pPr>
      <w:r w:rsidRPr="00540D09">
        <w:rPr>
          <w:szCs w:val="22"/>
        </w:rPr>
        <w:t xml:space="preserve">The agenda of the 2017 IPPC regional workshop was </w:t>
      </w:r>
      <w:r w:rsidR="00EB7FF9">
        <w:rPr>
          <w:szCs w:val="22"/>
        </w:rPr>
        <w:t>developed</w:t>
      </w:r>
      <w:r w:rsidRPr="00540D09">
        <w:rPr>
          <w:szCs w:val="22"/>
        </w:rPr>
        <w:t xml:space="preserve"> on the basis of suggestions from the TC-RPPO in 2016</w:t>
      </w:r>
      <w:r w:rsidR="005737ED" w:rsidRPr="00540D09">
        <w:rPr>
          <w:szCs w:val="22"/>
        </w:rPr>
        <w:t>, the CDC during its December 2</w:t>
      </w:r>
      <w:r w:rsidR="00EB7FF9">
        <w:rPr>
          <w:szCs w:val="22"/>
        </w:rPr>
        <w:t>016 meeting and</w:t>
      </w:r>
      <w:r w:rsidRPr="00540D09">
        <w:rPr>
          <w:szCs w:val="22"/>
        </w:rPr>
        <w:t xml:space="preserve"> th</w:t>
      </w:r>
      <w:r w:rsidR="00EB7FF9">
        <w:rPr>
          <w:szCs w:val="22"/>
        </w:rPr>
        <w:t>e units of the IPPC Secretariat. T</w:t>
      </w:r>
      <w:r w:rsidRPr="00540D09">
        <w:rPr>
          <w:szCs w:val="22"/>
        </w:rPr>
        <w:t>he d</w:t>
      </w:r>
      <w:r w:rsidR="002342DF">
        <w:rPr>
          <w:szCs w:val="22"/>
        </w:rPr>
        <w:t xml:space="preserve">raft was then circulated to </w:t>
      </w:r>
      <w:r w:rsidRPr="00540D09">
        <w:rPr>
          <w:szCs w:val="22"/>
        </w:rPr>
        <w:t xml:space="preserve">co-organizers of the workshops and </w:t>
      </w:r>
      <w:r w:rsidR="005737ED" w:rsidRPr="00540D09">
        <w:rPr>
          <w:szCs w:val="22"/>
        </w:rPr>
        <w:t xml:space="preserve">finally </w:t>
      </w:r>
      <w:r w:rsidRPr="00540D09">
        <w:rPr>
          <w:szCs w:val="22"/>
        </w:rPr>
        <w:t xml:space="preserve">discussed during a side meeting </w:t>
      </w:r>
      <w:r w:rsidR="002342DF">
        <w:rPr>
          <w:szCs w:val="22"/>
        </w:rPr>
        <w:t>at</w:t>
      </w:r>
      <w:r w:rsidRPr="00540D09">
        <w:rPr>
          <w:szCs w:val="22"/>
        </w:rPr>
        <w:t xml:space="preserve"> CPM 12 in 2017.</w:t>
      </w:r>
    </w:p>
    <w:p w14:paraId="116EA435" w14:textId="77777777" w:rsidR="001B354D" w:rsidRPr="00540D09" w:rsidRDefault="001B354D" w:rsidP="001B354D">
      <w:pPr>
        <w:pStyle w:val="IPPParagraphnumbering"/>
        <w:spacing w:before="120" w:after="120"/>
        <w:rPr>
          <w:szCs w:val="22"/>
        </w:rPr>
      </w:pPr>
      <w:r w:rsidRPr="00540D09">
        <w:rPr>
          <w:szCs w:val="22"/>
        </w:rPr>
        <w:t xml:space="preserve">FAO regional offices, RPPOs and other co-organizer institutions had 2 opportunities to present on their activities </w:t>
      </w:r>
      <w:r>
        <w:rPr>
          <w:szCs w:val="22"/>
        </w:rPr>
        <w:t>during the workshop.</w:t>
      </w:r>
    </w:p>
    <w:p w14:paraId="2AF2AE37" w14:textId="66F0F37C" w:rsidR="001B354D" w:rsidRDefault="001B354D" w:rsidP="001B354D">
      <w:pPr>
        <w:pStyle w:val="IPPParagraphnumbering"/>
        <w:spacing w:before="120" w:after="120"/>
        <w:rPr>
          <w:szCs w:val="22"/>
        </w:rPr>
      </w:pPr>
      <w:r>
        <w:rPr>
          <w:szCs w:val="22"/>
        </w:rPr>
        <w:t>All presentations for the 2017 IPPC regional workshops were shared with the co-organizers and posted in English</w:t>
      </w:r>
      <w:r w:rsidRPr="00540D09">
        <w:rPr>
          <w:rStyle w:val="FootnoteReference"/>
          <w:szCs w:val="22"/>
        </w:rPr>
        <w:footnoteReference w:id="1"/>
      </w:r>
      <w:r>
        <w:rPr>
          <w:szCs w:val="22"/>
        </w:rPr>
        <w:t xml:space="preserve"> on the IPP on the 12</w:t>
      </w:r>
      <w:r w:rsidRPr="002342DF">
        <w:rPr>
          <w:szCs w:val="22"/>
          <w:vertAlign w:val="superscript"/>
        </w:rPr>
        <w:t>th</w:t>
      </w:r>
      <w:r>
        <w:rPr>
          <w:szCs w:val="22"/>
        </w:rPr>
        <w:t xml:space="preserve"> of July, an announcement was published on the 1</w:t>
      </w:r>
      <w:r w:rsidRPr="002342DF">
        <w:rPr>
          <w:szCs w:val="22"/>
          <w:vertAlign w:val="superscript"/>
        </w:rPr>
        <w:t>st</w:t>
      </w:r>
      <w:r>
        <w:rPr>
          <w:szCs w:val="22"/>
        </w:rPr>
        <w:t xml:space="preserve"> of August and a general news on the 8</w:t>
      </w:r>
      <w:r w:rsidRPr="002342DF">
        <w:rPr>
          <w:szCs w:val="22"/>
          <w:vertAlign w:val="superscript"/>
        </w:rPr>
        <w:t>th</w:t>
      </w:r>
      <w:r>
        <w:rPr>
          <w:szCs w:val="22"/>
        </w:rPr>
        <w:t xml:space="preserve"> of August</w:t>
      </w:r>
      <w:r>
        <w:rPr>
          <w:rStyle w:val="FootnoteReference"/>
          <w:szCs w:val="22"/>
        </w:rPr>
        <w:footnoteReference w:id="2"/>
      </w:r>
      <w:r>
        <w:rPr>
          <w:szCs w:val="22"/>
        </w:rPr>
        <w:t>.</w:t>
      </w:r>
    </w:p>
    <w:p w14:paraId="5EDDDF4F" w14:textId="2BE930BD" w:rsidR="001B354D" w:rsidRPr="001B354D" w:rsidRDefault="001B354D" w:rsidP="001B354D">
      <w:pPr>
        <w:pStyle w:val="IPPParagraphnumbering"/>
        <w:spacing w:before="120" w:after="120"/>
        <w:rPr>
          <w:szCs w:val="22"/>
        </w:rPr>
      </w:pPr>
      <w:r>
        <w:rPr>
          <w:szCs w:val="22"/>
        </w:rPr>
        <w:t xml:space="preserve">Other language versions were later made available </w:t>
      </w:r>
      <w:r w:rsidRPr="00540D09">
        <w:rPr>
          <w:szCs w:val="22"/>
        </w:rPr>
        <w:t>on the IPP.</w:t>
      </w:r>
    </w:p>
    <w:p w14:paraId="4434C3A4" w14:textId="606099B7" w:rsidR="007918F1" w:rsidRPr="00540D09" w:rsidRDefault="007918F1" w:rsidP="007918F1">
      <w:pPr>
        <w:pStyle w:val="IPPParagraphnumbering"/>
        <w:spacing w:before="120" w:after="120"/>
        <w:rPr>
          <w:szCs w:val="22"/>
        </w:rPr>
      </w:pPr>
      <w:r w:rsidRPr="00540D09">
        <w:rPr>
          <w:szCs w:val="22"/>
        </w:rPr>
        <w:t xml:space="preserve">The updated version of the Online Commenting System (OCS) was used during each regional workshop, and a responsible person was in charge of checking comments and </w:t>
      </w:r>
      <w:r w:rsidR="002342DF">
        <w:rPr>
          <w:szCs w:val="22"/>
        </w:rPr>
        <w:t>using the OCS live</w:t>
      </w:r>
      <w:r w:rsidRPr="00540D09">
        <w:rPr>
          <w:szCs w:val="22"/>
        </w:rPr>
        <w:t xml:space="preserve"> during regional workshops for each region. The</w:t>
      </w:r>
      <w:r w:rsidR="002342DF">
        <w:rPr>
          <w:szCs w:val="22"/>
        </w:rPr>
        <w:t xml:space="preserve"> IPPC staff has also received </w:t>
      </w:r>
      <w:r w:rsidRPr="00540D09">
        <w:rPr>
          <w:szCs w:val="22"/>
        </w:rPr>
        <w:t>training on how to use the OCS.</w:t>
      </w:r>
    </w:p>
    <w:p w14:paraId="17F38513" w14:textId="622A912B" w:rsidR="007918F1" w:rsidRDefault="007918F1" w:rsidP="00B51B3A">
      <w:pPr>
        <w:pStyle w:val="IPPParagraphnumbering"/>
        <w:spacing w:before="120" w:after="120"/>
        <w:rPr>
          <w:szCs w:val="22"/>
        </w:rPr>
      </w:pPr>
      <w:r w:rsidRPr="00540D09">
        <w:rPr>
          <w:szCs w:val="22"/>
        </w:rPr>
        <w:lastRenderedPageBreak/>
        <w:t xml:space="preserve">A Standard Committee </w:t>
      </w:r>
      <w:r w:rsidR="002342DF">
        <w:rPr>
          <w:szCs w:val="22"/>
        </w:rPr>
        <w:t>was present at</w:t>
      </w:r>
      <w:r w:rsidRPr="00540D09">
        <w:rPr>
          <w:szCs w:val="22"/>
        </w:rPr>
        <w:t xml:space="preserve"> each of the 7 workshops</w:t>
      </w:r>
      <w:r w:rsidR="002342DF">
        <w:rPr>
          <w:szCs w:val="22"/>
        </w:rPr>
        <w:t>. The SC member presented</w:t>
      </w:r>
      <w:r w:rsidRPr="00540D09">
        <w:rPr>
          <w:szCs w:val="22"/>
        </w:rPr>
        <w:t xml:space="preserve"> on the draft ISPMs and standard setting related topics.</w:t>
      </w:r>
    </w:p>
    <w:p w14:paraId="60E10900" w14:textId="60C2B5E5" w:rsidR="005C3349" w:rsidRPr="00540D09" w:rsidRDefault="005C3349" w:rsidP="00B51B3A">
      <w:pPr>
        <w:pStyle w:val="IPPParagraphnumbering"/>
        <w:spacing w:before="120" w:after="120"/>
        <w:rPr>
          <w:szCs w:val="22"/>
        </w:rPr>
      </w:pPr>
      <w:r w:rsidRPr="00540D09">
        <w:rPr>
          <w:szCs w:val="22"/>
        </w:rPr>
        <w:t>Headline news have been published on the IPP for each workshop: Asia, Latin America</w:t>
      </w:r>
      <w:r w:rsidR="007C288C" w:rsidRPr="00540D09">
        <w:rPr>
          <w:rStyle w:val="FootnoteReference"/>
          <w:szCs w:val="22"/>
        </w:rPr>
        <w:footnoteReference w:id="3"/>
      </w:r>
      <w:r w:rsidRPr="00540D09">
        <w:rPr>
          <w:szCs w:val="22"/>
        </w:rPr>
        <w:t>, Near East and North Africa</w:t>
      </w:r>
      <w:r w:rsidR="001C1536" w:rsidRPr="00540D09">
        <w:rPr>
          <w:rStyle w:val="FootnoteReference"/>
          <w:szCs w:val="22"/>
        </w:rPr>
        <w:footnoteReference w:id="4"/>
      </w:r>
      <w:r w:rsidRPr="00540D09">
        <w:rPr>
          <w:szCs w:val="22"/>
        </w:rPr>
        <w:t>, Central and Eastern Europe and Central Asia</w:t>
      </w:r>
      <w:r w:rsidR="001C1536" w:rsidRPr="00540D09">
        <w:rPr>
          <w:rStyle w:val="FootnoteReference"/>
          <w:szCs w:val="22"/>
        </w:rPr>
        <w:footnoteReference w:id="5"/>
      </w:r>
      <w:r w:rsidRPr="00540D09">
        <w:rPr>
          <w:szCs w:val="22"/>
        </w:rPr>
        <w:t>, Southwest Pacific</w:t>
      </w:r>
      <w:r w:rsidR="001C1536" w:rsidRPr="00540D09">
        <w:rPr>
          <w:rStyle w:val="FootnoteReference"/>
          <w:szCs w:val="22"/>
        </w:rPr>
        <w:footnoteReference w:id="6"/>
      </w:r>
      <w:r w:rsidRPr="00540D09">
        <w:rPr>
          <w:szCs w:val="22"/>
        </w:rPr>
        <w:t>, Africa</w:t>
      </w:r>
      <w:r w:rsidR="005E1F6C" w:rsidRPr="00540D09">
        <w:rPr>
          <w:rStyle w:val="FootnoteReference"/>
          <w:szCs w:val="22"/>
        </w:rPr>
        <w:footnoteReference w:id="7"/>
      </w:r>
      <w:r w:rsidRPr="00540D09">
        <w:rPr>
          <w:szCs w:val="22"/>
        </w:rPr>
        <w:t xml:space="preserve"> and the Caribbean</w:t>
      </w:r>
      <w:r w:rsidR="007C288C" w:rsidRPr="00540D09">
        <w:rPr>
          <w:rStyle w:val="FootnoteReference"/>
          <w:szCs w:val="22"/>
        </w:rPr>
        <w:footnoteReference w:id="8"/>
      </w:r>
      <w:r w:rsidRPr="00540D09">
        <w:rPr>
          <w:szCs w:val="22"/>
        </w:rPr>
        <w:t>.</w:t>
      </w:r>
    </w:p>
    <w:p w14:paraId="05FE995E" w14:textId="659857B0" w:rsidR="005C3349" w:rsidRPr="00540D09" w:rsidRDefault="005C3349" w:rsidP="00B51B3A">
      <w:pPr>
        <w:pStyle w:val="IPPParagraphnumbering"/>
        <w:spacing w:before="120" w:after="120"/>
        <w:rPr>
          <w:szCs w:val="22"/>
        </w:rPr>
      </w:pPr>
      <w:r w:rsidRPr="00540D09">
        <w:rPr>
          <w:szCs w:val="22"/>
        </w:rPr>
        <w:t>Three videos were projected during the 2017 IPPC regional workshops:</w:t>
      </w:r>
    </w:p>
    <w:p w14:paraId="2E7C0B96" w14:textId="5F4A2BCA" w:rsidR="005C3349" w:rsidRPr="00540D09" w:rsidRDefault="008A426A" w:rsidP="008A426A">
      <w:pPr>
        <w:pStyle w:val="IPPBullet1"/>
      </w:pPr>
      <w:r>
        <w:t>t</w:t>
      </w:r>
      <w:r w:rsidR="005C3349" w:rsidRPr="00540D09">
        <w:t>he opening speech from the IPPC Secretary “Plant Health and Trade Facilitation”</w:t>
      </w:r>
      <w:r w:rsidR="005C3349" w:rsidRPr="00540D09">
        <w:rPr>
          <w:rStyle w:val="FootnoteReference"/>
          <w:szCs w:val="22"/>
        </w:rPr>
        <w:footnoteReference w:id="9"/>
      </w:r>
      <w:r w:rsidR="005C3349" w:rsidRPr="00540D09">
        <w:t xml:space="preserve"> </w:t>
      </w:r>
    </w:p>
    <w:p w14:paraId="637396CC" w14:textId="474D3143" w:rsidR="005C3349" w:rsidRPr="00540D09" w:rsidRDefault="00B51B3A" w:rsidP="008A426A">
      <w:pPr>
        <w:pStyle w:val="IPPBullet1"/>
      </w:pPr>
      <w:r w:rsidRPr="00540D09">
        <w:t>the IPPC Phytosanitary capacity Evaluation STDF 401 Project video</w:t>
      </w:r>
      <w:r w:rsidRPr="00540D09">
        <w:rPr>
          <w:rStyle w:val="FootnoteReference"/>
          <w:szCs w:val="22"/>
        </w:rPr>
        <w:footnoteReference w:id="10"/>
      </w:r>
    </w:p>
    <w:p w14:paraId="2BBDA15B" w14:textId="3B7EBD2C" w:rsidR="00B51B3A" w:rsidRPr="00540D09" w:rsidRDefault="007406AE" w:rsidP="008A426A">
      <w:pPr>
        <w:pStyle w:val="IPPBullet1"/>
      </w:pPr>
      <w:r w:rsidRPr="00540D09">
        <w:t>the International Year of Plant Health 2020 Promotional video</w:t>
      </w:r>
      <w:r w:rsidRPr="00540D09">
        <w:rPr>
          <w:rStyle w:val="FootnoteReference"/>
          <w:szCs w:val="22"/>
        </w:rPr>
        <w:footnoteReference w:id="11"/>
      </w:r>
    </w:p>
    <w:p w14:paraId="7A2A44FB" w14:textId="04A0416E" w:rsidR="002D22FB" w:rsidRDefault="002D22FB" w:rsidP="00B51B3A">
      <w:pPr>
        <w:pStyle w:val="IPPParagraphnumbering"/>
        <w:spacing w:before="120" w:after="120"/>
        <w:rPr>
          <w:szCs w:val="22"/>
        </w:rPr>
      </w:pPr>
      <w:r>
        <w:rPr>
          <w:szCs w:val="22"/>
        </w:rPr>
        <w:t>The content of the 2017 IPPC regional workshops and regional topics are available in Annex 1.</w:t>
      </w:r>
    </w:p>
    <w:p w14:paraId="3109E5DB" w14:textId="294E9202" w:rsidR="00020B22" w:rsidRPr="00540D09" w:rsidRDefault="002D22FB" w:rsidP="008A426A">
      <w:pPr>
        <w:pStyle w:val="IPPHeading1"/>
      </w:pPr>
      <w:r>
        <w:t>Findings from the post-workshops survey</w:t>
      </w:r>
    </w:p>
    <w:p w14:paraId="4FAE045F" w14:textId="306E0E65" w:rsidR="00B06B1F" w:rsidRDefault="002D22FB" w:rsidP="00B06B1F">
      <w:pPr>
        <w:pStyle w:val="IPPParagraphnumbering"/>
        <w:spacing w:before="120" w:after="120"/>
        <w:rPr>
          <w:szCs w:val="22"/>
        </w:rPr>
      </w:pPr>
      <w:r>
        <w:rPr>
          <w:szCs w:val="22"/>
        </w:rPr>
        <w:t>P</w:t>
      </w:r>
      <w:r w:rsidR="00B03010" w:rsidRPr="00540D09">
        <w:rPr>
          <w:szCs w:val="22"/>
        </w:rPr>
        <w:t xml:space="preserve">articipants to the </w:t>
      </w:r>
      <w:r w:rsidR="00760B8E" w:rsidRPr="00540D09">
        <w:rPr>
          <w:szCs w:val="22"/>
        </w:rPr>
        <w:t>2017 IPPC regional w</w:t>
      </w:r>
      <w:r w:rsidR="00B03010" w:rsidRPr="00540D09">
        <w:rPr>
          <w:szCs w:val="22"/>
        </w:rPr>
        <w:t xml:space="preserve">orkshops </w:t>
      </w:r>
      <w:r>
        <w:rPr>
          <w:szCs w:val="22"/>
        </w:rPr>
        <w:t>were asked to fill</w:t>
      </w:r>
      <w:r w:rsidR="00B03010" w:rsidRPr="00540D09">
        <w:rPr>
          <w:szCs w:val="22"/>
        </w:rPr>
        <w:t xml:space="preserve"> in the post</w:t>
      </w:r>
      <w:r>
        <w:rPr>
          <w:szCs w:val="22"/>
        </w:rPr>
        <w:t>-workshop survey</w:t>
      </w:r>
      <w:r w:rsidR="00B06B1F">
        <w:rPr>
          <w:szCs w:val="22"/>
        </w:rPr>
        <w:t xml:space="preserve">. One hundred and ten (110) participants completed the survey </w:t>
      </w:r>
      <w:r w:rsidR="00B03010" w:rsidRPr="00540D09">
        <w:rPr>
          <w:szCs w:val="22"/>
        </w:rPr>
        <w:t xml:space="preserve">(Pacific, 23; Near East and North Africa 11; Caribbean 16; Latin America, 27; Africa, 4; Asia, 13; </w:t>
      </w:r>
      <w:r w:rsidR="008E1448" w:rsidRPr="008E1448">
        <w:rPr>
          <w:szCs w:val="22"/>
        </w:rPr>
        <w:t>Central and Eastern Europe and Central Asia</w:t>
      </w:r>
      <w:r w:rsidR="00B03010" w:rsidRPr="00540D09">
        <w:rPr>
          <w:szCs w:val="22"/>
        </w:rPr>
        <w:t xml:space="preserve">, 16). </w:t>
      </w:r>
    </w:p>
    <w:p w14:paraId="68EC0EEB" w14:textId="77777777" w:rsidR="00B06B1F" w:rsidRDefault="00B26195" w:rsidP="00B06B1F">
      <w:pPr>
        <w:pStyle w:val="IPPParagraphnumbering"/>
        <w:spacing w:before="120" w:after="120"/>
        <w:rPr>
          <w:szCs w:val="22"/>
        </w:rPr>
      </w:pPr>
      <w:r w:rsidRPr="00540D09">
        <w:rPr>
          <w:szCs w:val="22"/>
        </w:rPr>
        <w:t>In all workshops, the pace was considered as appropriate, except in Central Asia and Eastern Europe where 6 respondents rated the pace as too fast. In all the workshops, the respondents agreed or strongly agreed that the workshop content was relevant, th</w:t>
      </w:r>
      <w:r w:rsidR="00B03010" w:rsidRPr="00540D09">
        <w:rPr>
          <w:szCs w:val="22"/>
        </w:rPr>
        <w:t>orough and easy to understand and that the objectives were clear.</w:t>
      </w:r>
      <w:r w:rsidR="00263F81" w:rsidRPr="00540D09">
        <w:rPr>
          <w:szCs w:val="22"/>
        </w:rPr>
        <w:t xml:space="preserve"> </w:t>
      </w:r>
    </w:p>
    <w:p w14:paraId="61657C32" w14:textId="2157E7AD" w:rsidR="00B26195" w:rsidRPr="00540D09" w:rsidRDefault="00263F81" w:rsidP="00B06B1F">
      <w:pPr>
        <w:pStyle w:val="IPPParagraphnumbering"/>
        <w:spacing w:before="120" w:after="120"/>
        <w:rPr>
          <w:szCs w:val="22"/>
        </w:rPr>
      </w:pPr>
      <w:r w:rsidRPr="00540D09">
        <w:rPr>
          <w:szCs w:val="22"/>
        </w:rPr>
        <w:t>Spanish and French speakers re</w:t>
      </w:r>
      <w:r w:rsidR="00B06B1F">
        <w:rPr>
          <w:szCs w:val="22"/>
        </w:rPr>
        <w:t>peated</w:t>
      </w:r>
      <w:r w:rsidRPr="00540D09">
        <w:rPr>
          <w:szCs w:val="22"/>
        </w:rPr>
        <w:t xml:space="preserve"> their wish to have the ISPMs and information on the IPP in their language.</w:t>
      </w:r>
    </w:p>
    <w:p w14:paraId="027DAF70" w14:textId="1BDF9464" w:rsidR="00263F81" w:rsidRPr="00540D09" w:rsidRDefault="00263F81" w:rsidP="00B06B1F">
      <w:pPr>
        <w:pStyle w:val="IPPParagraphnumbering"/>
        <w:spacing w:before="120" w:after="120"/>
        <w:rPr>
          <w:szCs w:val="22"/>
        </w:rPr>
      </w:pPr>
      <w:r w:rsidRPr="00540D09">
        <w:rPr>
          <w:szCs w:val="22"/>
        </w:rPr>
        <w:t>Participants re</w:t>
      </w:r>
      <w:r w:rsidR="00B06B1F">
        <w:rPr>
          <w:szCs w:val="22"/>
        </w:rPr>
        <w:t>peated</w:t>
      </w:r>
      <w:r w:rsidRPr="00540D09">
        <w:rPr>
          <w:szCs w:val="22"/>
        </w:rPr>
        <w:t xml:space="preserve"> the need for an early organization for sending letters, and to host the meeting in a safe place with a fast internet connexion, particularly in Africa. </w:t>
      </w:r>
    </w:p>
    <w:p w14:paraId="32DBD925" w14:textId="75170AC4" w:rsidR="00B03010" w:rsidRPr="00540D09" w:rsidRDefault="00B03010" w:rsidP="001B354D">
      <w:pPr>
        <w:pStyle w:val="IPPParagraphnumbering"/>
        <w:spacing w:before="120" w:after="120"/>
        <w:rPr>
          <w:szCs w:val="22"/>
        </w:rPr>
      </w:pPr>
      <w:r w:rsidRPr="00540D09">
        <w:rPr>
          <w:szCs w:val="22"/>
        </w:rPr>
        <w:t>Participants considered the following elements as the most valuable fr</w:t>
      </w:r>
      <w:r w:rsidR="00760B8E" w:rsidRPr="00540D09">
        <w:rPr>
          <w:szCs w:val="22"/>
        </w:rPr>
        <w:t>om the 2017 IPPC regional w</w:t>
      </w:r>
      <w:r w:rsidRPr="00540D09">
        <w:rPr>
          <w:szCs w:val="22"/>
        </w:rPr>
        <w:t>orkshops:</w:t>
      </w:r>
    </w:p>
    <w:p w14:paraId="75105195" w14:textId="77777777" w:rsidR="00263F81" w:rsidRPr="00540D09" w:rsidRDefault="00263F81" w:rsidP="008A426A">
      <w:pPr>
        <w:pStyle w:val="IPPBullet1"/>
      </w:pPr>
      <w:r w:rsidRPr="00540D09">
        <w:t>Information shared (Caribbean, Latin America, Africa, Asia, Near East and North Africa), particularly on the activities of the IPPC (Latin America), on the FAO projects (Near East and North Africa)</w:t>
      </w:r>
    </w:p>
    <w:p w14:paraId="53AAC0C0" w14:textId="551C5572" w:rsidR="00263F81" w:rsidRPr="00540D09" w:rsidRDefault="00263F81" w:rsidP="008A426A">
      <w:pPr>
        <w:pStyle w:val="IPPBullet1"/>
      </w:pPr>
      <w:r w:rsidRPr="00540D09">
        <w:lastRenderedPageBreak/>
        <w:t xml:space="preserve">Networking (Pacific, Latin America, Africa, Asia, Near East and North Africa, </w:t>
      </w:r>
      <w:r w:rsidR="008E1448" w:rsidRPr="008E1448">
        <w:t>Central and Eastern Europe and Central Asia</w:t>
      </w:r>
      <w:r w:rsidRPr="00540D09">
        <w:t>) and knowing contacts at the regional level (Pacific)</w:t>
      </w:r>
    </w:p>
    <w:p w14:paraId="21489A2E" w14:textId="132D5439" w:rsidR="00263F81" w:rsidRPr="00540D09" w:rsidRDefault="00263F81" w:rsidP="008A426A">
      <w:pPr>
        <w:pStyle w:val="IPPBullet1"/>
      </w:pPr>
      <w:r w:rsidRPr="00540D09">
        <w:t xml:space="preserve">Exchange of ideas and discussions (Caribbean, Latin America, </w:t>
      </w:r>
      <w:r w:rsidR="008E1448" w:rsidRPr="008E1448">
        <w:t>Central and Eastern Europe and Central Asia</w:t>
      </w:r>
      <w:r w:rsidRPr="00540D09">
        <w:t>)</w:t>
      </w:r>
    </w:p>
    <w:p w14:paraId="501B1363" w14:textId="77777777" w:rsidR="00B03010" w:rsidRPr="00540D09" w:rsidRDefault="00B03010" w:rsidP="008A426A">
      <w:pPr>
        <w:pStyle w:val="IPPBullet1"/>
      </w:pPr>
      <w:r w:rsidRPr="00540D09">
        <w:t>Having representatives from the standard committee and the IPPC Secretariat (Caribbean, Latin America)</w:t>
      </w:r>
    </w:p>
    <w:p w14:paraId="0A1596A0" w14:textId="4BD96864" w:rsidR="00263F81" w:rsidRPr="00540D09" w:rsidRDefault="00263F81" w:rsidP="008A426A">
      <w:pPr>
        <w:pStyle w:val="IPPBullet1"/>
      </w:pPr>
      <w:r w:rsidRPr="00540D09">
        <w:t xml:space="preserve">OCS and commenting on draft ISPMs (Pacific, </w:t>
      </w:r>
      <w:r w:rsidR="008E1448" w:rsidRPr="008E1448">
        <w:t>Central and Eastern Europe and Central Asia</w:t>
      </w:r>
      <w:r w:rsidRPr="00540D09">
        <w:t>)</w:t>
      </w:r>
    </w:p>
    <w:p w14:paraId="3A4F8CAF" w14:textId="6534A5AC" w:rsidR="00B03010" w:rsidRPr="00540D09" w:rsidRDefault="00B03010" w:rsidP="008A426A">
      <w:pPr>
        <w:pStyle w:val="IPPBullet1"/>
      </w:pPr>
      <w:r w:rsidRPr="00540D09">
        <w:t>Having information on emerging pests for the region (Latin America, Asia)</w:t>
      </w:r>
    </w:p>
    <w:p w14:paraId="73130C24" w14:textId="6A0213B8" w:rsidR="00832CC5" w:rsidRPr="00540D09" w:rsidRDefault="00263F81" w:rsidP="001B354D">
      <w:pPr>
        <w:pStyle w:val="IPPParagraphnumbering"/>
        <w:spacing w:before="120" w:after="120"/>
        <w:rPr>
          <w:szCs w:val="22"/>
        </w:rPr>
      </w:pPr>
      <w:r w:rsidRPr="00540D09">
        <w:rPr>
          <w:szCs w:val="22"/>
        </w:rPr>
        <w:t>Participants highlighted areas for improvement:</w:t>
      </w:r>
    </w:p>
    <w:p w14:paraId="0D279BD3" w14:textId="7FF4EF7F" w:rsidR="00263F81" w:rsidRPr="00540D09" w:rsidRDefault="00263F81" w:rsidP="008A426A">
      <w:pPr>
        <w:pStyle w:val="IPPBullet1"/>
      </w:pPr>
      <w:r w:rsidRPr="00540D09">
        <w:t>Additional time for the IPP</w:t>
      </w:r>
      <w:r w:rsidR="00760B8E" w:rsidRPr="00540D09">
        <w:t>C regional w</w:t>
      </w:r>
      <w:r w:rsidRPr="00540D09">
        <w:t>orkshops (Africa, Near East and Central Asia, Central Asia and Eastern Europe)</w:t>
      </w:r>
    </w:p>
    <w:p w14:paraId="6E91EC15" w14:textId="78AA2100" w:rsidR="00263F81" w:rsidRPr="00540D09" w:rsidRDefault="003932A4" w:rsidP="008A426A">
      <w:pPr>
        <w:pStyle w:val="IPPBullet1"/>
      </w:pPr>
      <w:r w:rsidRPr="00540D09">
        <w:t>More time dedicated to sharing of information, particularly topics of regional importance (Latin America</w:t>
      </w:r>
      <w:r w:rsidR="00B03010" w:rsidRPr="00540D09">
        <w:t xml:space="preserve">, </w:t>
      </w:r>
      <w:r w:rsidR="008E1448" w:rsidRPr="008E1448">
        <w:t>Central and Eastern Europe and Central Asia</w:t>
      </w:r>
      <w:r w:rsidRPr="00540D09">
        <w:t>)</w:t>
      </w:r>
      <w:r w:rsidR="00263F81" w:rsidRPr="00540D09">
        <w:t xml:space="preserve">, and to discuss ISPMs (Latin America, Near East and </w:t>
      </w:r>
      <w:r w:rsidR="008E1448">
        <w:t>North Africa</w:t>
      </w:r>
      <w:r w:rsidR="00263F81" w:rsidRPr="00540D09">
        <w:t>)</w:t>
      </w:r>
    </w:p>
    <w:p w14:paraId="1B3591A0" w14:textId="7A4B5710" w:rsidR="00263F81" w:rsidRPr="00540D09" w:rsidRDefault="00263F81" w:rsidP="008A426A">
      <w:pPr>
        <w:pStyle w:val="IPPBullet1"/>
      </w:pPr>
      <w:r w:rsidRPr="00540D09">
        <w:t>Explanations on drafts sent for second consultations (Latin America, Near East and North Africa)</w:t>
      </w:r>
    </w:p>
    <w:p w14:paraId="5430084B" w14:textId="77777777" w:rsidR="00263F81" w:rsidRPr="00540D09" w:rsidRDefault="00263F81" w:rsidP="008A426A">
      <w:pPr>
        <w:pStyle w:val="IPPBullet1"/>
      </w:pPr>
      <w:r w:rsidRPr="00540D09">
        <w:t>Interactive sessions with more examples (Caribbean, Latin America)</w:t>
      </w:r>
    </w:p>
    <w:p w14:paraId="51BB0B73" w14:textId="77777777" w:rsidR="00263F81" w:rsidRPr="00540D09" w:rsidRDefault="00263F81" w:rsidP="008A426A">
      <w:pPr>
        <w:pStyle w:val="IPPBullet1"/>
      </w:pPr>
      <w:r w:rsidRPr="00540D09">
        <w:t>Practical exercises (Latin America, Near East and North Africa)</w:t>
      </w:r>
    </w:p>
    <w:p w14:paraId="183D6503" w14:textId="77777777" w:rsidR="00263F81" w:rsidRPr="00540D09" w:rsidRDefault="00263F81" w:rsidP="008A426A">
      <w:pPr>
        <w:pStyle w:val="IPPBullet1"/>
      </w:pPr>
      <w:r w:rsidRPr="00540D09">
        <w:t>More group work (Pacific)</w:t>
      </w:r>
    </w:p>
    <w:p w14:paraId="1BB15E40" w14:textId="6FCD89C1" w:rsidR="003932A4" w:rsidRPr="00540D09" w:rsidRDefault="003932A4" w:rsidP="008A426A">
      <w:pPr>
        <w:pStyle w:val="IPPBullet1"/>
      </w:pPr>
      <w:r w:rsidRPr="00540D09">
        <w:t>Having videoconferences during the workshop to complement the presentations (Latin America)</w:t>
      </w:r>
    </w:p>
    <w:p w14:paraId="63054231" w14:textId="0142B733" w:rsidR="003932A4" w:rsidRPr="00540D09" w:rsidRDefault="003932A4" w:rsidP="008A426A">
      <w:pPr>
        <w:pStyle w:val="IPPBullet1"/>
      </w:pPr>
      <w:r w:rsidRPr="00540D09">
        <w:t>Have a technical visit related to the topic discussed (Latin America)</w:t>
      </w:r>
    </w:p>
    <w:p w14:paraId="55B34FA5" w14:textId="76CADD01" w:rsidR="000F0948" w:rsidRPr="00540D09" w:rsidRDefault="000F0948" w:rsidP="008A426A">
      <w:pPr>
        <w:pStyle w:val="IPPBullet1"/>
      </w:pPr>
      <w:r w:rsidRPr="00540D09">
        <w:t>Need to create opportunities for networking (e.g. cocktail)</w:t>
      </w:r>
      <w:r w:rsidR="00F93EB4" w:rsidRPr="00540D09">
        <w:t xml:space="preserve"> (Pacific)</w:t>
      </w:r>
    </w:p>
    <w:p w14:paraId="4BAD5897" w14:textId="7E9E9BBC" w:rsidR="00690A55" w:rsidRPr="00540D09" w:rsidRDefault="00690A55" w:rsidP="008A426A">
      <w:pPr>
        <w:pStyle w:val="IPPBullet1"/>
      </w:pPr>
      <w:r w:rsidRPr="00540D09">
        <w:t>Up-dated information to be provided in advance (Asia)</w:t>
      </w:r>
    </w:p>
    <w:p w14:paraId="0996F0C0" w14:textId="714739F1" w:rsidR="00690A55" w:rsidRPr="00540D09" w:rsidRDefault="00690A55" w:rsidP="008A426A">
      <w:pPr>
        <w:pStyle w:val="IPPBullet1"/>
      </w:pPr>
      <w:r w:rsidRPr="00540D09">
        <w:t>Grouping neighbouring countries for discussion (Asia)</w:t>
      </w:r>
    </w:p>
    <w:p w14:paraId="7360A76F" w14:textId="12C0D522" w:rsidR="00A50F6F" w:rsidRPr="001B354D" w:rsidRDefault="00CD121E" w:rsidP="008A426A">
      <w:pPr>
        <w:pStyle w:val="IPPHeading1"/>
      </w:pPr>
      <w:r w:rsidRPr="001B354D">
        <w:t>Funding and p</w:t>
      </w:r>
      <w:r w:rsidR="00020B22" w:rsidRPr="001B354D">
        <w:t xml:space="preserve">articipation to the </w:t>
      </w:r>
      <w:r w:rsidR="00760B8E" w:rsidRPr="001B354D">
        <w:t>2017 IPPC r</w:t>
      </w:r>
      <w:r w:rsidR="00020B22" w:rsidRPr="001B354D">
        <w:t>egional</w:t>
      </w:r>
      <w:r w:rsidR="00760B8E" w:rsidRPr="001B354D">
        <w:t xml:space="preserve"> w</w:t>
      </w:r>
      <w:r w:rsidR="00020B22" w:rsidRPr="001B354D">
        <w:t>orkshops</w:t>
      </w:r>
    </w:p>
    <w:p w14:paraId="78A9A22D" w14:textId="6B4C7BBE" w:rsidR="0092591C" w:rsidRPr="00540D09" w:rsidRDefault="00CD121E" w:rsidP="00B06B1F">
      <w:pPr>
        <w:pStyle w:val="IPPParagraphnumbering"/>
        <w:spacing w:before="120" w:after="120"/>
        <w:rPr>
          <w:szCs w:val="22"/>
        </w:rPr>
      </w:pPr>
      <w:r w:rsidRPr="00540D09">
        <w:rPr>
          <w:szCs w:val="22"/>
        </w:rPr>
        <w:t xml:space="preserve">Seven IPPC regional workshops could be organized thanks to the kind support of various organizations for which the IPPC Secretariat is very grateful. </w:t>
      </w:r>
      <w:r w:rsidR="0092591C" w:rsidRPr="00540D09">
        <w:rPr>
          <w:szCs w:val="22"/>
        </w:rPr>
        <w:t>In each region, different co-organizers participate up to a different extent</w:t>
      </w:r>
      <w:r w:rsidR="00263F81" w:rsidRPr="00540D09">
        <w:rPr>
          <w:szCs w:val="22"/>
        </w:rPr>
        <w:t xml:space="preserve"> and according to different mechanisms</w:t>
      </w:r>
      <w:r w:rsidR="0092591C" w:rsidRPr="00540D09">
        <w:rPr>
          <w:szCs w:val="22"/>
        </w:rPr>
        <w:t xml:space="preserve">. </w:t>
      </w:r>
    </w:p>
    <w:p w14:paraId="2187A432" w14:textId="77777777" w:rsidR="00B06B1F" w:rsidRDefault="00020B22" w:rsidP="00B51B3A">
      <w:pPr>
        <w:pStyle w:val="IPPParagraphnumbering"/>
        <w:spacing w:before="120" w:after="120"/>
        <w:rPr>
          <w:szCs w:val="22"/>
        </w:rPr>
      </w:pPr>
      <w:r w:rsidRPr="00540D09">
        <w:rPr>
          <w:szCs w:val="22"/>
        </w:rPr>
        <w:t xml:space="preserve">In 2017, the IPPC Secretariat invitation letter was for most of the workshops attached to the </w:t>
      </w:r>
      <w:r w:rsidR="00B06B1F">
        <w:rPr>
          <w:szCs w:val="22"/>
        </w:rPr>
        <w:t>co-organizers invitation letter.</w:t>
      </w:r>
    </w:p>
    <w:p w14:paraId="66ADAC17" w14:textId="286BF59F" w:rsidR="00793D98" w:rsidRPr="00793D98" w:rsidRDefault="001B354D" w:rsidP="00793D98">
      <w:pPr>
        <w:pStyle w:val="IPPParagraphnumbering"/>
        <w:spacing w:before="120" w:after="120"/>
        <w:rPr>
          <w:szCs w:val="22"/>
        </w:rPr>
      </w:pPr>
      <w:r>
        <w:rPr>
          <w:szCs w:val="22"/>
        </w:rPr>
        <w:t>In Africa, u</w:t>
      </w:r>
      <w:r w:rsidR="00793D98">
        <w:rPr>
          <w:szCs w:val="22"/>
        </w:rPr>
        <w:t>nfortunately, not all countries could be invited to the workshop due to resource limitations but it should be noted that t</w:t>
      </w:r>
      <w:r w:rsidR="00793D98" w:rsidRPr="00540D09">
        <w:rPr>
          <w:szCs w:val="22"/>
        </w:rPr>
        <w:t>his year, a record budget of 44.000</w:t>
      </w:r>
      <w:r w:rsidR="00793D98">
        <w:rPr>
          <w:szCs w:val="22"/>
        </w:rPr>
        <w:t xml:space="preserve"> USD</w:t>
      </w:r>
      <w:r w:rsidR="00793D98" w:rsidRPr="00540D09">
        <w:rPr>
          <w:szCs w:val="22"/>
        </w:rPr>
        <w:t xml:space="preserve"> was made available to </w:t>
      </w:r>
      <w:r>
        <w:rPr>
          <w:szCs w:val="22"/>
        </w:rPr>
        <w:t>support the workshop</w:t>
      </w:r>
      <w:r w:rsidR="00793D98" w:rsidRPr="00540D09">
        <w:rPr>
          <w:szCs w:val="22"/>
        </w:rPr>
        <w:t>. As for previous years, IAPSC, the Afr</w:t>
      </w:r>
      <w:r w:rsidR="00793D98">
        <w:rPr>
          <w:szCs w:val="22"/>
        </w:rPr>
        <w:t>ican RPPO selected which countries</w:t>
      </w:r>
      <w:r w:rsidR="00793D98" w:rsidRPr="00540D09">
        <w:rPr>
          <w:szCs w:val="22"/>
        </w:rPr>
        <w:t xml:space="preserve"> would attend the 2017 IPPC regional workshop </w:t>
      </w:r>
      <w:r w:rsidR="00793D98">
        <w:rPr>
          <w:szCs w:val="22"/>
        </w:rPr>
        <w:t>using the</w:t>
      </w:r>
      <w:r w:rsidR="00793D98" w:rsidRPr="00540D09">
        <w:rPr>
          <w:szCs w:val="22"/>
        </w:rPr>
        <w:t xml:space="preserve"> resources provided by the IPPC Secretariat.</w:t>
      </w:r>
      <w:r w:rsidR="00793D98" w:rsidRPr="00793D98">
        <w:rPr>
          <w:szCs w:val="22"/>
        </w:rPr>
        <w:t xml:space="preserve"> </w:t>
      </w:r>
      <w:r w:rsidR="00793D98">
        <w:rPr>
          <w:szCs w:val="22"/>
        </w:rPr>
        <w:t>It is necessary</w:t>
      </w:r>
      <w:r>
        <w:rPr>
          <w:szCs w:val="22"/>
        </w:rPr>
        <w:t xml:space="preserve"> in the future</w:t>
      </w:r>
      <w:r w:rsidR="00793D98">
        <w:rPr>
          <w:szCs w:val="22"/>
        </w:rPr>
        <w:t xml:space="preserve"> to consider</w:t>
      </w:r>
      <w:r>
        <w:rPr>
          <w:szCs w:val="22"/>
        </w:rPr>
        <w:t xml:space="preserve"> how to ensure inclusiveness,</w:t>
      </w:r>
      <w:r w:rsidR="00793D98">
        <w:rPr>
          <w:szCs w:val="22"/>
        </w:rPr>
        <w:t xml:space="preserve"> self-funding and financial input from the RPPOs and other partners.</w:t>
      </w:r>
    </w:p>
    <w:p w14:paraId="29E8B97C" w14:textId="7BABF6FC" w:rsidR="002C4AF4" w:rsidRDefault="00B06B1F" w:rsidP="002C4AF4">
      <w:pPr>
        <w:pStyle w:val="IPPParagraphnumbering"/>
        <w:spacing w:before="120" w:after="120"/>
        <w:rPr>
          <w:szCs w:val="22"/>
        </w:rPr>
      </w:pPr>
      <w:r>
        <w:rPr>
          <w:szCs w:val="22"/>
        </w:rPr>
        <w:t>Co-organizers of the 2017 IPPC regional workshops agreed to accept observers from organizations and other countries. The observers were requested to maintain their status to avoid influencing regional discussions.</w:t>
      </w:r>
    </w:p>
    <w:p w14:paraId="0948CC93" w14:textId="77777777" w:rsidR="008E1448" w:rsidRDefault="008E1448" w:rsidP="008E1448">
      <w:pPr>
        <w:pStyle w:val="IPPParagraphnumbering"/>
        <w:rPr>
          <w:szCs w:val="22"/>
        </w:rPr>
      </w:pPr>
      <w:r w:rsidRPr="008E1448">
        <w:rPr>
          <w:szCs w:val="22"/>
        </w:rPr>
        <w:t>The IPPC regional workshop for Central and Eastern Europe and Central Asia and EPPO CPM Affairs Panel is a good example of collaboration between 2 entities. The meetings facilitated good professional exchange between developing and developed countries of the region.  </w:t>
      </w:r>
    </w:p>
    <w:p w14:paraId="7302DF54" w14:textId="216DC028" w:rsidR="00E744E0" w:rsidRPr="00E744E0" w:rsidRDefault="00E744E0" w:rsidP="00E744E0">
      <w:pPr>
        <w:pStyle w:val="IPPParagraphnumbering"/>
        <w:rPr>
          <w:szCs w:val="22"/>
        </w:rPr>
      </w:pPr>
      <w:r>
        <w:rPr>
          <w:szCs w:val="22"/>
        </w:rPr>
        <w:lastRenderedPageBreak/>
        <w:t>T</w:t>
      </w:r>
      <w:r w:rsidRPr="00E744E0">
        <w:rPr>
          <w:szCs w:val="22"/>
        </w:rPr>
        <w:t>he IPPC Project on Capacity Development under the Framework of FAO-China South-South Cooperation Programme</w:t>
      </w:r>
      <w:r>
        <w:rPr>
          <w:szCs w:val="22"/>
        </w:rPr>
        <w:t xml:space="preserve"> supporting IPPC regional workshops was officially launched during the regional workshop held in </w:t>
      </w:r>
      <w:r w:rsidRPr="00E744E0">
        <w:rPr>
          <w:szCs w:val="22"/>
        </w:rPr>
        <w:t>Central and Eastern Europe and Central Asia</w:t>
      </w:r>
      <w:r>
        <w:rPr>
          <w:rStyle w:val="FootnoteReference"/>
          <w:szCs w:val="22"/>
        </w:rPr>
        <w:footnoteReference w:id="12"/>
      </w:r>
      <w:r>
        <w:rPr>
          <w:szCs w:val="22"/>
        </w:rPr>
        <w:t>.</w:t>
      </w:r>
    </w:p>
    <w:p w14:paraId="6CD6BC1F" w14:textId="2E78F8FD" w:rsidR="00020B22" w:rsidRPr="001B354D" w:rsidRDefault="00793D98" w:rsidP="008A426A">
      <w:pPr>
        <w:pStyle w:val="IPPHeading1"/>
      </w:pPr>
      <w:r w:rsidRPr="001B354D">
        <w:t>Title</w:t>
      </w:r>
      <w:r w:rsidR="00CD121E" w:rsidRPr="001B354D">
        <w:t xml:space="preserve"> of the IPPC </w:t>
      </w:r>
      <w:r w:rsidR="00760B8E" w:rsidRPr="001B354D">
        <w:t>regional w</w:t>
      </w:r>
      <w:r w:rsidR="00CD121E" w:rsidRPr="001B354D">
        <w:t>orkshop</w:t>
      </w:r>
      <w:r w:rsidR="005361C1" w:rsidRPr="001B354D">
        <w:t>s</w:t>
      </w:r>
    </w:p>
    <w:p w14:paraId="2F78A1E6" w14:textId="1042E0C7" w:rsidR="00CD121E" w:rsidRPr="00540D09" w:rsidRDefault="00760B8E" w:rsidP="00CD121E">
      <w:pPr>
        <w:pStyle w:val="IPPParagraphnumbering"/>
        <w:spacing w:before="120" w:after="120"/>
        <w:rPr>
          <w:szCs w:val="22"/>
        </w:rPr>
      </w:pPr>
      <w:r w:rsidRPr="00540D09">
        <w:rPr>
          <w:szCs w:val="22"/>
        </w:rPr>
        <w:t>The IPPC regional w</w:t>
      </w:r>
      <w:r w:rsidR="003E63FD" w:rsidRPr="00540D09">
        <w:rPr>
          <w:szCs w:val="22"/>
        </w:rPr>
        <w:t>orkshops have been systematically organized in the 7 regions since 2013</w:t>
      </w:r>
      <w:r w:rsidRPr="00540D09">
        <w:rPr>
          <w:szCs w:val="22"/>
        </w:rPr>
        <w:t xml:space="preserve"> including a capacity development component</w:t>
      </w:r>
      <w:r w:rsidR="003E63FD" w:rsidRPr="00540D09">
        <w:rPr>
          <w:szCs w:val="22"/>
        </w:rPr>
        <w:t xml:space="preserve">, </w:t>
      </w:r>
      <w:r w:rsidRPr="00540D09">
        <w:rPr>
          <w:szCs w:val="22"/>
        </w:rPr>
        <w:t>while</w:t>
      </w:r>
      <w:r w:rsidR="003E63FD" w:rsidRPr="00540D09">
        <w:rPr>
          <w:szCs w:val="22"/>
        </w:rPr>
        <w:t xml:space="preserve"> consultations on draft standards were organized since 2005. The IPPC Secretariat is dedicating considerable efforts to organize these workshops and to constantly improve them to </w:t>
      </w:r>
      <w:r w:rsidR="00793D98">
        <w:rPr>
          <w:szCs w:val="22"/>
        </w:rPr>
        <w:t xml:space="preserve">respond to the need of </w:t>
      </w:r>
      <w:r w:rsidRPr="00540D09">
        <w:rPr>
          <w:szCs w:val="22"/>
        </w:rPr>
        <w:t>the Contracting</w:t>
      </w:r>
      <w:r w:rsidR="005361C1" w:rsidRPr="00540D09">
        <w:rPr>
          <w:szCs w:val="22"/>
        </w:rPr>
        <w:t xml:space="preserve"> </w:t>
      </w:r>
      <w:r w:rsidRPr="00540D09">
        <w:rPr>
          <w:szCs w:val="22"/>
        </w:rPr>
        <w:t>Parties</w:t>
      </w:r>
      <w:r w:rsidR="005361C1" w:rsidRPr="00540D09">
        <w:rPr>
          <w:szCs w:val="22"/>
        </w:rPr>
        <w:t>.</w:t>
      </w:r>
    </w:p>
    <w:p w14:paraId="441131E2" w14:textId="606E8088" w:rsidR="005361C1" w:rsidRPr="00540D09" w:rsidRDefault="005361C1" w:rsidP="00CD121E">
      <w:pPr>
        <w:pStyle w:val="IPPParagraphnumbering"/>
        <w:spacing w:before="120" w:after="120"/>
        <w:rPr>
          <w:szCs w:val="22"/>
        </w:rPr>
      </w:pPr>
      <w:r w:rsidRPr="00540D09">
        <w:rPr>
          <w:szCs w:val="22"/>
        </w:rPr>
        <w:t xml:space="preserve">To ensure a uniformity and </w:t>
      </w:r>
      <w:r w:rsidR="00793D98">
        <w:rPr>
          <w:szCs w:val="22"/>
        </w:rPr>
        <w:t>visibility of</w:t>
      </w:r>
      <w:r w:rsidRPr="00540D09">
        <w:rPr>
          <w:szCs w:val="22"/>
        </w:rPr>
        <w:t xml:space="preserve"> these </w:t>
      </w:r>
      <w:r w:rsidR="00793D98">
        <w:rPr>
          <w:szCs w:val="22"/>
        </w:rPr>
        <w:t xml:space="preserve">workshops, in all regions, the IPPC Secretariat would like these workshops to be referred to as </w:t>
      </w:r>
      <w:r w:rsidR="00760B8E" w:rsidRPr="00540D09">
        <w:rPr>
          <w:szCs w:val="22"/>
        </w:rPr>
        <w:t>“IPPC regional w</w:t>
      </w:r>
      <w:r w:rsidRPr="00540D09">
        <w:rPr>
          <w:szCs w:val="22"/>
        </w:rPr>
        <w:t>orkshops”. Co-organizers are instrumental in the organization and in t</w:t>
      </w:r>
      <w:r w:rsidR="00400607">
        <w:rPr>
          <w:szCs w:val="22"/>
        </w:rPr>
        <w:t>he financing of these workshops. The Secretariat acknowledges</w:t>
      </w:r>
      <w:r w:rsidRPr="00540D09">
        <w:rPr>
          <w:szCs w:val="22"/>
        </w:rPr>
        <w:t xml:space="preserve"> </w:t>
      </w:r>
      <w:r w:rsidR="00400607">
        <w:rPr>
          <w:szCs w:val="22"/>
        </w:rPr>
        <w:t xml:space="preserve">their contribution </w:t>
      </w:r>
      <w:r w:rsidRPr="00540D09">
        <w:rPr>
          <w:szCs w:val="22"/>
        </w:rPr>
        <w:t>during the workshop</w:t>
      </w:r>
      <w:r w:rsidR="00400607">
        <w:rPr>
          <w:szCs w:val="22"/>
        </w:rPr>
        <w:t xml:space="preserve"> and at CPM</w:t>
      </w:r>
      <w:r w:rsidRPr="00540D09">
        <w:rPr>
          <w:szCs w:val="22"/>
        </w:rPr>
        <w:t xml:space="preserve">. </w:t>
      </w:r>
    </w:p>
    <w:p w14:paraId="70347159" w14:textId="1DF27718" w:rsidR="00041E2D" w:rsidRPr="00400607" w:rsidRDefault="00BC77FD" w:rsidP="00400607">
      <w:pPr>
        <w:pStyle w:val="IPPParagraphnumbering"/>
        <w:spacing w:after="0"/>
        <w:rPr>
          <w:szCs w:val="22"/>
        </w:rPr>
      </w:pPr>
      <w:r w:rsidRPr="008A426A">
        <w:rPr>
          <w:iCs/>
          <w:szCs w:val="22"/>
        </w:rPr>
        <w:t>The TC-RPPO is invited to</w:t>
      </w:r>
      <w:r w:rsidRPr="00540D09">
        <w:rPr>
          <w:i/>
          <w:iCs/>
          <w:szCs w:val="22"/>
        </w:rPr>
        <w:t>:</w:t>
      </w:r>
    </w:p>
    <w:p w14:paraId="4B99BF34" w14:textId="7F7D428F" w:rsidR="00041E2D" w:rsidRDefault="00400607" w:rsidP="008A426A">
      <w:pPr>
        <w:pStyle w:val="IPPBullet1"/>
      </w:pPr>
      <w:r w:rsidRPr="00DD5644">
        <w:rPr>
          <w:i/>
        </w:rPr>
        <w:t>Note</w:t>
      </w:r>
      <w:r>
        <w:t xml:space="preserve"> the report</w:t>
      </w:r>
    </w:p>
    <w:p w14:paraId="036F7438" w14:textId="15CE190D" w:rsidR="00400607" w:rsidRPr="00540D09" w:rsidRDefault="00400607" w:rsidP="008A426A">
      <w:pPr>
        <w:pStyle w:val="IPPBullet1"/>
      </w:pPr>
      <w:r w:rsidRPr="00DD5644">
        <w:rPr>
          <w:i/>
        </w:rPr>
        <w:t>Propose</w:t>
      </w:r>
      <w:r>
        <w:t xml:space="preserve"> topics for the 2018 IPPC regional workshop.</w:t>
      </w:r>
    </w:p>
    <w:p w14:paraId="010396E4" w14:textId="77777777" w:rsidR="002D22FB" w:rsidRDefault="002D22FB">
      <w:pPr>
        <w:spacing w:after="160" w:line="259" w:lineRule="auto"/>
        <w:jc w:val="left"/>
        <w:rPr>
          <w:i/>
          <w:szCs w:val="22"/>
        </w:rPr>
      </w:pPr>
      <w:r>
        <w:rPr>
          <w:i/>
          <w:szCs w:val="22"/>
        </w:rPr>
        <w:br w:type="page"/>
      </w:r>
    </w:p>
    <w:p w14:paraId="139235F8" w14:textId="263BE1EC" w:rsidR="002D22FB" w:rsidRPr="002D22FB" w:rsidRDefault="002D22FB" w:rsidP="008A426A">
      <w:pPr>
        <w:pStyle w:val="IPPAnnexHead"/>
      </w:pPr>
      <w:r w:rsidRPr="002D22FB">
        <w:lastRenderedPageBreak/>
        <w:t>Annex 1: content of the 2017 IPPC regional workshops and regional topics</w:t>
      </w:r>
    </w:p>
    <w:p w14:paraId="26FDE2DE" w14:textId="24143BAD" w:rsidR="002D22FB" w:rsidRPr="002D22FB" w:rsidRDefault="002D22FB" w:rsidP="008A426A">
      <w:pPr>
        <w:pStyle w:val="IPPHeading1"/>
      </w:pPr>
      <w:r w:rsidRPr="002D22FB">
        <w:t>Content of the 2017 IPPC regional workshops</w:t>
      </w:r>
    </w:p>
    <w:p w14:paraId="01C05A36" w14:textId="77777777" w:rsidR="002D22FB" w:rsidRPr="00540D09" w:rsidRDefault="002D22FB" w:rsidP="008A426A">
      <w:pPr>
        <w:pStyle w:val="IPPParagraphnumbering"/>
      </w:pPr>
      <w:r w:rsidRPr="00540D09">
        <w:t>The content of the three days regional workshops was the following:</w:t>
      </w:r>
    </w:p>
    <w:p w14:paraId="4B5171A1" w14:textId="77777777" w:rsidR="002D22FB" w:rsidRPr="00540D09" w:rsidRDefault="002D22FB" w:rsidP="002D22FB">
      <w:pPr>
        <w:pStyle w:val="IPPParagraphnumbering"/>
        <w:numPr>
          <w:ilvl w:val="1"/>
          <w:numId w:val="9"/>
        </w:numPr>
        <w:spacing w:before="120" w:after="120"/>
        <w:rPr>
          <w:i/>
          <w:szCs w:val="22"/>
        </w:rPr>
      </w:pPr>
      <w:r w:rsidRPr="00540D09">
        <w:rPr>
          <w:i/>
          <w:szCs w:val="22"/>
        </w:rPr>
        <w:t>General presentations:</w:t>
      </w:r>
    </w:p>
    <w:p w14:paraId="0E8112AE" w14:textId="77777777" w:rsidR="002D22FB" w:rsidRPr="00540D09" w:rsidRDefault="002D22FB" w:rsidP="008A426A">
      <w:pPr>
        <w:pStyle w:val="IPPBullet1"/>
      </w:pPr>
      <w:r w:rsidRPr="00540D09">
        <w:t>Objectives of the workshop</w:t>
      </w:r>
    </w:p>
    <w:p w14:paraId="08B658A2" w14:textId="77777777" w:rsidR="002D22FB" w:rsidRPr="00540D09" w:rsidRDefault="002D22FB" w:rsidP="008A426A">
      <w:pPr>
        <w:pStyle w:val="IPPBullet1"/>
      </w:pPr>
      <w:r w:rsidRPr="00540D09">
        <w:t>Updates from CPM-12 (2017) and Secretariat activities</w:t>
      </w:r>
    </w:p>
    <w:p w14:paraId="5672F3E6" w14:textId="77777777" w:rsidR="002D22FB" w:rsidRPr="00540D09" w:rsidRDefault="002D22FB" w:rsidP="008A426A">
      <w:pPr>
        <w:pStyle w:val="IPPBullet1"/>
      </w:pPr>
      <w:r w:rsidRPr="00540D09">
        <w:t>Sustainable funding</w:t>
      </w:r>
    </w:p>
    <w:p w14:paraId="1303AF7A" w14:textId="77777777" w:rsidR="002D22FB" w:rsidRPr="00540D09" w:rsidRDefault="002D22FB" w:rsidP="008A426A">
      <w:pPr>
        <w:pStyle w:val="IPPBullet1"/>
      </w:pPr>
      <w:r w:rsidRPr="00540D09">
        <w:t xml:space="preserve">Update on FAO regional activities </w:t>
      </w:r>
    </w:p>
    <w:p w14:paraId="0F6F8489" w14:textId="77777777" w:rsidR="002D22FB" w:rsidRPr="00540D09" w:rsidRDefault="002D22FB" w:rsidP="008A426A">
      <w:pPr>
        <w:pStyle w:val="IPPBullet1"/>
      </w:pPr>
      <w:r w:rsidRPr="00540D09">
        <w:t>Update on RPPO activities</w:t>
      </w:r>
    </w:p>
    <w:p w14:paraId="028C475A" w14:textId="77777777" w:rsidR="00E562CE" w:rsidRDefault="00E562CE" w:rsidP="00E562CE">
      <w:pPr>
        <w:pStyle w:val="IPPParagraphnumbering"/>
        <w:numPr>
          <w:ilvl w:val="0"/>
          <w:numId w:val="0"/>
        </w:numPr>
      </w:pPr>
    </w:p>
    <w:p w14:paraId="535D9C06" w14:textId="77777777" w:rsidR="002D22FB" w:rsidRPr="00540D09" w:rsidRDefault="002D22FB" w:rsidP="008A426A">
      <w:pPr>
        <w:pStyle w:val="IPPParagraphnumbering"/>
      </w:pPr>
      <w:r w:rsidRPr="00540D09">
        <w:t>Section 1: Reinforce the capacity of Contracting Parties to formulate comments on draft standards for consultation in 2017</w:t>
      </w:r>
    </w:p>
    <w:p w14:paraId="493779CE" w14:textId="77777777" w:rsidR="002D22FB" w:rsidRPr="00540D09" w:rsidRDefault="002D22FB" w:rsidP="008A426A">
      <w:pPr>
        <w:pStyle w:val="IPPBullet1"/>
      </w:pPr>
      <w:r w:rsidRPr="00540D09">
        <w:t>Online Comment System (OCS) and the latest developments</w:t>
      </w:r>
    </w:p>
    <w:p w14:paraId="7048B5B1" w14:textId="77777777" w:rsidR="002D22FB" w:rsidRPr="00540D09" w:rsidRDefault="002D22FB" w:rsidP="008A426A">
      <w:pPr>
        <w:pStyle w:val="IPPBullet1"/>
      </w:pPr>
      <w:r w:rsidRPr="00540D09">
        <w:t>Overview of the Standard Setting process</w:t>
      </w:r>
    </w:p>
    <w:p w14:paraId="306F29AF" w14:textId="77777777" w:rsidR="002D22FB" w:rsidRPr="00540D09" w:rsidRDefault="002D22FB" w:rsidP="008A426A">
      <w:pPr>
        <w:pStyle w:val="IPPBullet1"/>
      </w:pPr>
      <w:r w:rsidRPr="00540D09">
        <w:t xml:space="preserve">Discussion on draft ISPMs: </w:t>
      </w:r>
    </w:p>
    <w:p w14:paraId="339EE515" w14:textId="77777777" w:rsidR="002D22FB" w:rsidRPr="00540D09" w:rsidRDefault="00941411" w:rsidP="008A426A">
      <w:pPr>
        <w:pStyle w:val="IPPBullet2"/>
        <w:rPr>
          <w:lang w:val="en-US"/>
        </w:rPr>
      </w:pPr>
      <w:hyperlink r:id="rId8" w:history="1">
        <w:r w:rsidR="002D22FB" w:rsidRPr="00540D09">
          <w:rPr>
            <w:lang w:val="en-US"/>
          </w:rPr>
          <w:t>2017 Amendments to ISPM 5 (Glossary of phytosanitary terms) (1994-001)</w:t>
        </w:r>
      </w:hyperlink>
    </w:p>
    <w:p w14:paraId="71C72D8B" w14:textId="77777777" w:rsidR="002D22FB" w:rsidRPr="00540D09" w:rsidRDefault="00941411" w:rsidP="008A426A">
      <w:pPr>
        <w:pStyle w:val="IPPBullet2"/>
        <w:rPr>
          <w:lang w:val="en-US"/>
        </w:rPr>
      </w:pPr>
      <w:hyperlink r:id="rId9" w:history="1">
        <w:r w:rsidR="002D22FB" w:rsidRPr="00540D09">
          <w:rPr>
            <w:lang w:val="en-US"/>
          </w:rPr>
          <w:t>Requirements for the use of fumigation as a phytosanitary measure (2014-004)</w:t>
        </w:r>
      </w:hyperlink>
    </w:p>
    <w:p w14:paraId="012B2250" w14:textId="77777777" w:rsidR="002D22FB" w:rsidRPr="00540D09" w:rsidRDefault="00941411" w:rsidP="008A426A">
      <w:pPr>
        <w:pStyle w:val="IPPBullet2"/>
        <w:rPr>
          <w:lang w:val="en-US"/>
        </w:rPr>
      </w:pPr>
      <w:hyperlink r:id="rId10" w:history="1">
        <w:r w:rsidR="002D22FB" w:rsidRPr="00540D09">
          <w:rPr>
            <w:lang w:val="en-US"/>
          </w:rPr>
          <w:t>International movement of cut flowers and foliage (2008-005)</w:t>
        </w:r>
      </w:hyperlink>
    </w:p>
    <w:p w14:paraId="6ED0116E" w14:textId="77777777" w:rsidR="002D22FB" w:rsidRPr="00540D09" w:rsidRDefault="002D22FB" w:rsidP="002D22FB">
      <w:pPr>
        <w:tabs>
          <w:tab w:val="left" w:pos="317"/>
        </w:tabs>
        <w:spacing w:before="120" w:after="120"/>
        <w:ind w:left="1397"/>
        <w:jc w:val="left"/>
        <w:rPr>
          <w:rFonts w:eastAsia="Times"/>
          <w:szCs w:val="22"/>
          <w:lang w:val="en-US"/>
        </w:rPr>
      </w:pPr>
    </w:p>
    <w:p w14:paraId="3F3995E9" w14:textId="77777777" w:rsidR="002D22FB" w:rsidRPr="00540D09" w:rsidRDefault="002D22FB" w:rsidP="008A426A">
      <w:pPr>
        <w:pStyle w:val="IPPParagraphnumbering"/>
      </w:pPr>
      <w:r w:rsidRPr="00540D09">
        <w:t>Section 2: Implementation and awareness raising in the framework of the IPPC/FAO/RPPOs</w:t>
      </w:r>
    </w:p>
    <w:p w14:paraId="1F38CEB5" w14:textId="77777777" w:rsidR="002D22FB" w:rsidRPr="00540D09" w:rsidRDefault="002D22FB" w:rsidP="008A426A">
      <w:pPr>
        <w:pStyle w:val="IPPBullet1"/>
      </w:pPr>
      <w:r w:rsidRPr="00540D09">
        <w:rPr>
          <w:rFonts w:eastAsia="Calibri"/>
          <w:bCs/>
        </w:rPr>
        <w:t xml:space="preserve">ISPM 14 </w:t>
      </w:r>
      <w:r w:rsidRPr="008A426A">
        <w:rPr>
          <w:i/>
        </w:rPr>
        <w:t>The use of integrated measures in a systems approach for pest risk management</w:t>
      </w:r>
      <w:r w:rsidRPr="00540D09">
        <w:t>, and the beyond compliance tool</w:t>
      </w:r>
    </w:p>
    <w:p w14:paraId="615EBF08" w14:textId="77777777" w:rsidR="002D22FB" w:rsidRPr="00540D09" w:rsidRDefault="002D22FB" w:rsidP="008A426A">
      <w:pPr>
        <w:pStyle w:val="IPPBullet1"/>
      </w:pPr>
      <w:r w:rsidRPr="00540D09">
        <w:t>Emerging issues in plant health</w:t>
      </w:r>
    </w:p>
    <w:p w14:paraId="0AD3887A" w14:textId="77777777" w:rsidR="002D22FB" w:rsidRPr="00540D09" w:rsidRDefault="002D22FB" w:rsidP="008A426A">
      <w:pPr>
        <w:pStyle w:val="IPPBullet1"/>
      </w:pPr>
      <w:r w:rsidRPr="00540D09">
        <w:t>The Secretariat Call for Phytosanitary Treatments</w:t>
      </w:r>
    </w:p>
    <w:p w14:paraId="70275961" w14:textId="77777777" w:rsidR="002D22FB" w:rsidRPr="00540D09" w:rsidRDefault="002D22FB" w:rsidP="008A426A">
      <w:pPr>
        <w:pStyle w:val="IPPBullet1"/>
      </w:pPr>
      <w:r w:rsidRPr="00540D09">
        <w:t>FAO phytosanitary capacity development activities</w:t>
      </w:r>
    </w:p>
    <w:p w14:paraId="309CCCC2" w14:textId="77777777" w:rsidR="002D22FB" w:rsidRPr="00540D09" w:rsidRDefault="002D22FB" w:rsidP="008A426A">
      <w:pPr>
        <w:pStyle w:val="IPPBullet1"/>
      </w:pPr>
      <w:r w:rsidRPr="00540D09">
        <w:t>RPPO phytosanitary capacity development activities</w:t>
      </w:r>
    </w:p>
    <w:p w14:paraId="0A680552" w14:textId="77777777" w:rsidR="002D22FB" w:rsidRPr="00540D09" w:rsidRDefault="002D22FB" w:rsidP="002D22FB">
      <w:pPr>
        <w:tabs>
          <w:tab w:val="left" w:pos="720"/>
        </w:tabs>
        <w:spacing w:before="120" w:after="120"/>
        <w:rPr>
          <w:bCs/>
          <w:szCs w:val="22"/>
        </w:rPr>
      </w:pPr>
    </w:p>
    <w:p w14:paraId="53A0E245" w14:textId="77777777" w:rsidR="002D22FB" w:rsidRPr="00540D09" w:rsidRDefault="002D22FB" w:rsidP="008A426A">
      <w:pPr>
        <w:pStyle w:val="IPPParagraphnumbering"/>
      </w:pPr>
      <w:r w:rsidRPr="00540D09">
        <w:t>Section 3: Moving together from ideas to action (Facilitated sessions)</w:t>
      </w:r>
    </w:p>
    <w:p w14:paraId="5E1555D8" w14:textId="77777777" w:rsidR="002D22FB" w:rsidRPr="00540D09" w:rsidRDefault="002D22FB" w:rsidP="008A426A">
      <w:pPr>
        <w:pStyle w:val="IPPBullet1"/>
      </w:pPr>
      <w:r w:rsidRPr="00540D09">
        <w:t>Understanding what is the Phytosanitary Capacity Evaluation (PCE)</w:t>
      </w:r>
    </w:p>
    <w:p w14:paraId="738B2512" w14:textId="77777777" w:rsidR="002D22FB" w:rsidRPr="00540D09" w:rsidRDefault="002D22FB" w:rsidP="008A426A">
      <w:pPr>
        <w:pStyle w:val="IPPBullet1"/>
      </w:pPr>
      <w:r w:rsidRPr="00540D09">
        <w:t>2020 International Year of Plant Health: updates and latest achievements and follow up from last year regional workshop from countries</w:t>
      </w:r>
    </w:p>
    <w:p w14:paraId="3C1A0911" w14:textId="77777777" w:rsidR="002D22FB" w:rsidRPr="00540D09" w:rsidRDefault="002D22FB" w:rsidP="008A426A">
      <w:pPr>
        <w:pStyle w:val="IPPBullet1"/>
      </w:pPr>
      <w:r w:rsidRPr="00540D09">
        <w:t>Demonstration of the IPP and of the phytosanitary.info webpage and surveys on IPPC Contact Points</w:t>
      </w:r>
    </w:p>
    <w:p w14:paraId="4DDAAFCF" w14:textId="77777777" w:rsidR="002D22FB" w:rsidRPr="00540D09" w:rsidRDefault="002D22FB" w:rsidP="008A426A">
      <w:pPr>
        <w:pStyle w:val="IPPBullet1"/>
      </w:pPr>
      <w:r w:rsidRPr="00540D09">
        <w:t>IPPC implementation pilot programme on surveillance</w:t>
      </w:r>
    </w:p>
    <w:p w14:paraId="599781D9" w14:textId="77777777" w:rsidR="002D22FB" w:rsidRPr="00540D09" w:rsidRDefault="002D22FB" w:rsidP="002D22FB">
      <w:pPr>
        <w:pStyle w:val="ListParagraph"/>
        <w:tabs>
          <w:tab w:val="left" w:pos="720"/>
        </w:tabs>
        <w:spacing w:before="120" w:after="120" w:line="240" w:lineRule="auto"/>
        <w:ind w:leftChars="0" w:left="677"/>
        <w:rPr>
          <w:rFonts w:ascii="Times New Roman" w:hAnsi="Times New Roman"/>
          <w:bCs/>
          <w:sz w:val="22"/>
          <w:szCs w:val="22"/>
        </w:rPr>
      </w:pPr>
    </w:p>
    <w:p w14:paraId="245D4005" w14:textId="77777777" w:rsidR="002D22FB" w:rsidRDefault="002D22FB" w:rsidP="002D22FB">
      <w:pPr>
        <w:pStyle w:val="IPPParagraphnumbering"/>
        <w:spacing w:before="120" w:after="120"/>
        <w:rPr>
          <w:szCs w:val="22"/>
        </w:rPr>
      </w:pPr>
      <w:r w:rsidRPr="00540D09">
        <w:rPr>
          <w:szCs w:val="22"/>
        </w:rPr>
        <w:t>Standard Operating Procedures (SOPs) were elaborated within the IPPC Secretariat to ensure a transparent and efficient process for the preparation of the IPPC regional workshops as an IPPC Secretariat wide activity.</w:t>
      </w:r>
    </w:p>
    <w:p w14:paraId="402276EC" w14:textId="77777777" w:rsidR="00402D9B" w:rsidRPr="00540D09" w:rsidRDefault="00402D9B" w:rsidP="00402D9B">
      <w:pPr>
        <w:pStyle w:val="IPPParagraphnumbering"/>
        <w:numPr>
          <w:ilvl w:val="0"/>
          <w:numId w:val="0"/>
        </w:numPr>
        <w:spacing w:before="120" w:after="120"/>
        <w:rPr>
          <w:szCs w:val="22"/>
        </w:rPr>
      </w:pPr>
    </w:p>
    <w:p w14:paraId="155E6095" w14:textId="77777777" w:rsidR="002D22FB" w:rsidRPr="00540D09" w:rsidRDefault="002D22FB" w:rsidP="002D22FB">
      <w:pPr>
        <w:pStyle w:val="IPPNormal"/>
        <w:spacing w:before="120" w:after="120"/>
        <w:rPr>
          <w:b/>
          <w:szCs w:val="22"/>
        </w:rPr>
      </w:pPr>
      <w:r w:rsidRPr="00540D09">
        <w:rPr>
          <w:b/>
          <w:szCs w:val="22"/>
        </w:rPr>
        <w:lastRenderedPageBreak/>
        <w:t>Regional topics</w:t>
      </w:r>
    </w:p>
    <w:p w14:paraId="60ABF1B8" w14:textId="77777777" w:rsidR="002D22FB" w:rsidRPr="00540D09" w:rsidRDefault="002D22FB" w:rsidP="002D22FB">
      <w:pPr>
        <w:pStyle w:val="IPPParagraphnumbering"/>
        <w:spacing w:before="120" w:after="120"/>
        <w:rPr>
          <w:szCs w:val="22"/>
        </w:rPr>
      </w:pPr>
      <w:r w:rsidRPr="00540D09">
        <w:rPr>
          <w:szCs w:val="22"/>
        </w:rPr>
        <w:t>Regions hold specific presentations and discussions on the basis of their specific concerns. The presentations specific to a region are summarized in the below table and are available on the IPP.</w:t>
      </w:r>
    </w:p>
    <w:tbl>
      <w:tblPr>
        <w:tblStyle w:val="TableGrid"/>
        <w:tblW w:w="0" w:type="auto"/>
        <w:tblLook w:val="04A0" w:firstRow="1" w:lastRow="0" w:firstColumn="1" w:lastColumn="0" w:noHBand="0" w:noVBand="1"/>
      </w:tblPr>
      <w:tblGrid>
        <w:gridCol w:w="1705"/>
        <w:gridCol w:w="7645"/>
      </w:tblGrid>
      <w:tr w:rsidR="002D22FB" w:rsidRPr="008A426A" w14:paraId="6C792500" w14:textId="77777777" w:rsidTr="003B25A7">
        <w:tc>
          <w:tcPr>
            <w:tcW w:w="1705" w:type="dxa"/>
          </w:tcPr>
          <w:p w14:paraId="3F650586" w14:textId="77777777" w:rsidR="002D22FB" w:rsidRPr="008A426A" w:rsidRDefault="002D22FB" w:rsidP="003B25A7">
            <w:pPr>
              <w:pStyle w:val="IPPParagraphnumbering"/>
              <w:numPr>
                <w:ilvl w:val="0"/>
                <w:numId w:val="0"/>
              </w:numPr>
              <w:spacing w:before="120" w:after="120"/>
              <w:rPr>
                <w:rFonts w:ascii="Arial" w:hAnsi="Arial" w:cs="Arial"/>
                <w:b/>
                <w:sz w:val="18"/>
                <w:szCs w:val="18"/>
              </w:rPr>
            </w:pPr>
            <w:r w:rsidRPr="008A426A">
              <w:rPr>
                <w:rFonts w:ascii="Arial" w:hAnsi="Arial" w:cs="Arial"/>
                <w:b/>
                <w:sz w:val="18"/>
                <w:szCs w:val="18"/>
              </w:rPr>
              <w:t>Region</w:t>
            </w:r>
          </w:p>
        </w:tc>
        <w:tc>
          <w:tcPr>
            <w:tcW w:w="7645" w:type="dxa"/>
          </w:tcPr>
          <w:p w14:paraId="2191ABD1" w14:textId="77777777" w:rsidR="002D22FB" w:rsidRPr="008A426A" w:rsidRDefault="002D22FB" w:rsidP="003B25A7">
            <w:pPr>
              <w:pStyle w:val="IPPParagraphnumbering"/>
              <w:numPr>
                <w:ilvl w:val="0"/>
                <w:numId w:val="0"/>
              </w:numPr>
              <w:spacing w:before="120" w:after="120"/>
              <w:rPr>
                <w:rFonts w:ascii="Arial" w:hAnsi="Arial" w:cs="Arial"/>
                <w:b/>
                <w:sz w:val="18"/>
                <w:szCs w:val="18"/>
              </w:rPr>
            </w:pPr>
            <w:r w:rsidRPr="008A426A">
              <w:rPr>
                <w:rFonts w:ascii="Arial" w:hAnsi="Arial" w:cs="Arial"/>
                <w:b/>
                <w:sz w:val="18"/>
                <w:szCs w:val="18"/>
              </w:rPr>
              <w:t>Specific presentations</w:t>
            </w:r>
          </w:p>
        </w:tc>
      </w:tr>
      <w:tr w:rsidR="002D22FB" w:rsidRPr="008A426A" w14:paraId="5D516DE8" w14:textId="77777777" w:rsidTr="003B25A7">
        <w:tc>
          <w:tcPr>
            <w:tcW w:w="1705" w:type="dxa"/>
          </w:tcPr>
          <w:p w14:paraId="7E8D540D" w14:textId="50D8E701" w:rsidR="002D22FB" w:rsidRPr="008A426A" w:rsidRDefault="008E1448" w:rsidP="003B25A7">
            <w:pPr>
              <w:pStyle w:val="IPPParagraphnumbering"/>
              <w:numPr>
                <w:ilvl w:val="0"/>
                <w:numId w:val="0"/>
              </w:numPr>
              <w:spacing w:before="120" w:after="120"/>
              <w:rPr>
                <w:rFonts w:ascii="Arial" w:hAnsi="Arial" w:cs="Arial"/>
                <w:sz w:val="18"/>
                <w:szCs w:val="18"/>
              </w:rPr>
            </w:pPr>
            <w:r w:rsidRPr="008A426A">
              <w:rPr>
                <w:rFonts w:ascii="Arial" w:hAnsi="Arial" w:cs="Arial"/>
                <w:sz w:val="18"/>
                <w:szCs w:val="18"/>
              </w:rPr>
              <w:t>Central and Eastern Europe and Central Asia</w:t>
            </w:r>
          </w:p>
        </w:tc>
        <w:tc>
          <w:tcPr>
            <w:tcW w:w="7645" w:type="dxa"/>
          </w:tcPr>
          <w:p w14:paraId="0EDE7C06" w14:textId="77777777" w:rsidR="002D22FB" w:rsidRPr="008A426A" w:rsidRDefault="002D22FB" w:rsidP="003B25A7">
            <w:pPr>
              <w:pStyle w:val="IPPParagraphnumbering"/>
              <w:numPr>
                <w:ilvl w:val="0"/>
                <w:numId w:val="19"/>
              </w:numPr>
              <w:spacing w:before="120" w:after="120"/>
              <w:rPr>
                <w:rFonts w:ascii="Arial" w:hAnsi="Arial" w:cs="Arial"/>
                <w:sz w:val="18"/>
                <w:szCs w:val="18"/>
              </w:rPr>
            </w:pPr>
            <w:r w:rsidRPr="008A426A">
              <w:rPr>
                <w:rFonts w:ascii="Arial" w:hAnsi="Arial" w:cs="Arial"/>
                <w:sz w:val="18"/>
                <w:szCs w:val="18"/>
              </w:rPr>
              <w:t>IPPC Project on Capacity Development with support from FAO-China SSC Programme</w:t>
            </w:r>
          </w:p>
          <w:p w14:paraId="0848AB0E" w14:textId="77777777" w:rsidR="002D22FB" w:rsidRPr="008A426A" w:rsidRDefault="002D22FB" w:rsidP="003B25A7">
            <w:pPr>
              <w:pStyle w:val="IPPParagraphnumbering"/>
              <w:numPr>
                <w:ilvl w:val="0"/>
                <w:numId w:val="19"/>
              </w:numPr>
              <w:spacing w:before="120" w:after="120"/>
              <w:rPr>
                <w:rFonts w:ascii="Arial" w:hAnsi="Arial" w:cs="Arial"/>
                <w:sz w:val="18"/>
                <w:szCs w:val="18"/>
              </w:rPr>
            </w:pPr>
            <w:r w:rsidRPr="008A426A">
              <w:rPr>
                <w:rFonts w:ascii="Arial" w:hAnsi="Arial" w:cs="Arial"/>
                <w:sz w:val="18"/>
                <w:szCs w:val="18"/>
              </w:rPr>
              <w:t>Overview of FAO’s strategy on South-South Cooperation (SSC) and FAO-China SSC Programme</w:t>
            </w:r>
          </w:p>
          <w:p w14:paraId="66D6E664" w14:textId="77777777" w:rsidR="002D22FB" w:rsidRPr="008A426A" w:rsidRDefault="002D22FB" w:rsidP="003B25A7">
            <w:pPr>
              <w:pStyle w:val="IPPParagraphnumbering"/>
              <w:numPr>
                <w:ilvl w:val="0"/>
                <w:numId w:val="19"/>
              </w:numPr>
              <w:spacing w:before="120" w:after="120"/>
              <w:rPr>
                <w:rFonts w:ascii="Arial" w:hAnsi="Arial" w:cs="Arial"/>
                <w:sz w:val="18"/>
                <w:szCs w:val="18"/>
              </w:rPr>
            </w:pPr>
            <w:r w:rsidRPr="008A426A">
              <w:rPr>
                <w:rFonts w:ascii="Arial" w:hAnsi="Arial" w:cs="Arial"/>
                <w:sz w:val="18"/>
                <w:szCs w:val="18"/>
              </w:rPr>
              <w:t>One Belt One Road (OBOR) initiative and plant health</w:t>
            </w:r>
          </w:p>
        </w:tc>
      </w:tr>
      <w:tr w:rsidR="002D22FB" w:rsidRPr="008A426A" w14:paraId="2442E3D4" w14:textId="77777777" w:rsidTr="003B25A7">
        <w:tc>
          <w:tcPr>
            <w:tcW w:w="1705" w:type="dxa"/>
          </w:tcPr>
          <w:p w14:paraId="17F2467C" w14:textId="77777777" w:rsidR="002D22FB" w:rsidRPr="008A426A" w:rsidRDefault="002D22FB" w:rsidP="003B25A7">
            <w:pPr>
              <w:pStyle w:val="IPPParagraphnumbering"/>
              <w:numPr>
                <w:ilvl w:val="0"/>
                <w:numId w:val="0"/>
              </w:numPr>
              <w:spacing w:before="120" w:after="120"/>
              <w:rPr>
                <w:rFonts w:ascii="Arial" w:hAnsi="Arial" w:cs="Arial"/>
                <w:sz w:val="18"/>
                <w:szCs w:val="18"/>
              </w:rPr>
            </w:pPr>
            <w:r w:rsidRPr="008A426A">
              <w:rPr>
                <w:rFonts w:ascii="Arial" w:hAnsi="Arial" w:cs="Arial"/>
                <w:sz w:val="18"/>
                <w:szCs w:val="18"/>
              </w:rPr>
              <w:t>Caribbean</w:t>
            </w:r>
          </w:p>
        </w:tc>
        <w:tc>
          <w:tcPr>
            <w:tcW w:w="7645" w:type="dxa"/>
          </w:tcPr>
          <w:p w14:paraId="4486B76C" w14:textId="77777777" w:rsidR="002D22FB" w:rsidRPr="008A426A" w:rsidRDefault="002D22FB" w:rsidP="003B25A7">
            <w:pPr>
              <w:pStyle w:val="IPPParagraphnumbering"/>
              <w:numPr>
                <w:ilvl w:val="0"/>
                <w:numId w:val="19"/>
              </w:numPr>
              <w:spacing w:before="120" w:after="120"/>
              <w:rPr>
                <w:rFonts w:ascii="Arial" w:hAnsi="Arial" w:cs="Arial"/>
                <w:sz w:val="18"/>
                <w:szCs w:val="18"/>
              </w:rPr>
            </w:pPr>
            <w:r w:rsidRPr="008A426A">
              <w:rPr>
                <w:rFonts w:ascii="Arial" w:hAnsi="Arial" w:cs="Arial"/>
                <w:sz w:val="18"/>
                <w:szCs w:val="18"/>
              </w:rPr>
              <w:t>CAHFSA Capacity Building Activities</w:t>
            </w:r>
          </w:p>
          <w:p w14:paraId="7F3782CC" w14:textId="77777777" w:rsidR="002D22FB" w:rsidRPr="008A426A" w:rsidRDefault="002D22FB" w:rsidP="003B25A7">
            <w:pPr>
              <w:pStyle w:val="IPPParagraphnumbering"/>
              <w:numPr>
                <w:ilvl w:val="0"/>
                <w:numId w:val="19"/>
              </w:numPr>
              <w:spacing w:before="120" w:after="120"/>
              <w:rPr>
                <w:rFonts w:ascii="Arial" w:hAnsi="Arial" w:cs="Arial"/>
                <w:sz w:val="18"/>
                <w:szCs w:val="18"/>
              </w:rPr>
            </w:pPr>
            <w:r w:rsidRPr="008A426A">
              <w:rPr>
                <w:rFonts w:ascii="Arial" w:hAnsi="Arial" w:cs="Arial"/>
                <w:sz w:val="18"/>
                <w:szCs w:val="18"/>
              </w:rPr>
              <w:t>FAO Capacity Development Activities 2017-2018</w:t>
            </w:r>
          </w:p>
          <w:p w14:paraId="0FA1C0C7" w14:textId="77777777" w:rsidR="002D22FB" w:rsidRPr="008A426A" w:rsidRDefault="002D22FB" w:rsidP="003B25A7">
            <w:pPr>
              <w:pStyle w:val="IPPParagraphnumbering"/>
              <w:numPr>
                <w:ilvl w:val="0"/>
                <w:numId w:val="19"/>
              </w:numPr>
              <w:spacing w:before="120" w:after="120"/>
              <w:rPr>
                <w:rFonts w:ascii="Arial" w:hAnsi="Arial" w:cs="Arial"/>
                <w:sz w:val="18"/>
                <w:szCs w:val="18"/>
              </w:rPr>
            </w:pPr>
            <w:r w:rsidRPr="008A426A">
              <w:rPr>
                <w:rFonts w:ascii="Arial" w:hAnsi="Arial" w:cs="Arial"/>
                <w:sz w:val="18"/>
                <w:szCs w:val="18"/>
              </w:rPr>
              <w:t>Update on activities – Inter-American Institute for Cooperation on Agriculture (IICA)</w:t>
            </w:r>
          </w:p>
          <w:p w14:paraId="4B6D3EBA" w14:textId="77777777" w:rsidR="002D22FB" w:rsidRPr="008A426A" w:rsidRDefault="002D22FB" w:rsidP="003B25A7">
            <w:pPr>
              <w:pStyle w:val="IPPParagraphnumbering"/>
              <w:numPr>
                <w:ilvl w:val="0"/>
                <w:numId w:val="19"/>
              </w:numPr>
              <w:spacing w:before="120" w:after="120"/>
              <w:rPr>
                <w:rFonts w:ascii="Arial" w:hAnsi="Arial" w:cs="Arial"/>
                <w:sz w:val="18"/>
                <w:szCs w:val="18"/>
              </w:rPr>
            </w:pPr>
            <w:r w:rsidRPr="008A426A">
              <w:rPr>
                <w:rFonts w:ascii="Arial" w:hAnsi="Arial" w:cs="Arial"/>
                <w:sz w:val="18"/>
                <w:szCs w:val="18"/>
              </w:rPr>
              <w:t xml:space="preserve">Biological Control of Pink Hibiscus Mealybug (PHM) </w:t>
            </w:r>
            <w:r w:rsidRPr="008A426A">
              <w:rPr>
                <w:rFonts w:ascii="Arial" w:hAnsi="Arial" w:cs="Arial"/>
                <w:i/>
                <w:sz w:val="18"/>
                <w:szCs w:val="18"/>
              </w:rPr>
              <w:t>Maconellicoccus hirsutus</w:t>
            </w:r>
            <w:r w:rsidRPr="008A426A">
              <w:rPr>
                <w:rFonts w:ascii="Arial" w:hAnsi="Arial" w:cs="Arial"/>
                <w:sz w:val="18"/>
                <w:szCs w:val="18"/>
              </w:rPr>
              <w:t xml:space="preserve"> (green)</w:t>
            </w:r>
          </w:p>
          <w:p w14:paraId="390C3465" w14:textId="77777777" w:rsidR="002D22FB" w:rsidRPr="008A426A" w:rsidRDefault="002D22FB" w:rsidP="003B25A7">
            <w:pPr>
              <w:pStyle w:val="IPPParagraphnumbering"/>
              <w:numPr>
                <w:ilvl w:val="0"/>
                <w:numId w:val="19"/>
              </w:numPr>
              <w:spacing w:before="120" w:after="120"/>
              <w:rPr>
                <w:rFonts w:ascii="Arial" w:hAnsi="Arial" w:cs="Arial"/>
                <w:sz w:val="18"/>
                <w:szCs w:val="18"/>
              </w:rPr>
            </w:pPr>
            <w:r w:rsidRPr="008A426A">
              <w:rPr>
                <w:rFonts w:ascii="Arial" w:hAnsi="Arial" w:cs="Arial"/>
                <w:sz w:val="18"/>
                <w:szCs w:val="18"/>
              </w:rPr>
              <w:t>Import Permit Applications – Plant Protection and Quarantine Trinidad and Tobago</w:t>
            </w:r>
          </w:p>
        </w:tc>
      </w:tr>
      <w:tr w:rsidR="002D22FB" w:rsidRPr="008A426A" w14:paraId="2277A9BD" w14:textId="77777777" w:rsidTr="003B25A7">
        <w:tc>
          <w:tcPr>
            <w:tcW w:w="1705" w:type="dxa"/>
          </w:tcPr>
          <w:p w14:paraId="352B0D64" w14:textId="77777777" w:rsidR="002D22FB" w:rsidRPr="008A426A" w:rsidRDefault="002D22FB" w:rsidP="003B25A7">
            <w:pPr>
              <w:pStyle w:val="IPPParagraphnumbering"/>
              <w:numPr>
                <w:ilvl w:val="0"/>
                <w:numId w:val="0"/>
              </w:numPr>
              <w:spacing w:before="120" w:after="120"/>
              <w:rPr>
                <w:rFonts w:ascii="Arial" w:hAnsi="Arial" w:cs="Arial"/>
                <w:sz w:val="18"/>
                <w:szCs w:val="18"/>
              </w:rPr>
            </w:pPr>
            <w:r w:rsidRPr="008A426A">
              <w:rPr>
                <w:rFonts w:ascii="Arial" w:hAnsi="Arial" w:cs="Arial"/>
                <w:sz w:val="18"/>
                <w:szCs w:val="18"/>
              </w:rPr>
              <w:t>Latin America</w:t>
            </w:r>
          </w:p>
        </w:tc>
        <w:tc>
          <w:tcPr>
            <w:tcW w:w="7645" w:type="dxa"/>
          </w:tcPr>
          <w:p w14:paraId="4FAD72D8" w14:textId="77777777" w:rsidR="002D22FB" w:rsidRPr="008A426A" w:rsidRDefault="002D22FB" w:rsidP="003B25A7">
            <w:pPr>
              <w:pStyle w:val="IPPParagraphnumbering"/>
              <w:numPr>
                <w:ilvl w:val="0"/>
                <w:numId w:val="19"/>
              </w:numPr>
              <w:spacing w:before="120" w:after="120"/>
              <w:rPr>
                <w:rFonts w:ascii="Arial" w:hAnsi="Arial" w:cs="Arial"/>
                <w:sz w:val="18"/>
                <w:szCs w:val="18"/>
                <w:lang w:val="es-CO"/>
              </w:rPr>
            </w:pPr>
            <w:r w:rsidRPr="008A426A">
              <w:rPr>
                <w:rFonts w:ascii="Arial" w:hAnsi="Arial" w:cs="Arial"/>
                <w:sz w:val="18"/>
                <w:szCs w:val="18"/>
                <w:lang w:val="es-CO"/>
              </w:rPr>
              <w:t>Reporte de actividades Comunidad Andina (CAN)</w:t>
            </w:r>
          </w:p>
          <w:p w14:paraId="4C1BA72D" w14:textId="77777777" w:rsidR="002D22FB" w:rsidRPr="008A426A" w:rsidRDefault="002D22FB" w:rsidP="003B25A7">
            <w:pPr>
              <w:pStyle w:val="IPPParagraphnumbering"/>
              <w:numPr>
                <w:ilvl w:val="0"/>
                <w:numId w:val="19"/>
              </w:numPr>
              <w:spacing w:before="120" w:after="120"/>
              <w:rPr>
                <w:rFonts w:ascii="Arial" w:hAnsi="Arial" w:cs="Arial"/>
                <w:sz w:val="18"/>
                <w:szCs w:val="18"/>
              </w:rPr>
            </w:pPr>
            <w:r w:rsidRPr="008A426A">
              <w:rPr>
                <w:rFonts w:ascii="Arial" w:hAnsi="Arial" w:cs="Arial"/>
                <w:sz w:val="18"/>
                <w:szCs w:val="18"/>
              </w:rPr>
              <w:t>Informe actividades de COSAVE</w:t>
            </w:r>
          </w:p>
          <w:p w14:paraId="5BE959F7" w14:textId="77777777" w:rsidR="002D22FB" w:rsidRPr="008A426A" w:rsidRDefault="002D22FB" w:rsidP="003B25A7">
            <w:pPr>
              <w:pStyle w:val="IPPParagraphnumbering"/>
              <w:numPr>
                <w:ilvl w:val="0"/>
                <w:numId w:val="19"/>
              </w:numPr>
              <w:spacing w:before="120" w:after="120"/>
              <w:rPr>
                <w:rFonts w:ascii="Arial" w:hAnsi="Arial" w:cs="Arial"/>
                <w:sz w:val="18"/>
                <w:szCs w:val="18"/>
              </w:rPr>
            </w:pPr>
            <w:r w:rsidRPr="008A426A">
              <w:rPr>
                <w:rFonts w:ascii="Arial" w:hAnsi="Arial" w:cs="Arial"/>
                <w:sz w:val="18"/>
                <w:szCs w:val="18"/>
              </w:rPr>
              <w:t>Actualización sobre actividades del OIRSA</w:t>
            </w:r>
          </w:p>
          <w:p w14:paraId="222D32CC" w14:textId="77777777" w:rsidR="002D22FB" w:rsidRPr="008A426A" w:rsidRDefault="002D22FB" w:rsidP="003B25A7">
            <w:pPr>
              <w:pStyle w:val="IPPParagraphnumbering"/>
              <w:numPr>
                <w:ilvl w:val="0"/>
                <w:numId w:val="19"/>
              </w:numPr>
              <w:spacing w:before="120" w:after="120"/>
              <w:rPr>
                <w:rFonts w:ascii="Arial" w:hAnsi="Arial" w:cs="Arial"/>
                <w:sz w:val="18"/>
                <w:szCs w:val="18"/>
              </w:rPr>
            </w:pPr>
            <w:r w:rsidRPr="008A426A">
              <w:rPr>
                <w:rFonts w:ascii="Arial" w:hAnsi="Arial" w:cs="Arial"/>
                <w:sz w:val="18"/>
                <w:szCs w:val="18"/>
              </w:rPr>
              <w:t>Actualización sobre el Proyecto ePhyto</w:t>
            </w:r>
          </w:p>
          <w:p w14:paraId="3B027C53" w14:textId="77777777" w:rsidR="002D22FB" w:rsidRPr="008A426A" w:rsidRDefault="002D22FB" w:rsidP="003B25A7">
            <w:pPr>
              <w:pStyle w:val="IPPParagraphnumbering"/>
              <w:numPr>
                <w:ilvl w:val="0"/>
                <w:numId w:val="19"/>
              </w:numPr>
              <w:spacing w:before="120" w:after="120"/>
              <w:rPr>
                <w:rFonts w:ascii="Arial" w:hAnsi="Arial" w:cs="Arial"/>
                <w:sz w:val="18"/>
                <w:szCs w:val="18"/>
                <w:lang w:val="es-CO"/>
              </w:rPr>
            </w:pPr>
            <w:r w:rsidRPr="008A426A">
              <w:rPr>
                <w:rFonts w:ascii="Arial" w:hAnsi="Arial" w:cs="Arial"/>
                <w:sz w:val="18"/>
                <w:szCs w:val="18"/>
                <w:lang w:val="es-CO"/>
              </w:rPr>
              <w:t>Emergencia Fitosanitaria Langosta Voladora en Bolivia</w:t>
            </w:r>
          </w:p>
          <w:p w14:paraId="6968492D" w14:textId="77777777" w:rsidR="002D22FB" w:rsidRPr="008A426A" w:rsidRDefault="002D22FB" w:rsidP="003B25A7">
            <w:pPr>
              <w:pStyle w:val="IPPParagraphnumbering"/>
              <w:numPr>
                <w:ilvl w:val="0"/>
                <w:numId w:val="19"/>
              </w:numPr>
              <w:spacing w:before="120" w:after="120"/>
              <w:rPr>
                <w:rFonts w:ascii="Arial" w:hAnsi="Arial" w:cs="Arial"/>
                <w:sz w:val="18"/>
                <w:szCs w:val="18"/>
                <w:lang w:val="fr-FR"/>
              </w:rPr>
            </w:pPr>
            <w:r w:rsidRPr="008A426A">
              <w:rPr>
                <w:rFonts w:ascii="Arial" w:hAnsi="Arial" w:cs="Arial"/>
                <w:sz w:val="18"/>
                <w:szCs w:val="18"/>
                <w:lang w:val="fr-FR"/>
              </w:rPr>
              <w:t>Situacion de langosta en Argentina</w:t>
            </w:r>
          </w:p>
          <w:p w14:paraId="60CC390F" w14:textId="77777777" w:rsidR="002D22FB" w:rsidRPr="008A426A" w:rsidRDefault="002D22FB" w:rsidP="003B25A7">
            <w:pPr>
              <w:pStyle w:val="IPPParagraphnumbering"/>
              <w:numPr>
                <w:ilvl w:val="0"/>
                <w:numId w:val="19"/>
              </w:numPr>
              <w:spacing w:before="120" w:after="120"/>
              <w:rPr>
                <w:rFonts w:ascii="Arial" w:hAnsi="Arial" w:cs="Arial"/>
                <w:sz w:val="18"/>
                <w:szCs w:val="18"/>
                <w:lang w:val="es-CO"/>
              </w:rPr>
            </w:pPr>
            <w:r w:rsidRPr="008A426A">
              <w:rPr>
                <w:rFonts w:ascii="Arial" w:hAnsi="Arial" w:cs="Arial"/>
                <w:sz w:val="18"/>
                <w:szCs w:val="18"/>
                <w:lang w:val="es-CO"/>
              </w:rPr>
              <w:t>Manejo y Control de la Langosta Voladora (Schistocerca cancellata) Paraguay</w:t>
            </w:r>
          </w:p>
          <w:p w14:paraId="15B5DC01" w14:textId="77777777" w:rsidR="002D22FB" w:rsidRPr="008A426A" w:rsidRDefault="002D22FB" w:rsidP="003B25A7">
            <w:pPr>
              <w:pStyle w:val="IPPParagraphnumbering"/>
              <w:numPr>
                <w:ilvl w:val="0"/>
                <w:numId w:val="19"/>
              </w:numPr>
              <w:spacing w:before="120" w:after="120"/>
              <w:rPr>
                <w:rFonts w:ascii="Arial" w:hAnsi="Arial" w:cs="Arial"/>
                <w:sz w:val="18"/>
                <w:szCs w:val="18"/>
                <w:lang w:val="es-CO"/>
              </w:rPr>
            </w:pPr>
            <w:r w:rsidRPr="008A426A">
              <w:rPr>
                <w:rFonts w:ascii="Arial" w:hAnsi="Arial" w:cs="Arial"/>
                <w:sz w:val="18"/>
                <w:szCs w:val="18"/>
                <w:lang w:val="es-CO"/>
              </w:rPr>
              <w:t>Estrategia Regional de Prevención de Brotes de Langosta en la Región de OIRSA</w:t>
            </w:r>
          </w:p>
          <w:p w14:paraId="7CC5C6E2" w14:textId="77777777" w:rsidR="002D22FB" w:rsidRPr="008A426A" w:rsidRDefault="002D22FB" w:rsidP="003B25A7">
            <w:pPr>
              <w:pStyle w:val="IPPParagraphnumbering"/>
              <w:numPr>
                <w:ilvl w:val="0"/>
                <w:numId w:val="19"/>
              </w:numPr>
              <w:spacing w:before="120" w:after="120"/>
              <w:rPr>
                <w:rFonts w:ascii="Arial" w:hAnsi="Arial" w:cs="Arial"/>
                <w:sz w:val="18"/>
                <w:szCs w:val="18"/>
                <w:lang w:val="es-CO"/>
              </w:rPr>
            </w:pPr>
            <w:r w:rsidRPr="008A426A">
              <w:rPr>
                <w:rFonts w:ascii="Arial" w:hAnsi="Arial" w:cs="Arial"/>
                <w:sz w:val="18"/>
                <w:szCs w:val="18"/>
                <w:lang w:val="es-CO"/>
              </w:rPr>
              <w:t>Medidas fitosanitarias de prevención para plagas emergentes en Ecuador - Fusarium oxysporum f.sp. cubense Raza 4 Tropical (Foc R4T)</w:t>
            </w:r>
          </w:p>
          <w:p w14:paraId="4A6BD8F7" w14:textId="77777777" w:rsidR="002D22FB" w:rsidRPr="008A426A" w:rsidRDefault="002D22FB" w:rsidP="003B25A7">
            <w:pPr>
              <w:pStyle w:val="IPPParagraphnumbering"/>
              <w:numPr>
                <w:ilvl w:val="0"/>
                <w:numId w:val="19"/>
              </w:numPr>
              <w:spacing w:before="120" w:after="120"/>
              <w:rPr>
                <w:rFonts w:ascii="Arial" w:hAnsi="Arial" w:cs="Arial"/>
                <w:sz w:val="18"/>
                <w:szCs w:val="18"/>
                <w:lang w:val="es-CO"/>
              </w:rPr>
            </w:pPr>
            <w:r w:rsidRPr="008A426A">
              <w:rPr>
                <w:rFonts w:ascii="Arial" w:hAnsi="Arial" w:cs="Arial"/>
                <w:sz w:val="18"/>
                <w:szCs w:val="18"/>
                <w:lang w:val="es-CO"/>
              </w:rPr>
              <w:t>Como se esta preparando la region ante la amenaza de Foc R4T : la experiencia de OIRSA</w:t>
            </w:r>
          </w:p>
          <w:p w14:paraId="266F6827" w14:textId="77777777" w:rsidR="002D22FB" w:rsidRPr="008A426A" w:rsidRDefault="002D22FB" w:rsidP="003B25A7">
            <w:pPr>
              <w:pStyle w:val="IPPParagraphnumbering"/>
              <w:numPr>
                <w:ilvl w:val="0"/>
                <w:numId w:val="19"/>
              </w:numPr>
              <w:spacing w:before="120" w:after="120"/>
              <w:rPr>
                <w:rFonts w:ascii="Arial" w:hAnsi="Arial" w:cs="Arial"/>
                <w:sz w:val="18"/>
                <w:szCs w:val="18"/>
                <w:lang w:val="es-CO"/>
              </w:rPr>
            </w:pPr>
            <w:r w:rsidRPr="008A426A">
              <w:rPr>
                <w:rFonts w:ascii="Arial" w:hAnsi="Arial" w:cs="Arial"/>
                <w:sz w:val="18"/>
                <w:szCs w:val="18"/>
                <w:lang w:val="es-CO"/>
              </w:rPr>
              <w:t xml:space="preserve">Intercepciones de </w:t>
            </w:r>
            <w:r w:rsidRPr="008A426A">
              <w:rPr>
                <w:rFonts w:ascii="Arial" w:hAnsi="Arial" w:cs="Arial"/>
                <w:i/>
                <w:sz w:val="18"/>
                <w:szCs w:val="18"/>
                <w:lang w:val="es-CO"/>
              </w:rPr>
              <w:t>Trogoderma</w:t>
            </w:r>
            <w:r w:rsidRPr="008A426A">
              <w:rPr>
                <w:rFonts w:ascii="Arial" w:hAnsi="Arial" w:cs="Arial"/>
                <w:sz w:val="18"/>
                <w:szCs w:val="18"/>
                <w:lang w:val="es-CO"/>
              </w:rPr>
              <w:t xml:space="preserve"> spp y </w:t>
            </w:r>
            <w:r w:rsidRPr="008A426A">
              <w:rPr>
                <w:rFonts w:ascii="Arial" w:hAnsi="Arial" w:cs="Arial"/>
                <w:i/>
                <w:sz w:val="18"/>
                <w:szCs w:val="18"/>
                <w:lang w:val="es-CO"/>
              </w:rPr>
              <w:t>T. granarium</w:t>
            </w:r>
          </w:p>
          <w:p w14:paraId="1AFB73A4" w14:textId="77777777" w:rsidR="002D22FB" w:rsidRPr="008A426A" w:rsidRDefault="002D22FB" w:rsidP="003B25A7">
            <w:pPr>
              <w:pStyle w:val="IPPParagraphnumbering"/>
              <w:numPr>
                <w:ilvl w:val="0"/>
                <w:numId w:val="19"/>
              </w:numPr>
              <w:spacing w:before="120" w:after="120"/>
              <w:rPr>
                <w:rFonts w:ascii="Arial" w:hAnsi="Arial" w:cs="Arial"/>
                <w:sz w:val="18"/>
                <w:szCs w:val="18"/>
                <w:lang w:val="es-CO"/>
              </w:rPr>
            </w:pPr>
            <w:r w:rsidRPr="008A426A">
              <w:rPr>
                <w:rFonts w:ascii="Arial" w:hAnsi="Arial" w:cs="Arial"/>
                <w:sz w:val="18"/>
                <w:szCs w:val="18"/>
                <w:lang w:val="es-CO"/>
              </w:rPr>
              <w:t>Medidas sanitarias y fitosanitarias Unión Aduanera Guatemala – Honduras</w:t>
            </w:r>
          </w:p>
          <w:p w14:paraId="3B901B64" w14:textId="77777777" w:rsidR="002D22FB" w:rsidRPr="008A426A" w:rsidRDefault="002D22FB" w:rsidP="003B25A7">
            <w:pPr>
              <w:pStyle w:val="IPPParagraphnumbering"/>
              <w:numPr>
                <w:ilvl w:val="0"/>
                <w:numId w:val="19"/>
              </w:numPr>
              <w:spacing w:before="120" w:after="120"/>
              <w:rPr>
                <w:rFonts w:ascii="Arial" w:hAnsi="Arial" w:cs="Arial"/>
                <w:sz w:val="18"/>
                <w:szCs w:val="18"/>
                <w:lang w:val="fr-FR"/>
              </w:rPr>
            </w:pPr>
            <w:r w:rsidRPr="008A426A">
              <w:rPr>
                <w:rFonts w:ascii="Arial" w:hAnsi="Arial" w:cs="Arial"/>
                <w:sz w:val="18"/>
                <w:szCs w:val="18"/>
                <w:lang w:val="fr-FR"/>
              </w:rPr>
              <w:t>Proyecto STDF-502/ COSAVE</w:t>
            </w:r>
          </w:p>
        </w:tc>
      </w:tr>
    </w:tbl>
    <w:p w14:paraId="63B78C67" w14:textId="77777777" w:rsidR="002D22FB" w:rsidRPr="00540D09" w:rsidRDefault="002D22FB" w:rsidP="002D22FB">
      <w:pPr>
        <w:pStyle w:val="IPPNormal"/>
        <w:spacing w:before="120" w:after="120"/>
        <w:rPr>
          <w:b/>
          <w:szCs w:val="22"/>
          <w:lang w:val="fr-FR"/>
        </w:rPr>
      </w:pPr>
    </w:p>
    <w:p w14:paraId="3E481A37" w14:textId="42278419" w:rsidR="00A30781" w:rsidRPr="00540D09" w:rsidRDefault="00A30781" w:rsidP="00B51B3A">
      <w:pPr>
        <w:spacing w:before="120" w:after="120"/>
        <w:jc w:val="left"/>
        <w:rPr>
          <w:i/>
          <w:szCs w:val="22"/>
        </w:rPr>
      </w:pPr>
      <w:r w:rsidRPr="00540D09">
        <w:rPr>
          <w:i/>
          <w:szCs w:val="22"/>
        </w:rPr>
        <w:br w:type="page"/>
      </w:r>
    </w:p>
    <w:p w14:paraId="18D4E892" w14:textId="77777777" w:rsidR="00A30781" w:rsidRPr="00540D09" w:rsidRDefault="00A30781" w:rsidP="00B51B3A">
      <w:pPr>
        <w:spacing w:before="120" w:after="120"/>
        <w:jc w:val="left"/>
        <w:rPr>
          <w:i/>
          <w:szCs w:val="22"/>
        </w:rPr>
        <w:sectPr w:rsidR="00A30781" w:rsidRPr="00540D09" w:rsidSect="00A07009">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pPr>
    </w:p>
    <w:p w14:paraId="3ADEED07" w14:textId="211C1AF7" w:rsidR="005E6038" w:rsidRPr="00B51B3A" w:rsidRDefault="005E6038" w:rsidP="008A426A">
      <w:pPr>
        <w:pStyle w:val="IPPAnnexHead"/>
      </w:pPr>
      <w:r w:rsidRPr="00B51B3A">
        <w:lastRenderedPageBreak/>
        <w:t>Annex 1: tab</w:t>
      </w:r>
      <w:r w:rsidRPr="008A426A">
        <w:t>l</w:t>
      </w:r>
      <w:r w:rsidRPr="00B51B3A">
        <w:t>e of IPPC Regional Workshops held in 2017 per region with the date, venue, number of participants and of contracting parties and details on organizers and funding agencies.</w:t>
      </w:r>
    </w:p>
    <w:tbl>
      <w:tblPr>
        <w:tblStyle w:val="TableGrid"/>
        <w:tblW w:w="12865" w:type="dxa"/>
        <w:tblLayout w:type="fixed"/>
        <w:tblLook w:val="04A0" w:firstRow="1" w:lastRow="0" w:firstColumn="1" w:lastColumn="0" w:noHBand="0" w:noVBand="1"/>
      </w:tblPr>
      <w:tblGrid>
        <w:gridCol w:w="1255"/>
        <w:gridCol w:w="1170"/>
        <w:gridCol w:w="900"/>
        <w:gridCol w:w="1260"/>
        <w:gridCol w:w="3780"/>
        <w:gridCol w:w="2970"/>
        <w:gridCol w:w="1530"/>
      </w:tblGrid>
      <w:tr w:rsidR="00B33FD4" w:rsidRPr="008E1448" w14:paraId="1384872E" w14:textId="77777777" w:rsidTr="006C2551">
        <w:tc>
          <w:tcPr>
            <w:tcW w:w="1255" w:type="dxa"/>
          </w:tcPr>
          <w:p w14:paraId="58253C6D" w14:textId="1E575891" w:rsidR="00B33FD4" w:rsidRPr="008A426A" w:rsidRDefault="00B33FD4" w:rsidP="00B51B3A">
            <w:pPr>
              <w:spacing w:before="120" w:after="120"/>
              <w:rPr>
                <w:rFonts w:ascii="Arial" w:hAnsi="Arial" w:cs="Arial"/>
                <w:b/>
                <w:bCs/>
                <w:sz w:val="18"/>
                <w:szCs w:val="18"/>
              </w:rPr>
            </w:pPr>
            <w:r w:rsidRPr="008A426A">
              <w:rPr>
                <w:rFonts w:ascii="Arial" w:hAnsi="Arial" w:cs="Arial"/>
                <w:b/>
                <w:bCs/>
                <w:sz w:val="18"/>
                <w:szCs w:val="18"/>
              </w:rPr>
              <w:t>Region</w:t>
            </w:r>
          </w:p>
        </w:tc>
        <w:tc>
          <w:tcPr>
            <w:tcW w:w="1170" w:type="dxa"/>
          </w:tcPr>
          <w:p w14:paraId="278BFE36" w14:textId="142093E3" w:rsidR="00B33FD4" w:rsidRPr="008A426A" w:rsidRDefault="00B33FD4" w:rsidP="00B51B3A">
            <w:pPr>
              <w:spacing w:before="120" w:after="120"/>
              <w:rPr>
                <w:rFonts w:ascii="Arial" w:hAnsi="Arial" w:cs="Arial"/>
                <w:b/>
                <w:bCs/>
                <w:sz w:val="18"/>
                <w:szCs w:val="18"/>
              </w:rPr>
            </w:pPr>
            <w:r w:rsidRPr="008A426A">
              <w:rPr>
                <w:rFonts w:ascii="Arial" w:hAnsi="Arial" w:cs="Arial"/>
                <w:b/>
                <w:bCs/>
                <w:sz w:val="18"/>
                <w:szCs w:val="18"/>
              </w:rPr>
              <w:t>Date and venue</w:t>
            </w:r>
          </w:p>
        </w:tc>
        <w:tc>
          <w:tcPr>
            <w:tcW w:w="900" w:type="dxa"/>
          </w:tcPr>
          <w:p w14:paraId="40A42493" w14:textId="03160483" w:rsidR="00B33FD4" w:rsidRPr="008A426A" w:rsidRDefault="00B33FD4" w:rsidP="000E295D">
            <w:pPr>
              <w:spacing w:before="120" w:after="120"/>
              <w:rPr>
                <w:rFonts w:ascii="Arial" w:hAnsi="Arial" w:cs="Arial"/>
                <w:b/>
                <w:bCs/>
                <w:sz w:val="18"/>
                <w:szCs w:val="18"/>
              </w:rPr>
            </w:pPr>
            <w:r w:rsidRPr="008A426A">
              <w:rPr>
                <w:rFonts w:ascii="Arial" w:hAnsi="Arial" w:cs="Arial"/>
                <w:b/>
                <w:bCs/>
                <w:sz w:val="18"/>
                <w:szCs w:val="18"/>
              </w:rPr>
              <w:t>Nb persons</w:t>
            </w:r>
          </w:p>
        </w:tc>
        <w:tc>
          <w:tcPr>
            <w:tcW w:w="1260" w:type="dxa"/>
          </w:tcPr>
          <w:p w14:paraId="741BF5C3" w14:textId="7464B314" w:rsidR="00B33FD4" w:rsidRPr="008A426A" w:rsidRDefault="00B33FD4" w:rsidP="00B51B3A">
            <w:pPr>
              <w:spacing w:before="120" w:after="120"/>
              <w:rPr>
                <w:rFonts w:ascii="Arial" w:hAnsi="Arial" w:cs="Arial"/>
                <w:b/>
                <w:bCs/>
                <w:sz w:val="18"/>
                <w:szCs w:val="18"/>
              </w:rPr>
            </w:pPr>
            <w:r w:rsidRPr="008A426A">
              <w:rPr>
                <w:rFonts w:ascii="Arial" w:hAnsi="Arial" w:cs="Arial"/>
                <w:b/>
                <w:bCs/>
                <w:sz w:val="18"/>
                <w:szCs w:val="18"/>
              </w:rPr>
              <w:t>Nb contracting parties</w:t>
            </w:r>
          </w:p>
        </w:tc>
        <w:tc>
          <w:tcPr>
            <w:tcW w:w="3780" w:type="dxa"/>
          </w:tcPr>
          <w:p w14:paraId="6FB03C4A" w14:textId="3DAA33FC" w:rsidR="00B33FD4" w:rsidRPr="008A426A" w:rsidRDefault="00B33FD4" w:rsidP="00EB45ED">
            <w:pPr>
              <w:spacing w:before="120" w:after="120"/>
              <w:rPr>
                <w:rFonts w:ascii="Arial" w:hAnsi="Arial" w:cs="Arial"/>
                <w:b/>
                <w:bCs/>
                <w:sz w:val="18"/>
                <w:szCs w:val="18"/>
              </w:rPr>
            </w:pPr>
            <w:r w:rsidRPr="008A426A">
              <w:rPr>
                <w:rFonts w:ascii="Arial" w:hAnsi="Arial" w:cs="Arial"/>
                <w:b/>
                <w:bCs/>
                <w:sz w:val="18"/>
                <w:szCs w:val="18"/>
              </w:rPr>
              <w:t xml:space="preserve">Co-organizers </w:t>
            </w:r>
          </w:p>
        </w:tc>
        <w:tc>
          <w:tcPr>
            <w:tcW w:w="2970" w:type="dxa"/>
          </w:tcPr>
          <w:p w14:paraId="16D9E22D" w14:textId="29F7EB0F" w:rsidR="00B33FD4" w:rsidRPr="008A426A" w:rsidRDefault="00B33FD4" w:rsidP="00B51B3A">
            <w:pPr>
              <w:spacing w:before="120" w:after="120"/>
              <w:rPr>
                <w:rFonts w:ascii="Arial" w:hAnsi="Arial" w:cs="Arial"/>
                <w:b/>
                <w:bCs/>
                <w:sz w:val="18"/>
                <w:szCs w:val="18"/>
              </w:rPr>
            </w:pPr>
            <w:r w:rsidRPr="008A426A">
              <w:rPr>
                <w:rFonts w:ascii="Arial" w:hAnsi="Arial" w:cs="Arial"/>
                <w:b/>
                <w:bCs/>
                <w:sz w:val="18"/>
                <w:szCs w:val="18"/>
              </w:rPr>
              <w:t>Funding</w:t>
            </w:r>
            <w:r w:rsidRPr="008A426A">
              <w:rPr>
                <w:rStyle w:val="FootnoteReference"/>
                <w:rFonts w:ascii="Arial" w:hAnsi="Arial" w:cs="Arial"/>
                <w:b/>
                <w:bCs/>
                <w:sz w:val="18"/>
                <w:szCs w:val="18"/>
              </w:rPr>
              <w:footnoteReference w:id="13"/>
            </w:r>
          </w:p>
        </w:tc>
        <w:tc>
          <w:tcPr>
            <w:tcW w:w="1530" w:type="dxa"/>
          </w:tcPr>
          <w:p w14:paraId="5705C5DD" w14:textId="3CDA5D34" w:rsidR="00B33FD4" w:rsidRPr="008A426A" w:rsidRDefault="00B33FD4" w:rsidP="00B51B3A">
            <w:pPr>
              <w:spacing w:before="120" w:after="120"/>
              <w:rPr>
                <w:rFonts w:ascii="Arial" w:hAnsi="Arial" w:cs="Arial"/>
                <w:b/>
                <w:bCs/>
                <w:sz w:val="18"/>
                <w:szCs w:val="18"/>
              </w:rPr>
            </w:pPr>
            <w:r w:rsidRPr="008A426A">
              <w:rPr>
                <w:rFonts w:ascii="Arial" w:hAnsi="Arial" w:cs="Arial"/>
                <w:b/>
                <w:bCs/>
                <w:sz w:val="18"/>
                <w:szCs w:val="18"/>
              </w:rPr>
              <w:t>Tentative next date and venue</w:t>
            </w:r>
          </w:p>
        </w:tc>
      </w:tr>
      <w:tr w:rsidR="00B33FD4" w:rsidRPr="008E1448" w14:paraId="58CF26EB" w14:textId="77777777" w:rsidTr="006C2551">
        <w:tc>
          <w:tcPr>
            <w:tcW w:w="1255" w:type="dxa"/>
          </w:tcPr>
          <w:p w14:paraId="5E42A5A8" w14:textId="26A81076" w:rsidR="00B33FD4" w:rsidRPr="008A426A" w:rsidRDefault="00B33FD4" w:rsidP="00B51B3A">
            <w:pPr>
              <w:spacing w:before="120" w:after="120"/>
              <w:rPr>
                <w:rFonts w:ascii="Arial" w:hAnsi="Arial" w:cs="Arial"/>
                <w:bCs/>
                <w:sz w:val="18"/>
                <w:szCs w:val="18"/>
              </w:rPr>
            </w:pPr>
            <w:r w:rsidRPr="008A426A">
              <w:rPr>
                <w:rFonts w:ascii="Arial" w:hAnsi="Arial" w:cs="Arial"/>
                <w:sz w:val="18"/>
                <w:szCs w:val="18"/>
              </w:rPr>
              <w:t>Southwest</w:t>
            </w:r>
            <w:r w:rsidRPr="008A426A">
              <w:rPr>
                <w:rFonts w:ascii="Arial" w:hAnsi="Arial" w:cs="Arial"/>
                <w:bCs/>
                <w:sz w:val="18"/>
                <w:szCs w:val="18"/>
              </w:rPr>
              <w:t xml:space="preserve"> Pacific</w:t>
            </w:r>
          </w:p>
        </w:tc>
        <w:tc>
          <w:tcPr>
            <w:tcW w:w="1170" w:type="dxa"/>
          </w:tcPr>
          <w:p w14:paraId="3DDA15D8" w14:textId="6620DD00" w:rsidR="00B33FD4" w:rsidRPr="008A426A" w:rsidRDefault="00B33FD4" w:rsidP="00B51B3A">
            <w:pPr>
              <w:spacing w:before="120" w:after="120"/>
              <w:rPr>
                <w:rFonts w:ascii="Arial" w:hAnsi="Arial" w:cs="Arial"/>
                <w:bCs/>
                <w:sz w:val="18"/>
                <w:szCs w:val="18"/>
              </w:rPr>
            </w:pPr>
            <w:r w:rsidRPr="008A426A">
              <w:rPr>
                <w:rFonts w:ascii="Arial" w:hAnsi="Arial" w:cs="Arial"/>
                <w:bCs/>
                <w:sz w:val="18"/>
                <w:szCs w:val="18"/>
              </w:rPr>
              <w:t>Nadi, Fidji, 7-9/08</w:t>
            </w:r>
          </w:p>
        </w:tc>
        <w:tc>
          <w:tcPr>
            <w:tcW w:w="900" w:type="dxa"/>
          </w:tcPr>
          <w:p w14:paraId="7284C3F3" w14:textId="15CB24CA" w:rsidR="00B33FD4" w:rsidRPr="008A426A" w:rsidRDefault="00B33FD4" w:rsidP="00B51B3A">
            <w:pPr>
              <w:spacing w:before="120" w:after="120"/>
              <w:rPr>
                <w:rFonts w:ascii="Arial" w:hAnsi="Arial" w:cs="Arial"/>
                <w:bCs/>
                <w:sz w:val="18"/>
                <w:szCs w:val="18"/>
              </w:rPr>
            </w:pPr>
            <w:r w:rsidRPr="008A426A">
              <w:rPr>
                <w:rFonts w:ascii="Arial" w:hAnsi="Arial" w:cs="Arial"/>
                <w:bCs/>
                <w:sz w:val="18"/>
                <w:szCs w:val="18"/>
              </w:rPr>
              <w:t>29</w:t>
            </w:r>
          </w:p>
        </w:tc>
        <w:tc>
          <w:tcPr>
            <w:tcW w:w="1260" w:type="dxa"/>
          </w:tcPr>
          <w:p w14:paraId="6A5E423A" w14:textId="2D4F206B" w:rsidR="00B33FD4" w:rsidRPr="008A426A" w:rsidRDefault="00B33FD4" w:rsidP="00B51B3A">
            <w:pPr>
              <w:spacing w:before="120" w:after="120"/>
              <w:rPr>
                <w:rFonts w:ascii="Arial" w:hAnsi="Arial" w:cs="Arial"/>
                <w:bCs/>
                <w:sz w:val="18"/>
                <w:szCs w:val="18"/>
              </w:rPr>
            </w:pPr>
            <w:r w:rsidRPr="008A426A">
              <w:rPr>
                <w:rFonts w:ascii="Arial" w:hAnsi="Arial" w:cs="Arial"/>
                <w:bCs/>
                <w:sz w:val="18"/>
                <w:szCs w:val="18"/>
              </w:rPr>
              <w:t>21</w:t>
            </w:r>
          </w:p>
        </w:tc>
        <w:tc>
          <w:tcPr>
            <w:tcW w:w="3780" w:type="dxa"/>
          </w:tcPr>
          <w:p w14:paraId="3D1F9C23" w14:textId="53E769F2" w:rsidR="00B33FD4" w:rsidRPr="008A426A" w:rsidRDefault="00B33FD4" w:rsidP="00B51B3A">
            <w:pPr>
              <w:spacing w:before="120" w:after="120"/>
              <w:rPr>
                <w:rFonts w:ascii="Arial" w:hAnsi="Arial" w:cs="Arial"/>
                <w:bCs/>
                <w:sz w:val="18"/>
                <w:szCs w:val="18"/>
              </w:rPr>
            </w:pPr>
            <w:r w:rsidRPr="008A426A">
              <w:rPr>
                <w:rFonts w:ascii="Arial" w:hAnsi="Arial" w:cs="Arial"/>
                <w:bCs/>
                <w:sz w:val="18"/>
                <w:szCs w:val="18"/>
              </w:rPr>
              <w:t>PPPO, the NPPO of Australia.</w:t>
            </w:r>
          </w:p>
        </w:tc>
        <w:tc>
          <w:tcPr>
            <w:tcW w:w="2970" w:type="dxa"/>
          </w:tcPr>
          <w:p w14:paraId="3DB59D6C" w14:textId="7A896F5B" w:rsidR="00B33FD4" w:rsidRPr="008A426A" w:rsidRDefault="00B33FD4" w:rsidP="00B33FD4">
            <w:pPr>
              <w:spacing w:before="120" w:after="120"/>
              <w:rPr>
                <w:rFonts w:ascii="Arial" w:hAnsi="Arial" w:cs="Arial"/>
                <w:bCs/>
                <w:sz w:val="18"/>
                <w:szCs w:val="18"/>
              </w:rPr>
            </w:pPr>
            <w:r w:rsidRPr="008A426A">
              <w:rPr>
                <w:rFonts w:ascii="Arial" w:hAnsi="Arial" w:cs="Arial"/>
                <w:bCs/>
                <w:sz w:val="18"/>
                <w:szCs w:val="18"/>
              </w:rPr>
              <w:t xml:space="preserve">PPPO, the NPPO of Australia, IPPC China South-South cooperation programme, </w:t>
            </w:r>
            <w:r w:rsidR="006C2551" w:rsidRPr="008A426A">
              <w:rPr>
                <w:rFonts w:ascii="Arial" w:hAnsi="Arial" w:cs="Arial"/>
                <w:bCs/>
                <w:sz w:val="18"/>
                <w:szCs w:val="18"/>
              </w:rPr>
              <w:t>Fiji</w:t>
            </w:r>
          </w:p>
        </w:tc>
        <w:tc>
          <w:tcPr>
            <w:tcW w:w="1530" w:type="dxa"/>
          </w:tcPr>
          <w:p w14:paraId="00B5C83B" w14:textId="47C88740" w:rsidR="00B33FD4" w:rsidRPr="008A426A" w:rsidRDefault="00B33FD4" w:rsidP="00B51B3A">
            <w:pPr>
              <w:spacing w:before="120" w:after="120"/>
              <w:rPr>
                <w:rFonts w:ascii="Arial" w:hAnsi="Arial" w:cs="Arial"/>
                <w:bCs/>
                <w:sz w:val="18"/>
                <w:szCs w:val="18"/>
              </w:rPr>
            </w:pPr>
            <w:r w:rsidRPr="008A426A">
              <w:rPr>
                <w:rFonts w:ascii="Arial" w:hAnsi="Arial" w:cs="Arial"/>
                <w:bCs/>
                <w:sz w:val="18"/>
                <w:szCs w:val="18"/>
              </w:rPr>
              <w:t>TBD</w:t>
            </w:r>
          </w:p>
        </w:tc>
      </w:tr>
      <w:tr w:rsidR="00B33FD4" w:rsidRPr="008E1448" w14:paraId="347A0A61" w14:textId="77777777" w:rsidTr="006C2551">
        <w:tc>
          <w:tcPr>
            <w:tcW w:w="1255" w:type="dxa"/>
          </w:tcPr>
          <w:p w14:paraId="1E14FB03" w14:textId="64BDD307" w:rsidR="00B33FD4" w:rsidRPr="008A426A" w:rsidRDefault="00B33FD4" w:rsidP="00B51B3A">
            <w:pPr>
              <w:spacing w:before="120" w:after="120"/>
              <w:rPr>
                <w:rFonts w:ascii="Arial" w:hAnsi="Arial" w:cs="Arial"/>
                <w:bCs/>
                <w:sz w:val="18"/>
                <w:szCs w:val="18"/>
              </w:rPr>
            </w:pPr>
            <w:r w:rsidRPr="008A426A">
              <w:rPr>
                <w:rFonts w:ascii="Arial" w:hAnsi="Arial" w:cs="Arial"/>
                <w:sz w:val="18"/>
                <w:szCs w:val="18"/>
              </w:rPr>
              <w:t>Near East and North Africa</w:t>
            </w:r>
          </w:p>
        </w:tc>
        <w:tc>
          <w:tcPr>
            <w:tcW w:w="1170" w:type="dxa"/>
          </w:tcPr>
          <w:p w14:paraId="25EE67C6" w14:textId="12B8A466" w:rsidR="00B33FD4" w:rsidRPr="008A426A" w:rsidRDefault="00B33FD4" w:rsidP="00B51B3A">
            <w:pPr>
              <w:spacing w:before="120" w:after="120"/>
              <w:rPr>
                <w:rFonts w:ascii="Arial" w:hAnsi="Arial" w:cs="Arial"/>
                <w:bCs/>
                <w:sz w:val="18"/>
                <w:szCs w:val="18"/>
              </w:rPr>
            </w:pPr>
            <w:r w:rsidRPr="008A426A">
              <w:rPr>
                <w:rFonts w:ascii="Arial" w:hAnsi="Arial" w:cs="Arial"/>
                <w:bCs/>
                <w:sz w:val="18"/>
                <w:szCs w:val="18"/>
              </w:rPr>
              <w:t>Tunis, Tunisia, 21-24/08</w:t>
            </w:r>
          </w:p>
        </w:tc>
        <w:tc>
          <w:tcPr>
            <w:tcW w:w="900" w:type="dxa"/>
          </w:tcPr>
          <w:p w14:paraId="460FEDEC" w14:textId="5237B911" w:rsidR="00B33FD4" w:rsidRPr="008A426A" w:rsidRDefault="00B33FD4" w:rsidP="00B51B3A">
            <w:pPr>
              <w:spacing w:before="120" w:after="120"/>
              <w:rPr>
                <w:rFonts w:ascii="Arial" w:hAnsi="Arial" w:cs="Arial"/>
                <w:bCs/>
                <w:sz w:val="18"/>
                <w:szCs w:val="18"/>
              </w:rPr>
            </w:pPr>
            <w:r w:rsidRPr="008A426A">
              <w:rPr>
                <w:rFonts w:ascii="Arial" w:hAnsi="Arial" w:cs="Arial"/>
                <w:bCs/>
                <w:sz w:val="18"/>
                <w:szCs w:val="18"/>
              </w:rPr>
              <w:t>40</w:t>
            </w:r>
          </w:p>
        </w:tc>
        <w:tc>
          <w:tcPr>
            <w:tcW w:w="1260" w:type="dxa"/>
          </w:tcPr>
          <w:p w14:paraId="6C274C26" w14:textId="74F5CDE5" w:rsidR="00B33FD4" w:rsidRPr="008A426A" w:rsidRDefault="00B33FD4" w:rsidP="00B51B3A">
            <w:pPr>
              <w:spacing w:before="120" w:after="120"/>
              <w:rPr>
                <w:rFonts w:ascii="Arial" w:hAnsi="Arial" w:cs="Arial"/>
                <w:bCs/>
                <w:sz w:val="18"/>
                <w:szCs w:val="18"/>
              </w:rPr>
            </w:pPr>
            <w:r w:rsidRPr="008A426A">
              <w:rPr>
                <w:rFonts w:ascii="Arial" w:hAnsi="Arial" w:cs="Arial"/>
                <w:bCs/>
                <w:sz w:val="18"/>
                <w:szCs w:val="18"/>
              </w:rPr>
              <w:t>15</w:t>
            </w:r>
          </w:p>
        </w:tc>
        <w:tc>
          <w:tcPr>
            <w:tcW w:w="3780" w:type="dxa"/>
          </w:tcPr>
          <w:p w14:paraId="3AA150B4" w14:textId="62CE2D41" w:rsidR="00B33FD4" w:rsidRPr="008A426A" w:rsidRDefault="00B33FD4" w:rsidP="00B51B3A">
            <w:pPr>
              <w:spacing w:before="120" w:after="120"/>
              <w:rPr>
                <w:rFonts w:ascii="Arial" w:hAnsi="Arial" w:cs="Arial"/>
                <w:bCs/>
                <w:sz w:val="18"/>
                <w:szCs w:val="18"/>
              </w:rPr>
            </w:pPr>
            <w:r w:rsidRPr="008A426A">
              <w:rPr>
                <w:rFonts w:ascii="Arial" w:hAnsi="Arial" w:cs="Arial"/>
                <w:bCs/>
                <w:sz w:val="18"/>
                <w:szCs w:val="18"/>
              </w:rPr>
              <w:t>FAO Near East and North Africa Office</w:t>
            </w:r>
          </w:p>
        </w:tc>
        <w:tc>
          <w:tcPr>
            <w:tcW w:w="2970" w:type="dxa"/>
          </w:tcPr>
          <w:p w14:paraId="6DB5A89E" w14:textId="4DB4B1B6" w:rsidR="00B33FD4" w:rsidRPr="008A426A" w:rsidRDefault="00B33FD4" w:rsidP="00B33FD4">
            <w:pPr>
              <w:spacing w:before="120" w:after="120"/>
              <w:rPr>
                <w:rFonts w:ascii="Arial" w:hAnsi="Arial" w:cs="Arial"/>
                <w:bCs/>
                <w:sz w:val="18"/>
                <w:szCs w:val="18"/>
              </w:rPr>
            </w:pPr>
            <w:r w:rsidRPr="008A426A">
              <w:rPr>
                <w:rFonts w:ascii="Arial" w:hAnsi="Arial" w:cs="Arial"/>
                <w:bCs/>
                <w:sz w:val="18"/>
                <w:szCs w:val="18"/>
              </w:rPr>
              <w:t>FAO regional office 30.000 USD, IPPC China South-South cooperation programme 20.000 USD, Tunisia</w:t>
            </w:r>
          </w:p>
        </w:tc>
        <w:tc>
          <w:tcPr>
            <w:tcW w:w="1530" w:type="dxa"/>
          </w:tcPr>
          <w:p w14:paraId="59A1EFD1" w14:textId="73C502C6" w:rsidR="00B33FD4" w:rsidRPr="008A426A" w:rsidRDefault="00B33FD4" w:rsidP="00B51B3A">
            <w:pPr>
              <w:spacing w:before="120" w:after="120"/>
              <w:rPr>
                <w:rFonts w:ascii="Arial" w:hAnsi="Arial" w:cs="Arial"/>
                <w:bCs/>
                <w:sz w:val="18"/>
                <w:szCs w:val="18"/>
              </w:rPr>
            </w:pPr>
            <w:r w:rsidRPr="008A426A">
              <w:rPr>
                <w:rFonts w:ascii="Arial" w:hAnsi="Arial" w:cs="Arial"/>
                <w:bCs/>
                <w:sz w:val="18"/>
                <w:szCs w:val="18"/>
              </w:rPr>
              <w:t>10-13/09, Lebanon or Sudan</w:t>
            </w:r>
          </w:p>
        </w:tc>
      </w:tr>
      <w:tr w:rsidR="00B33FD4" w:rsidRPr="008E1448" w14:paraId="761EDC01" w14:textId="77777777" w:rsidTr="006C2551">
        <w:tc>
          <w:tcPr>
            <w:tcW w:w="1255" w:type="dxa"/>
          </w:tcPr>
          <w:p w14:paraId="7588039D" w14:textId="51FC6331" w:rsidR="00B33FD4" w:rsidRPr="008A426A" w:rsidRDefault="008E1448" w:rsidP="007D5C29">
            <w:pPr>
              <w:spacing w:before="120" w:after="120"/>
              <w:rPr>
                <w:rFonts w:ascii="Arial" w:hAnsi="Arial" w:cs="Arial"/>
                <w:sz w:val="18"/>
                <w:szCs w:val="18"/>
              </w:rPr>
            </w:pPr>
            <w:r w:rsidRPr="008A426A">
              <w:rPr>
                <w:rFonts w:ascii="Arial" w:hAnsi="Arial" w:cs="Arial"/>
                <w:sz w:val="18"/>
                <w:szCs w:val="18"/>
              </w:rPr>
              <w:t>Central and Eastern Europe and Central Asia</w:t>
            </w:r>
          </w:p>
        </w:tc>
        <w:tc>
          <w:tcPr>
            <w:tcW w:w="1170" w:type="dxa"/>
          </w:tcPr>
          <w:p w14:paraId="7DFF8D73" w14:textId="7933DDA9"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Tbilisi, Georgia, 5-8/09</w:t>
            </w:r>
          </w:p>
        </w:tc>
        <w:tc>
          <w:tcPr>
            <w:tcW w:w="900" w:type="dxa"/>
          </w:tcPr>
          <w:p w14:paraId="4FE278E0" w14:textId="1FCC522F"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24</w:t>
            </w:r>
          </w:p>
        </w:tc>
        <w:tc>
          <w:tcPr>
            <w:tcW w:w="1260" w:type="dxa"/>
          </w:tcPr>
          <w:p w14:paraId="3E440C35" w14:textId="3E209053"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18</w:t>
            </w:r>
          </w:p>
        </w:tc>
        <w:tc>
          <w:tcPr>
            <w:tcW w:w="3780" w:type="dxa"/>
          </w:tcPr>
          <w:p w14:paraId="53951722" w14:textId="05FD6268"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FAO Regional Office for Europe and Central Asia (REU), FAO Subregional Office for Central Asia (SEC), European and Mediterranean Plant Protection Organization (EPPO) and National Food Agency of Georgia</w:t>
            </w:r>
          </w:p>
        </w:tc>
        <w:tc>
          <w:tcPr>
            <w:tcW w:w="2970" w:type="dxa"/>
          </w:tcPr>
          <w:p w14:paraId="7FBCBE7C" w14:textId="66504D43"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FOA regional and sub-regional offices supported 11 participants, IPPC China South-South cooperation project 25.000 USD, Georgia</w:t>
            </w:r>
          </w:p>
        </w:tc>
        <w:tc>
          <w:tcPr>
            <w:tcW w:w="1530" w:type="dxa"/>
          </w:tcPr>
          <w:p w14:paraId="19A550F1" w14:textId="6FBE69EB"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3-7/09, place TBD</w:t>
            </w:r>
          </w:p>
        </w:tc>
      </w:tr>
      <w:tr w:rsidR="00B33FD4" w:rsidRPr="008E1448" w14:paraId="473B5CDD" w14:textId="77777777" w:rsidTr="006C2551">
        <w:tc>
          <w:tcPr>
            <w:tcW w:w="1255" w:type="dxa"/>
          </w:tcPr>
          <w:p w14:paraId="1DA031D9" w14:textId="4B6657D6" w:rsidR="00B33FD4" w:rsidRPr="008A426A" w:rsidRDefault="00B33FD4" w:rsidP="007D5C29">
            <w:pPr>
              <w:spacing w:before="120" w:after="120"/>
              <w:rPr>
                <w:rFonts w:ascii="Arial" w:hAnsi="Arial" w:cs="Arial"/>
                <w:sz w:val="18"/>
                <w:szCs w:val="18"/>
              </w:rPr>
            </w:pPr>
            <w:r w:rsidRPr="008A426A">
              <w:rPr>
                <w:rFonts w:ascii="Arial" w:hAnsi="Arial" w:cs="Arial"/>
                <w:sz w:val="18"/>
                <w:szCs w:val="18"/>
              </w:rPr>
              <w:t>Asia</w:t>
            </w:r>
          </w:p>
        </w:tc>
        <w:tc>
          <w:tcPr>
            <w:tcW w:w="1170" w:type="dxa"/>
          </w:tcPr>
          <w:p w14:paraId="25A51259" w14:textId="518785B4"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Busan, Republic of Korea, 4-8/09</w:t>
            </w:r>
          </w:p>
        </w:tc>
        <w:tc>
          <w:tcPr>
            <w:tcW w:w="900" w:type="dxa"/>
          </w:tcPr>
          <w:p w14:paraId="48BDA2DE" w14:textId="57213A55"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37</w:t>
            </w:r>
          </w:p>
        </w:tc>
        <w:tc>
          <w:tcPr>
            <w:tcW w:w="1260" w:type="dxa"/>
          </w:tcPr>
          <w:p w14:paraId="2E1E03E1" w14:textId="30C7B6F5"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21</w:t>
            </w:r>
          </w:p>
        </w:tc>
        <w:tc>
          <w:tcPr>
            <w:tcW w:w="3780" w:type="dxa"/>
          </w:tcPr>
          <w:p w14:paraId="5087916C" w14:textId="572C20A9" w:rsidR="00B33FD4" w:rsidRPr="008A426A" w:rsidRDefault="00B33FD4" w:rsidP="008C52D8">
            <w:pPr>
              <w:spacing w:before="120" w:after="120"/>
              <w:rPr>
                <w:rFonts w:ascii="Arial" w:hAnsi="Arial" w:cs="Arial"/>
                <w:bCs/>
                <w:sz w:val="18"/>
                <w:szCs w:val="18"/>
              </w:rPr>
            </w:pPr>
            <w:r w:rsidRPr="008A426A">
              <w:rPr>
                <w:rFonts w:ascii="Arial" w:hAnsi="Arial" w:cs="Arial"/>
                <w:bCs/>
                <w:sz w:val="18"/>
                <w:szCs w:val="18"/>
              </w:rPr>
              <w:t>Asia and Pacific Plant Protection Commission (APPPC),  Republic of Korea</w:t>
            </w:r>
          </w:p>
        </w:tc>
        <w:tc>
          <w:tcPr>
            <w:tcW w:w="2970" w:type="dxa"/>
          </w:tcPr>
          <w:p w14:paraId="0AC8BC24" w14:textId="326E06BE"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FAO Bangkok, Republic of Korea</w:t>
            </w:r>
          </w:p>
        </w:tc>
        <w:tc>
          <w:tcPr>
            <w:tcW w:w="1530" w:type="dxa"/>
          </w:tcPr>
          <w:p w14:paraId="7BE2CF65" w14:textId="36E62344"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10-14/09, Seoul Republic of Korea</w:t>
            </w:r>
          </w:p>
        </w:tc>
      </w:tr>
      <w:tr w:rsidR="00B33FD4" w:rsidRPr="008E1448" w14:paraId="0F2118C8" w14:textId="77777777" w:rsidTr="006C2551">
        <w:tc>
          <w:tcPr>
            <w:tcW w:w="1255" w:type="dxa"/>
          </w:tcPr>
          <w:p w14:paraId="38F28A3C" w14:textId="55DCDFA5" w:rsidR="00B33FD4" w:rsidRPr="008A426A" w:rsidRDefault="00B33FD4" w:rsidP="007D5C29">
            <w:pPr>
              <w:spacing w:before="120" w:after="120"/>
              <w:rPr>
                <w:rFonts w:ascii="Arial" w:hAnsi="Arial" w:cs="Arial"/>
                <w:sz w:val="18"/>
                <w:szCs w:val="18"/>
              </w:rPr>
            </w:pPr>
            <w:r w:rsidRPr="008A426A">
              <w:rPr>
                <w:rFonts w:ascii="Arial" w:hAnsi="Arial" w:cs="Arial"/>
                <w:sz w:val="18"/>
                <w:szCs w:val="18"/>
              </w:rPr>
              <w:t>Latin America</w:t>
            </w:r>
          </w:p>
        </w:tc>
        <w:tc>
          <w:tcPr>
            <w:tcW w:w="1170" w:type="dxa"/>
          </w:tcPr>
          <w:p w14:paraId="4BADF584" w14:textId="410963CC"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Cusco, Peru, 5-8/09</w:t>
            </w:r>
          </w:p>
        </w:tc>
        <w:tc>
          <w:tcPr>
            <w:tcW w:w="900" w:type="dxa"/>
          </w:tcPr>
          <w:p w14:paraId="6BB09AFF" w14:textId="0A4A465A"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35</w:t>
            </w:r>
          </w:p>
        </w:tc>
        <w:tc>
          <w:tcPr>
            <w:tcW w:w="1260" w:type="dxa"/>
          </w:tcPr>
          <w:p w14:paraId="713724DD" w14:textId="5E79A24A" w:rsidR="00B33FD4" w:rsidRPr="008A426A" w:rsidRDefault="00B33FD4" w:rsidP="007D5C29">
            <w:pPr>
              <w:spacing w:before="120" w:after="120"/>
              <w:rPr>
                <w:rFonts w:ascii="Arial" w:hAnsi="Arial" w:cs="Arial"/>
                <w:bCs/>
                <w:sz w:val="18"/>
                <w:szCs w:val="18"/>
              </w:rPr>
            </w:pPr>
            <w:r w:rsidRPr="008A426A">
              <w:rPr>
                <w:rFonts w:ascii="Arial" w:hAnsi="Arial" w:cs="Arial"/>
                <w:bCs/>
                <w:sz w:val="18"/>
                <w:szCs w:val="18"/>
              </w:rPr>
              <w:t>17</w:t>
            </w:r>
          </w:p>
        </w:tc>
        <w:tc>
          <w:tcPr>
            <w:tcW w:w="3780" w:type="dxa"/>
          </w:tcPr>
          <w:p w14:paraId="6B8E38C7" w14:textId="07E06133" w:rsidR="00B33FD4" w:rsidRPr="008A426A" w:rsidRDefault="00941411" w:rsidP="008C52D8">
            <w:pPr>
              <w:spacing w:before="120" w:after="120"/>
              <w:rPr>
                <w:rFonts w:ascii="Arial" w:hAnsi="Arial" w:cs="Arial"/>
                <w:bCs/>
                <w:sz w:val="18"/>
                <w:szCs w:val="18"/>
                <w:lang w:val="es-CO"/>
              </w:rPr>
            </w:pPr>
            <w:hyperlink r:id="rId17" w:history="1">
              <w:r w:rsidR="00B33FD4" w:rsidRPr="008A426A">
                <w:rPr>
                  <w:rFonts w:ascii="Arial" w:hAnsi="Arial" w:cs="Arial"/>
                  <w:bCs/>
                  <w:sz w:val="18"/>
                  <w:szCs w:val="18"/>
                  <w:lang w:val="es-CO"/>
                </w:rPr>
                <w:t>Comunidad Andina (CAN)</w:t>
              </w:r>
            </w:hyperlink>
            <w:r w:rsidR="00B33FD4" w:rsidRPr="008A426A">
              <w:rPr>
                <w:rFonts w:ascii="Arial" w:hAnsi="Arial" w:cs="Arial"/>
                <w:bCs/>
                <w:sz w:val="18"/>
                <w:szCs w:val="18"/>
                <w:lang w:val="es-CO"/>
              </w:rPr>
              <w:t>, </w:t>
            </w:r>
            <w:hyperlink r:id="rId18" w:history="1">
              <w:r w:rsidR="00B33FD4" w:rsidRPr="008A426A">
                <w:rPr>
                  <w:rFonts w:ascii="Arial" w:hAnsi="Arial" w:cs="Arial"/>
                  <w:bCs/>
                  <w:sz w:val="18"/>
                  <w:szCs w:val="18"/>
                  <w:lang w:val="es-CO"/>
                </w:rPr>
                <w:t>Comite Regional de Sanidad Vegetal del Cono Sur (COSAVE)</w:t>
              </w:r>
            </w:hyperlink>
            <w:r w:rsidR="00B33FD4" w:rsidRPr="008A426A">
              <w:rPr>
                <w:rFonts w:ascii="Arial" w:hAnsi="Arial" w:cs="Arial"/>
                <w:bCs/>
                <w:sz w:val="18"/>
                <w:szCs w:val="18"/>
                <w:lang w:val="es-CO"/>
              </w:rPr>
              <w:t> and </w:t>
            </w:r>
            <w:hyperlink r:id="rId19" w:history="1">
              <w:r w:rsidR="00B33FD4" w:rsidRPr="008A426A">
                <w:rPr>
                  <w:rFonts w:ascii="Arial" w:hAnsi="Arial" w:cs="Arial"/>
                  <w:bCs/>
                  <w:sz w:val="18"/>
                  <w:szCs w:val="18"/>
                  <w:lang w:val="es-CO"/>
                </w:rPr>
                <w:t>Organismo Internacional Regional de Sanidad Agropecuaria (OIRSA)</w:t>
              </w:r>
            </w:hyperlink>
            <w:r w:rsidR="00B33FD4" w:rsidRPr="008A426A">
              <w:rPr>
                <w:rFonts w:ascii="Arial" w:hAnsi="Arial" w:cs="Arial"/>
                <w:bCs/>
                <w:sz w:val="18"/>
                <w:szCs w:val="18"/>
                <w:lang w:val="es-CO"/>
              </w:rPr>
              <w:t xml:space="preserve">, </w:t>
            </w:r>
            <w:hyperlink r:id="rId20" w:history="1">
              <w:r w:rsidR="00B33FD4" w:rsidRPr="008A426A">
                <w:rPr>
                  <w:rFonts w:ascii="Arial" w:hAnsi="Arial" w:cs="Arial"/>
                  <w:bCs/>
                  <w:sz w:val="18"/>
                  <w:szCs w:val="18"/>
                  <w:lang w:val="es-CO"/>
                </w:rPr>
                <w:t>Inter-American Institute for Cooperation on Agriculture (IICA)</w:t>
              </w:r>
            </w:hyperlink>
            <w:r w:rsidR="00B33FD4" w:rsidRPr="008A426A">
              <w:rPr>
                <w:rFonts w:ascii="Arial" w:hAnsi="Arial" w:cs="Arial"/>
                <w:bCs/>
                <w:sz w:val="18"/>
                <w:szCs w:val="18"/>
                <w:lang w:val="es-CO"/>
              </w:rPr>
              <w:t>, Peru National Plant Protection Organization (NPPO), </w:t>
            </w:r>
            <w:hyperlink r:id="rId21" w:history="1">
              <w:r w:rsidR="00B33FD4" w:rsidRPr="008A426A">
                <w:rPr>
                  <w:rFonts w:ascii="Arial" w:hAnsi="Arial" w:cs="Arial"/>
                  <w:bCs/>
                  <w:sz w:val="18"/>
                  <w:szCs w:val="18"/>
                  <w:lang w:val="es-CO"/>
                </w:rPr>
                <w:t>SENASA Peru</w:t>
              </w:r>
            </w:hyperlink>
          </w:p>
        </w:tc>
        <w:tc>
          <w:tcPr>
            <w:tcW w:w="2970" w:type="dxa"/>
          </w:tcPr>
          <w:p w14:paraId="0C6AA741" w14:textId="2B0DB7F2" w:rsidR="00B33FD4" w:rsidRPr="008A426A" w:rsidRDefault="00B33FD4" w:rsidP="00C577F4">
            <w:pPr>
              <w:spacing w:before="120" w:after="120"/>
              <w:rPr>
                <w:rFonts w:ascii="Arial" w:hAnsi="Arial" w:cs="Arial"/>
                <w:bCs/>
                <w:sz w:val="18"/>
                <w:szCs w:val="18"/>
              </w:rPr>
            </w:pPr>
            <w:r w:rsidRPr="008A426A">
              <w:rPr>
                <w:rFonts w:ascii="Arial" w:hAnsi="Arial" w:cs="Arial"/>
                <w:bCs/>
                <w:sz w:val="18"/>
                <w:szCs w:val="18"/>
              </w:rPr>
              <w:t>CAN, OIRSA, COSAVE, IICA, Peru</w:t>
            </w:r>
          </w:p>
        </w:tc>
        <w:tc>
          <w:tcPr>
            <w:tcW w:w="1530" w:type="dxa"/>
          </w:tcPr>
          <w:p w14:paraId="4A252C4B" w14:textId="249E04F6" w:rsidR="00B33FD4" w:rsidRPr="008A426A" w:rsidRDefault="00B33FD4" w:rsidP="00C577F4">
            <w:pPr>
              <w:spacing w:before="120" w:after="120"/>
              <w:rPr>
                <w:rFonts w:ascii="Arial" w:hAnsi="Arial" w:cs="Arial"/>
                <w:bCs/>
                <w:sz w:val="18"/>
                <w:szCs w:val="18"/>
              </w:rPr>
            </w:pPr>
            <w:r w:rsidRPr="008A426A">
              <w:rPr>
                <w:rFonts w:ascii="Arial" w:hAnsi="Arial" w:cs="Arial"/>
                <w:bCs/>
                <w:sz w:val="18"/>
                <w:szCs w:val="18"/>
              </w:rPr>
              <w:t>27-31/08, Brazil</w:t>
            </w:r>
          </w:p>
        </w:tc>
      </w:tr>
      <w:tr w:rsidR="00B33FD4" w:rsidRPr="008E1448" w14:paraId="31F64D8B" w14:textId="77777777" w:rsidTr="006C2551">
        <w:tc>
          <w:tcPr>
            <w:tcW w:w="1255" w:type="dxa"/>
          </w:tcPr>
          <w:p w14:paraId="3CF6A78E" w14:textId="2DC467B0" w:rsidR="00B33FD4" w:rsidRPr="00E562CE" w:rsidRDefault="00B33FD4" w:rsidP="007D5C29">
            <w:pPr>
              <w:spacing w:before="120" w:after="120"/>
              <w:rPr>
                <w:rFonts w:ascii="Arial" w:hAnsi="Arial" w:cs="Arial"/>
                <w:sz w:val="18"/>
                <w:szCs w:val="18"/>
              </w:rPr>
            </w:pPr>
            <w:r w:rsidRPr="00E562CE">
              <w:rPr>
                <w:rFonts w:ascii="Arial" w:hAnsi="Arial" w:cs="Arial"/>
                <w:sz w:val="18"/>
                <w:szCs w:val="18"/>
              </w:rPr>
              <w:lastRenderedPageBreak/>
              <w:t>Caribbean</w:t>
            </w:r>
          </w:p>
        </w:tc>
        <w:tc>
          <w:tcPr>
            <w:tcW w:w="1170" w:type="dxa"/>
          </w:tcPr>
          <w:p w14:paraId="5D86CCB9" w14:textId="40E4F0FA" w:rsidR="00B33FD4" w:rsidRPr="00E562CE" w:rsidRDefault="00B33FD4" w:rsidP="007D5C29">
            <w:pPr>
              <w:spacing w:before="120" w:after="120"/>
              <w:rPr>
                <w:rFonts w:ascii="Arial" w:hAnsi="Arial" w:cs="Arial"/>
                <w:bCs/>
                <w:sz w:val="18"/>
                <w:szCs w:val="18"/>
              </w:rPr>
            </w:pPr>
            <w:r w:rsidRPr="00E562CE">
              <w:rPr>
                <w:rFonts w:ascii="Arial" w:hAnsi="Arial" w:cs="Arial"/>
                <w:bCs/>
                <w:sz w:val="18"/>
                <w:szCs w:val="18"/>
              </w:rPr>
              <w:t>Bridgetown, Barbados, 13-15/09</w:t>
            </w:r>
          </w:p>
        </w:tc>
        <w:tc>
          <w:tcPr>
            <w:tcW w:w="900" w:type="dxa"/>
          </w:tcPr>
          <w:p w14:paraId="1768C2C1" w14:textId="29FD8CE0" w:rsidR="00B33FD4" w:rsidRPr="00E562CE" w:rsidRDefault="00B33FD4" w:rsidP="007D5C29">
            <w:pPr>
              <w:spacing w:before="120" w:after="120"/>
              <w:rPr>
                <w:rFonts w:ascii="Arial" w:hAnsi="Arial" w:cs="Arial"/>
                <w:bCs/>
                <w:sz w:val="18"/>
                <w:szCs w:val="18"/>
              </w:rPr>
            </w:pPr>
            <w:r w:rsidRPr="00E562CE">
              <w:rPr>
                <w:rFonts w:ascii="Arial" w:hAnsi="Arial" w:cs="Arial"/>
                <w:bCs/>
                <w:sz w:val="18"/>
                <w:szCs w:val="18"/>
              </w:rPr>
              <w:t>19</w:t>
            </w:r>
          </w:p>
        </w:tc>
        <w:tc>
          <w:tcPr>
            <w:tcW w:w="1260" w:type="dxa"/>
          </w:tcPr>
          <w:p w14:paraId="29042F05" w14:textId="7F122FFC" w:rsidR="00B33FD4" w:rsidRPr="00E562CE" w:rsidRDefault="00B33FD4" w:rsidP="007D5C29">
            <w:pPr>
              <w:spacing w:before="120" w:after="120"/>
              <w:rPr>
                <w:rFonts w:ascii="Arial" w:hAnsi="Arial" w:cs="Arial"/>
                <w:bCs/>
                <w:sz w:val="18"/>
                <w:szCs w:val="18"/>
              </w:rPr>
            </w:pPr>
            <w:r w:rsidRPr="00E562CE">
              <w:rPr>
                <w:rFonts w:ascii="Arial" w:hAnsi="Arial" w:cs="Arial"/>
                <w:bCs/>
                <w:sz w:val="18"/>
                <w:szCs w:val="18"/>
              </w:rPr>
              <w:t>11</w:t>
            </w:r>
          </w:p>
        </w:tc>
        <w:tc>
          <w:tcPr>
            <w:tcW w:w="3780" w:type="dxa"/>
          </w:tcPr>
          <w:p w14:paraId="208CA28B" w14:textId="2E1D3B95" w:rsidR="00B33FD4" w:rsidRPr="00E562CE" w:rsidRDefault="00B33FD4" w:rsidP="008C52D8">
            <w:pPr>
              <w:spacing w:before="120" w:after="120"/>
              <w:rPr>
                <w:rFonts w:ascii="Arial" w:hAnsi="Arial" w:cs="Arial"/>
                <w:bCs/>
                <w:sz w:val="18"/>
                <w:szCs w:val="18"/>
              </w:rPr>
            </w:pPr>
            <w:r w:rsidRPr="00E562CE">
              <w:rPr>
                <w:rFonts w:ascii="Arial" w:hAnsi="Arial" w:cs="Arial"/>
                <w:bCs/>
                <w:sz w:val="18"/>
                <w:szCs w:val="18"/>
              </w:rPr>
              <w:t xml:space="preserve">FAO Sub-regional Office for the Caribbean, </w:t>
            </w:r>
            <w:hyperlink r:id="rId22" w:history="1">
              <w:r w:rsidRPr="00E562CE">
                <w:rPr>
                  <w:rFonts w:ascii="Arial" w:hAnsi="Arial" w:cs="Arial"/>
                  <w:bCs/>
                  <w:sz w:val="18"/>
                  <w:szCs w:val="18"/>
                </w:rPr>
                <w:t>Caribbean Agricultural Health and Food Safety Agency (CAHFSA)</w:t>
              </w:r>
            </w:hyperlink>
            <w:r w:rsidRPr="00E562CE">
              <w:rPr>
                <w:rFonts w:ascii="Arial" w:hAnsi="Arial" w:cs="Arial"/>
                <w:bCs/>
                <w:sz w:val="18"/>
                <w:szCs w:val="18"/>
              </w:rPr>
              <w:t xml:space="preserve">, </w:t>
            </w:r>
            <w:hyperlink r:id="rId23" w:history="1">
              <w:r w:rsidRPr="00E562CE">
                <w:rPr>
                  <w:rFonts w:ascii="Arial" w:hAnsi="Arial" w:cs="Arial"/>
                  <w:bCs/>
                  <w:sz w:val="18"/>
                  <w:szCs w:val="18"/>
                </w:rPr>
                <w:t>Inter-American Institute for Cooperation on Agriculture (IICA)</w:t>
              </w:r>
            </w:hyperlink>
          </w:p>
        </w:tc>
        <w:tc>
          <w:tcPr>
            <w:tcW w:w="2970" w:type="dxa"/>
          </w:tcPr>
          <w:p w14:paraId="605B299E" w14:textId="7DB11379" w:rsidR="00B33FD4" w:rsidRPr="00E562CE" w:rsidRDefault="00B33FD4" w:rsidP="007D5C29">
            <w:pPr>
              <w:spacing w:before="120" w:after="120"/>
              <w:rPr>
                <w:rFonts w:ascii="Arial" w:hAnsi="Arial" w:cs="Arial"/>
                <w:bCs/>
                <w:sz w:val="18"/>
                <w:szCs w:val="18"/>
                <w:lang w:val="es-CO"/>
              </w:rPr>
            </w:pPr>
            <w:r w:rsidRPr="00E562CE">
              <w:rPr>
                <w:rFonts w:ascii="Arial" w:hAnsi="Arial" w:cs="Arial"/>
                <w:bCs/>
                <w:sz w:val="18"/>
                <w:szCs w:val="18"/>
                <w:lang w:val="es-CO"/>
              </w:rPr>
              <w:t>FAO Barbados 15.000 USD, USDA 10.000 USD, IPPC/EU funds 8.000 USD, Barbados</w:t>
            </w:r>
            <w:r w:rsidR="00E744E0" w:rsidRPr="00E562CE">
              <w:rPr>
                <w:rFonts w:ascii="Arial" w:hAnsi="Arial" w:cs="Arial"/>
                <w:bCs/>
                <w:sz w:val="18"/>
                <w:szCs w:val="18"/>
                <w:lang w:val="es-CO"/>
              </w:rPr>
              <w:t>, IICA</w:t>
            </w:r>
          </w:p>
        </w:tc>
        <w:tc>
          <w:tcPr>
            <w:tcW w:w="1530" w:type="dxa"/>
          </w:tcPr>
          <w:p w14:paraId="4E446C29" w14:textId="617487F8" w:rsidR="00B33FD4" w:rsidRPr="00E562CE" w:rsidRDefault="00B33FD4" w:rsidP="007D5C29">
            <w:pPr>
              <w:spacing w:before="120" w:after="120"/>
              <w:rPr>
                <w:rFonts w:ascii="Arial" w:hAnsi="Arial" w:cs="Arial"/>
                <w:bCs/>
                <w:sz w:val="18"/>
                <w:szCs w:val="18"/>
              </w:rPr>
            </w:pPr>
            <w:r w:rsidRPr="00E562CE">
              <w:rPr>
                <w:rFonts w:ascii="Arial" w:hAnsi="Arial" w:cs="Arial"/>
                <w:bCs/>
                <w:sz w:val="18"/>
                <w:szCs w:val="18"/>
              </w:rPr>
              <w:t>5-7/09, place TBD</w:t>
            </w:r>
          </w:p>
        </w:tc>
      </w:tr>
      <w:tr w:rsidR="00B33FD4" w:rsidRPr="008E1448" w14:paraId="5303A4B5" w14:textId="77777777" w:rsidTr="006C2551">
        <w:tc>
          <w:tcPr>
            <w:tcW w:w="1255" w:type="dxa"/>
          </w:tcPr>
          <w:p w14:paraId="6C1C806D" w14:textId="5FE272BD" w:rsidR="00B33FD4" w:rsidRPr="00E562CE" w:rsidRDefault="00B33FD4" w:rsidP="007D5C29">
            <w:pPr>
              <w:spacing w:before="120" w:after="120"/>
              <w:rPr>
                <w:rFonts w:ascii="Arial" w:hAnsi="Arial" w:cs="Arial"/>
                <w:bCs/>
                <w:sz w:val="18"/>
                <w:szCs w:val="18"/>
              </w:rPr>
            </w:pPr>
            <w:r w:rsidRPr="00E562CE">
              <w:rPr>
                <w:rFonts w:ascii="Arial" w:hAnsi="Arial" w:cs="Arial"/>
                <w:sz w:val="18"/>
                <w:szCs w:val="18"/>
                <w:lang w:val="en-US"/>
              </w:rPr>
              <w:t>Africa</w:t>
            </w:r>
          </w:p>
        </w:tc>
        <w:tc>
          <w:tcPr>
            <w:tcW w:w="1170" w:type="dxa"/>
          </w:tcPr>
          <w:p w14:paraId="1C77C7F1" w14:textId="2DCE41AC" w:rsidR="00B33FD4" w:rsidRPr="00E562CE" w:rsidRDefault="00B33FD4" w:rsidP="007D5C29">
            <w:pPr>
              <w:spacing w:before="120" w:after="120"/>
              <w:rPr>
                <w:rFonts w:ascii="Arial" w:hAnsi="Arial" w:cs="Arial"/>
                <w:bCs/>
                <w:sz w:val="18"/>
                <w:szCs w:val="18"/>
              </w:rPr>
            </w:pPr>
            <w:r w:rsidRPr="00E562CE">
              <w:rPr>
                <w:rFonts w:ascii="Arial" w:hAnsi="Arial" w:cs="Arial"/>
                <w:bCs/>
                <w:sz w:val="18"/>
                <w:szCs w:val="18"/>
              </w:rPr>
              <w:t>Lomé, Togo, 11-13/09</w:t>
            </w:r>
          </w:p>
        </w:tc>
        <w:tc>
          <w:tcPr>
            <w:tcW w:w="900" w:type="dxa"/>
          </w:tcPr>
          <w:p w14:paraId="3A3E2338" w14:textId="5CBA2F16" w:rsidR="00B33FD4" w:rsidRPr="00E562CE" w:rsidRDefault="00B33FD4" w:rsidP="007D5C29">
            <w:pPr>
              <w:spacing w:before="120" w:after="120"/>
              <w:rPr>
                <w:rFonts w:ascii="Arial" w:hAnsi="Arial" w:cs="Arial"/>
                <w:bCs/>
                <w:sz w:val="18"/>
                <w:szCs w:val="18"/>
              </w:rPr>
            </w:pPr>
            <w:r w:rsidRPr="00E562CE">
              <w:rPr>
                <w:rFonts w:ascii="Arial" w:hAnsi="Arial" w:cs="Arial"/>
                <w:bCs/>
                <w:sz w:val="18"/>
                <w:szCs w:val="18"/>
              </w:rPr>
              <w:t>22</w:t>
            </w:r>
          </w:p>
        </w:tc>
        <w:tc>
          <w:tcPr>
            <w:tcW w:w="1260" w:type="dxa"/>
          </w:tcPr>
          <w:p w14:paraId="7CD9FDCC" w14:textId="6DAD4365" w:rsidR="00B33FD4" w:rsidRPr="00E562CE" w:rsidRDefault="00B33FD4" w:rsidP="007D5C29">
            <w:pPr>
              <w:spacing w:before="120" w:after="120"/>
              <w:rPr>
                <w:rFonts w:ascii="Arial" w:hAnsi="Arial" w:cs="Arial"/>
                <w:bCs/>
                <w:sz w:val="18"/>
                <w:szCs w:val="18"/>
              </w:rPr>
            </w:pPr>
            <w:r w:rsidRPr="00E562CE">
              <w:rPr>
                <w:rFonts w:ascii="Arial" w:hAnsi="Arial" w:cs="Arial"/>
                <w:bCs/>
                <w:sz w:val="18"/>
                <w:szCs w:val="18"/>
              </w:rPr>
              <w:t>14</w:t>
            </w:r>
          </w:p>
        </w:tc>
        <w:tc>
          <w:tcPr>
            <w:tcW w:w="3780" w:type="dxa"/>
          </w:tcPr>
          <w:p w14:paraId="51EA6EDF" w14:textId="45C5CF4A" w:rsidR="00B33FD4" w:rsidRPr="00E562CE" w:rsidRDefault="00941411" w:rsidP="007D5C29">
            <w:pPr>
              <w:spacing w:before="120" w:after="120"/>
              <w:rPr>
                <w:rFonts w:ascii="Arial" w:hAnsi="Arial" w:cs="Arial"/>
                <w:bCs/>
                <w:sz w:val="18"/>
                <w:szCs w:val="18"/>
              </w:rPr>
            </w:pPr>
            <w:hyperlink r:id="rId24" w:history="1">
              <w:r w:rsidR="00B33FD4" w:rsidRPr="00E562CE">
                <w:rPr>
                  <w:rFonts w:ascii="Arial" w:hAnsi="Arial" w:cs="Arial"/>
                  <w:bCs/>
                  <w:sz w:val="18"/>
                  <w:szCs w:val="18"/>
                </w:rPr>
                <w:t>Inter-African Phytosanitary Council</w:t>
              </w:r>
            </w:hyperlink>
            <w:r w:rsidR="00B33FD4" w:rsidRPr="00E562CE">
              <w:rPr>
                <w:rFonts w:ascii="Arial" w:hAnsi="Arial" w:cs="Arial"/>
                <w:bCs/>
                <w:sz w:val="18"/>
                <w:szCs w:val="18"/>
              </w:rPr>
              <w:t>, and the </w:t>
            </w:r>
            <w:hyperlink r:id="rId25" w:history="1">
              <w:r w:rsidR="00B33FD4" w:rsidRPr="00E562CE">
                <w:rPr>
                  <w:rFonts w:ascii="Arial" w:hAnsi="Arial" w:cs="Arial"/>
                  <w:bCs/>
                  <w:sz w:val="18"/>
                  <w:szCs w:val="18"/>
                </w:rPr>
                <w:t>National Plant Protection Organization (NPPO) of Togo</w:t>
              </w:r>
            </w:hyperlink>
          </w:p>
        </w:tc>
        <w:tc>
          <w:tcPr>
            <w:tcW w:w="2970" w:type="dxa"/>
          </w:tcPr>
          <w:p w14:paraId="6FBBAC24" w14:textId="7BA6C049" w:rsidR="00B33FD4" w:rsidRPr="00E562CE" w:rsidRDefault="00B33FD4" w:rsidP="007D5C29">
            <w:pPr>
              <w:spacing w:before="120" w:after="120"/>
              <w:rPr>
                <w:rFonts w:ascii="Arial" w:hAnsi="Arial" w:cs="Arial"/>
                <w:bCs/>
                <w:sz w:val="18"/>
                <w:szCs w:val="18"/>
              </w:rPr>
            </w:pPr>
            <w:r w:rsidRPr="00E562CE">
              <w:rPr>
                <w:rFonts w:ascii="Arial" w:hAnsi="Arial" w:cs="Arial"/>
                <w:bCs/>
                <w:sz w:val="18"/>
                <w:szCs w:val="18"/>
              </w:rPr>
              <w:t>IPPC/EU funds up to 44.000 USD, Togo</w:t>
            </w:r>
          </w:p>
        </w:tc>
        <w:tc>
          <w:tcPr>
            <w:tcW w:w="1530" w:type="dxa"/>
          </w:tcPr>
          <w:p w14:paraId="29AC5347" w14:textId="64F5E448" w:rsidR="00B33FD4" w:rsidRPr="00E562CE" w:rsidRDefault="00E74F36" w:rsidP="007D5C29">
            <w:pPr>
              <w:spacing w:before="120" w:after="120"/>
              <w:rPr>
                <w:rFonts w:ascii="Arial" w:hAnsi="Arial" w:cs="Arial"/>
                <w:bCs/>
                <w:sz w:val="18"/>
                <w:szCs w:val="18"/>
              </w:rPr>
            </w:pPr>
            <w:r w:rsidRPr="00E562CE">
              <w:rPr>
                <w:rFonts w:ascii="Arial" w:hAnsi="Arial" w:cs="Arial"/>
                <w:bCs/>
                <w:sz w:val="18"/>
                <w:szCs w:val="18"/>
              </w:rPr>
              <w:t>11-13</w:t>
            </w:r>
            <w:r w:rsidR="00B33FD4" w:rsidRPr="00E562CE">
              <w:rPr>
                <w:rFonts w:ascii="Arial" w:hAnsi="Arial" w:cs="Arial"/>
                <w:bCs/>
                <w:sz w:val="18"/>
                <w:szCs w:val="18"/>
              </w:rPr>
              <w:t>/08, Madagascar</w:t>
            </w:r>
          </w:p>
        </w:tc>
      </w:tr>
    </w:tbl>
    <w:p w14:paraId="296FBC92" w14:textId="77777777" w:rsidR="00D84FE6" w:rsidRPr="00B51B3A" w:rsidRDefault="00D84FE6" w:rsidP="00402D9B">
      <w:pPr>
        <w:spacing w:before="120" w:after="120"/>
        <w:rPr>
          <w:rFonts w:ascii="Arial" w:hAnsi="Arial" w:cs="Arial"/>
          <w:b/>
          <w:bCs/>
          <w:sz w:val="24"/>
        </w:rPr>
      </w:pPr>
      <w:bookmarkStart w:id="0" w:name="_GoBack"/>
      <w:bookmarkEnd w:id="0"/>
    </w:p>
    <w:sectPr w:rsidR="00D84FE6" w:rsidRPr="00B51B3A" w:rsidSect="00A30781">
      <w:headerReference w:type="even" r:id="rId26"/>
      <w:footerReference w:type="even" r:id="rId27"/>
      <w:headerReference w:type="first" r:id="rId28"/>
      <w:footerReference w:type="first" r:id="rId29"/>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1FAC2" w14:textId="77777777" w:rsidR="00941411" w:rsidRDefault="00941411" w:rsidP="00CF7316">
      <w:r>
        <w:separator/>
      </w:r>
    </w:p>
  </w:endnote>
  <w:endnote w:type="continuationSeparator" w:id="0">
    <w:p w14:paraId="1F821946" w14:textId="77777777" w:rsidR="00941411" w:rsidRDefault="00941411" w:rsidP="00CF7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Italic">
    <w:panose1 w:val="020B06040202020902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khbar MT">
    <w:altName w:val="Times New Roman"/>
    <w:panose1 w:val="00000000000000000000"/>
    <w:charset w:val="B2"/>
    <w:family w:val="auto"/>
    <w:notTrueType/>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ABF8D" w14:textId="03DD0561" w:rsidR="00CC4D2A" w:rsidRPr="00CC4D2A" w:rsidRDefault="00CC4D2A" w:rsidP="00E562CE">
    <w:pPr>
      <w:pStyle w:val="IPPFooter"/>
      <w:tabs>
        <w:tab w:val="clear" w:pos="9072"/>
        <w:tab w:val="right" w:pos="9360"/>
      </w:tabs>
      <w:jc w:val="both"/>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02D9B">
      <w:rPr>
        <w:rFonts w:cs="Arial"/>
        <w:noProof/>
        <w:szCs w:val="18"/>
      </w:rPr>
      <w:t>6</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02D9B">
      <w:rPr>
        <w:rFonts w:cs="Arial"/>
        <w:noProof/>
        <w:szCs w:val="18"/>
      </w:rPr>
      <w:t>8</w:t>
    </w:r>
    <w:r w:rsidRPr="00377B19">
      <w:rPr>
        <w:rFonts w:cs="Arial"/>
        <w:szCs w:val="18"/>
      </w:rPr>
      <w:fldChar w:fldCharType="end"/>
    </w:r>
    <w:r w:rsidR="00E562CE">
      <w:rPr>
        <w:rFonts w:cs="Arial"/>
        <w:szCs w:val="18"/>
      </w:rPr>
      <w:t xml:space="preserve">                                                                  </w:t>
    </w:r>
    <w:r w:rsidR="00E562CE">
      <w:rPr>
        <w:rFonts w:cs="Arial"/>
        <w:szCs w:val="18"/>
      </w:rPr>
      <w:tab/>
      <w:t xml:space="preserve">                        International </w:t>
    </w:r>
    <w:r>
      <w:t>Plant</w:t>
    </w:r>
    <w:r w:rsidR="008A426A">
      <w:t xml:space="preserve"> </w:t>
    </w:r>
    <w:r>
      <w:t>Protection</w:t>
    </w:r>
    <w:r w:rsidR="008A426A">
      <w:t xml:space="preserve"> </w:t>
    </w:r>
    <w:r>
      <w:t>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056CC" w14:textId="2415A793" w:rsidR="00600DBC" w:rsidRDefault="00600DBC">
    <w:pPr>
      <w:pStyle w:val="Footer"/>
      <w:jc w:val="right"/>
    </w:pPr>
  </w:p>
  <w:p w14:paraId="14C93CA9" w14:textId="49537982" w:rsidR="00CC4D2A" w:rsidRDefault="00CC4D2A" w:rsidP="00E562CE">
    <w:pPr>
      <w:pStyle w:val="IPPFooter"/>
      <w:tabs>
        <w:tab w:val="clear" w:pos="9072"/>
        <w:tab w:val="left" w:pos="4320"/>
        <w:tab w:val="right" w:pos="9360"/>
      </w:tabs>
      <w:jc w:val="both"/>
    </w:pPr>
    <w:r>
      <w:t>International Plant Protection Convention</w:t>
    </w:r>
    <w:r w:rsidRPr="008B4D71">
      <w:t xml:space="preserve"> </w:t>
    </w:r>
    <w:r>
      <w:tab/>
    </w:r>
    <w:r w:rsidR="00E562CE">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02D9B">
      <w:rPr>
        <w:rFonts w:cs="Arial"/>
        <w:noProof/>
        <w:szCs w:val="18"/>
      </w:rPr>
      <w:t>5</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02D9B">
      <w:rPr>
        <w:rFonts w:cs="Arial"/>
        <w:noProof/>
        <w:szCs w:val="18"/>
      </w:rPr>
      <w:t>8</w:t>
    </w:r>
    <w:r w:rsidRPr="00377B19">
      <w:rPr>
        <w:rFonts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3AD815" w14:textId="30BDA35B" w:rsidR="00CC4D2A" w:rsidRDefault="00CC4D2A" w:rsidP="00CC4D2A">
    <w:pPr>
      <w:pStyle w:val="IPPFooter"/>
      <w:tabs>
        <w:tab w:val="clear" w:pos="9072"/>
        <w:tab w:val="right" w:pos="9360"/>
      </w:tabs>
      <w:jc w:val="both"/>
    </w:pPr>
    <w:r>
      <w:t>International Plant Protection Convention</w:t>
    </w:r>
    <w:r w:rsidRPr="008B4D71">
      <w:t xml:space="preserve"> </w:t>
    </w:r>
    <w:r w:rsidR="00E562CE">
      <w:tab/>
      <w:t xml:space="preserve">         </w:t>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02D9B">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02D9B">
      <w:rPr>
        <w:rFonts w:cs="Arial"/>
        <w:noProof/>
        <w:szCs w:val="18"/>
      </w:rPr>
      <w:t>8</w:t>
    </w:r>
    <w:r w:rsidRPr="00377B19">
      <w:rPr>
        <w:rFonts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EF446" w14:textId="77777777" w:rsidR="00E562CE" w:rsidRPr="00CC4D2A" w:rsidRDefault="00E562CE" w:rsidP="00E562CE">
    <w:pPr>
      <w:pStyle w:val="IPPFooter"/>
      <w:tabs>
        <w:tab w:val="clear" w:pos="9072"/>
        <w:tab w:val="right" w:pos="9360"/>
      </w:tabs>
      <w:jc w:val="both"/>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02D9B">
      <w:rPr>
        <w:rFonts w:cs="Arial"/>
        <w:noProof/>
        <w:szCs w:val="18"/>
      </w:rPr>
      <w:t>8</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02D9B">
      <w:rPr>
        <w:rFonts w:cs="Arial"/>
        <w:noProof/>
        <w:szCs w:val="18"/>
      </w:rPr>
      <w:t>8</w:t>
    </w:r>
    <w:r w:rsidRPr="00377B19">
      <w:rPr>
        <w:rFonts w:cs="Arial"/>
        <w:szCs w:val="18"/>
      </w:rPr>
      <w:fldChar w:fldCharType="end"/>
    </w:r>
    <w:r>
      <w:rPr>
        <w:rFonts w:cs="Arial"/>
        <w:szCs w:val="18"/>
      </w:rPr>
      <w:t xml:space="preserve">                                                                                                                                                 </w:t>
    </w:r>
    <w:r>
      <w:rPr>
        <w:rFonts w:cs="Arial"/>
        <w:szCs w:val="18"/>
      </w:rPr>
      <w:tab/>
      <w:t xml:space="preserve">                        International </w:t>
    </w:r>
    <w:r>
      <w:t>Plant Protection Convention</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01EA30" w14:textId="158DF8BE" w:rsidR="00E562CE" w:rsidRDefault="00E562CE" w:rsidP="00CC4D2A">
    <w:pPr>
      <w:pStyle w:val="IPPFooter"/>
      <w:tabs>
        <w:tab w:val="clear" w:pos="9072"/>
        <w:tab w:val="right" w:pos="9360"/>
      </w:tabs>
      <w:jc w:val="both"/>
    </w:pPr>
    <w:r>
      <w:t>International Plant Protection Convention</w:t>
    </w:r>
    <w:r w:rsidRPr="008B4D71">
      <w:t xml:space="preserve"> </w:t>
    </w:r>
    <w:r>
      <w:tab/>
      <w:t xml:space="preserve">                                                                                                                                                                        </w:t>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402D9B">
      <w:rPr>
        <w:rFonts w:cs="Arial"/>
        <w:noProof/>
        <w:szCs w:val="18"/>
      </w:rPr>
      <w:t>7</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402D9B">
      <w:rPr>
        <w:rFonts w:cs="Arial"/>
        <w:noProof/>
        <w:szCs w:val="18"/>
      </w:rPr>
      <w:t>8</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88823" w14:textId="77777777" w:rsidR="00941411" w:rsidRDefault="00941411" w:rsidP="00CF7316">
      <w:r>
        <w:separator/>
      </w:r>
    </w:p>
  </w:footnote>
  <w:footnote w:type="continuationSeparator" w:id="0">
    <w:p w14:paraId="1340327F" w14:textId="77777777" w:rsidR="00941411" w:rsidRDefault="00941411" w:rsidP="00CF7316">
      <w:r>
        <w:continuationSeparator/>
      </w:r>
    </w:p>
  </w:footnote>
  <w:footnote w:id="1">
    <w:p w14:paraId="3B123D1C" w14:textId="77777777" w:rsidR="001B354D" w:rsidRPr="002342DF" w:rsidRDefault="001B354D" w:rsidP="008A426A">
      <w:pPr>
        <w:pStyle w:val="IPPFootnote"/>
        <w:rPr>
          <w:rFonts w:ascii="Arial" w:hAnsi="Arial" w:cs="Arial"/>
        </w:rPr>
      </w:pPr>
      <w:r w:rsidRPr="002342DF">
        <w:rPr>
          <w:rStyle w:val="FootnoteReference"/>
          <w:rFonts w:ascii="Arial" w:hAnsi="Arial" w:cs="Arial"/>
        </w:rPr>
        <w:footnoteRef/>
      </w:r>
      <w:r w:rsidRPr="002342DF">
        <w:rPr>
          <w:rFonts w:ascii="Arial" w:hAnsi="Arial" w:cs="Arial"/>
        </w:rPr>
        <w:t xml:space="preserve"> </w:t>
      </w:r>
      <w:r>
        <w:rPr>
          <w:rFonts w:ascii="Arial" w:hAnsi="Arial" w:cs="Arial"/>
          <w:sz w:val="16"/>
          <w:szCs w:val="16"/>
        </w:rPr>
        <w:t>2017 IPPC regional w</w:t>
      </w:r>
      <w:r w:rsidRPr="002342DF">
        <w:rPr>
          <w:rFonts w:ascii="Arial" w:hAnsi="Arial" w:cs="Arial"/>
          <w:sz w:val="16"/>
          <w:szCs w:val="16"/>
        </w:rPr>
        <w:t xml:space="preserve">orkshops </w:t>
      </w:r>
      <w:hyperlink r:id="rId1" w:history="1">
        <w:r w:rsidRPr="002342DF">
          <w:rPr>
            <w:rStyle w:val="Hyperlink"/>
            <w:rFonts w:ascii="Arial" w:hAnsi="Arial" w:cs="Arial"/>
            <w:sz w:val="16"/>
            <w:szCs w:val="16"/>
          </w:rPr>
          <w:t>https://www.ippc.int/en/core-activities/capacity-development/regional-ippc-workshops/2017-ippc-regional-workshops/</w:t>
        </w:r>
      </w:hyperlink>
      <w:r w:rsidRPr="002342DF">
        <w:rPr>
          <w:rFonts w:ascii="Arial" w:hAnsi="Arial" w:cs="Arial"/>
        </w:rPr>
        <w:t xml:space="preserve"> </w:t>
      </w:r>
    </w:p>
  </w:footnote>
  <w:footnote w:id="2">
    <w:p w14:paraId="45BF3FCD" w14:textId="77777777" w:rsidR="001B354D" w:rsidRPr="002342DF" w:rsidRDefault="001B354D" w:rsidP="008A426A">
      <w:pPr>
        <w:pStyle w:val="IPPFootnote"/>
      </w:pPr>
      <w:r>
        <w:rPr>
          <w:rStyle w:val="FootnoteReference"/>
        </w:rPr>
        <w:footnoteRef/>
      </w:r>
      <w:r>
        <w:t xml:space="preserve"> 2017 IPPC Regional Workshops to kick off August 7</w:t>
      </w:r>
      <w:r w:rsidRPr="002342DF">
        <w:rPr>
          <w:vertAlign w:val="superscript"/>
        </w:rPr>
        <w:t>th</w:t>
      </w:r>
      <w:r>
        <w:t xml:space="preserve"> 2017 for South-West Pacific Region, in Nadi, Fiji </w:t>
      </w:r>
      <w:hyperlink r:id="rId2" w:history="1">
        <w:r w:rsidRPr="00D26302">
          <w:rPr>
            <w:rStyle w:val="Hyperlink"/>
          </w:rPr>
          <w:t>https://www.ippc.int/en/news/2017-ippc-regional-workshops-to-kick-off-august-7th-2017-for-south-west-pacific-region-in-nadi-fiji/</w:t>
        </w:r>
      </w:hyperlink>
      <w:r>
        <w:t xml:space="preserve"> </w:t>
      </w:r>
    </w:p>
  </w:footnote>
  <w:footnote w:id="3">
    <w:p w14:paraId="70558F5C" w14:textId="7DB06DD1" w:rsidR="007C288C" w:rsidRPr="007C288C" w:rsidRDefault="007C288C" w:rsidP="008A426A">
      <w:pPr>
        <w:pStyle w:val="IPPFootnote"/>
        <w:rPr>
          <w:b/>
          <w:i/>
          <w:color w:val="000000"/>
          <w:lang w:val="en-US"/>
        </w:rPr>
      </w:pPr>
      <w:r w:rsidRPr="007C288C">
        <w:rPr>
          <w:rStyle w:val="FootnoteReference"/>
          <w:rFonts w:ascii="Arial" w:hAnsi="Arial" w:cs="Arial"/>
          <w:sz w:val="16"/>
          <w:szCs w:val="16"/>
        </w:rPr>
        <w:footnoteRef/>
      </w:r>
      <w:r w:rsidRPr="007C288C">
        <w:t xml:space="preserve"> </w:t>
      </w:r>
      <w:r w:rsidRPr="007C288C">
        <w:rPr>
          <w:color w:val="000000"/>
        </w:rPr>
        <w:t xml:space="preserve">The 2017 IPPC Regional Workshop for Latin America Successfully Held in Cusco, Peru </w:t>
      </w:r>
      <w:hyperlink r:id="rId3" w:history="1">
        <w:r w:rsidRPr="007C288C">
          <w:rPr>
            <w:rStyle w:val="Hyperlink"/>
            <w:rFonts w:ascii="Arial" w:hAnsi="Arial" w:cs="Arial"/>
            <w:sz w:val="16"/>
            <w:szCs w:val="16"/>
          </w:rPr>
          <w:t>https://www.ippc.int/en/news/the-2017-ippc-regional-workshop-for-latin-america-successfully-held-in-cusco-peru/</w:t>
        </w:r>
      </w:hyperlink>
      <w:r w:rsidRPr="007C288C">
        <w:t xml:space="preserve"> </w:t>
      </w:r>
    </w:p>
  </w:footnote>
  <w:footnote w:id="4">
    <w:p w14:paraId="7328BBEE" w14:textId="1B4ADCD3" w:rsidR="001C1536" w:rsidRPr="001C1536" w:rsidRDefault="001C1536" w:rsidP="008A426A">
      <w:pPr>
        <w:pStyle w:val="IPPFootnote"/>
        <w:rPr>
          <w:b/>
          <w:i/>
          <w:lang w:val="en-US"/>
        </w:rPr>
      </w:pPr>
      <w:r w:rsidRPr="001C1536">
        <w:rPr>
          <w:rStyle w:val="FootnoteReference"/>
          <w:rFonts w:ascii="Arial" w:hAnsi="Arial" w:cs="Arial"/>
          <w:sz w:val="16"/>
          <w:szCs w:val="16"/>
        </w:rPr>
        <w:footnoteRef/>
      </w:r>
      <w:r w:rsidRPr="001C1536">
        <w:t xml:space="preserve"> FAO and IPPC supporting NENA Countries to boost trade facilitation and enforce rigorous phytosanitary measures against invasive plant pests </w:t>
      </w:r>
      <w:hyperlink r:id="rId4" w:history="1">
        <w:r w:rsidRPr="001C1536">
          <w:rPr>
            <w:rStyle w:val="Hyperlink"/>
            <w:rFonts w:ascii="Arial" w:hAnsi="Arial" w:cs="Arial"/>
            <w:sz w:val="16"/>
            <w:szCs w:val="16"/>
          </w:rPr>
          <w:t>https://www.ippc.int/en/news/fao-and-ippc-supporting-nena-countries-to-boost-trade-facilitation-and-enforce-rigorous-phytosanitary-measures-against-invasive-plant-pests/</w:t>
        </w:r>
      </w:hyperlink>
      <w:r w:rsidRPr="001C1536">
        <w:t xml:space="preserve"> </w:t>
      </w:r>
    </w:p>
  </w:footnote>
  <w:footnote w:id="5">
    <w:p w14:paraId="37A0D938" w14:textId="6D481498" w:rsidR="001C1536" w:rsidRPr="001C1536" w:rsidRDefault="001C1536" w:rsidP="008A426A">
      <w:pPr>
        <w:pStyle w:val="IPPFootnote"/>
        <w:rPr>
          <w:rFonts w:ascii="Arial" w:hAnsi="Arial" w:cs="Arial"/>
          <w:b/>
          <w:i/>
          <w:color w:val="000000"/>
          <w:sz w:val="16"/>
          <w:szCs w:val="16"/>
          <w:lang w:val="en-US"/>
        </w:rPr>
      </w:pPr>
      <w:r w:rsidRPr="001C1536">
        <w:rPr>
          <w:rStyle w:val="FootnoteReference"/>
          <w:rFonts w:ascii="Arial" w:hAnsi="Arial" w:cs="Arial"/>
          <w:sz w:val="16"/>
          <w:szCs w:val="16"/>
        </w:rPr>
        <w:footnoteRef/>
      </w:r>
      <w:r w:rsidRPr="001C1536">
        <w:rPr>
          <w:rFonts w:ascii="Arial" w:hAnsi="Arial" w:cs="Arial"/>
          <w:sz w:val="16"/>
          <w:szCs w:val="16"/>
        </w:rPr>
        <w:t xml:space="preserve"> </w:t>
      </w:r>
      <w:r w:rsidRPr="001C1536">
        <w:rPr>
          <w:rFonts w:ascii="Arial" w:hAnsi="Arial" w:cs="Arial"/>
          <w:color w:val="000000"/>
          <w:sz w:val="16"/>
          <w:szCs w:val="16"/>
        </w:rPr>
        <w:t xml:space="preserve">2017 IPPC/FAO Regional Workshop for Central and Eastern Europe and Central Asia Successfully Held in Georgia </w:t>
      </w:r>
      <w:hyperlink r:id="rId5" w:history="1">
        <w:r w:rsidRPr="001C1536">
          <w:rPr>
            <w:rStyle w:val="Hyperlink"/>
            <w:rFonts w:ascii="Arial" w:hAnsi="Arial" w:cs="Arial"/>
            <w:sz w:val="16"/>
            <w:szCs w:val="16"/>
          </w:rPr>
          <w:t>https://www.ippc.int/en/news/2017-ippc-regional-workshop-for-central-and-eastern-europe-and-central-asia-successfully-held-in-georgia/</w:t>
        </w:r>
      </w:hyperlink>
      <w:r w:rsidRPr="001C1536">
        <w:rPr>
          <w:rFonts w:ascii="Arial" w:hAnsi="Arial" w:cs="Arial"/>
          <w:sz w:val="16"/>
          <w:szCs w:val="16"/>
        </w:rPr>
        <w:t xml:space="preserve"> </w:t>
      </w:r>
    </w:p>
  </w:footnote>
  <w:footnote w:id="6">
    <w:p w14:paraId="28C8F459" w14:textId="4D91CDA5" w:rsidR="001C1536" w:rsidRPr="001C1536" w:rsidRDefault="001C1536" w:rsidP="008A426A">
      <w:pPr>
        <w:pStyle w:val="IPPFootnote"/>
        <w:rPr>
          <w:rFonts w:ascii="Arial" w:hAnsi="Arial" w:cs="Arial"/>
          <w:b/>
          <w:i/>
          <w:color w:val="000000"/>
          <w:sz w:val="16"/>
          <w:szCs w:val="16"/>
          <w:lang w:val="en-US"/>
        </w:rPr>
      </w:pPr>
      <w:r w:rsidRPr="001C1536">
        <w:rPr>
          <w:rStyle w:val="FootnoteReference"/>
          <w:rFonts w:ascii="Arial" w:hAnsi="Arial" w:cs="Arial"/>
          <w:sz w:val="16"/>
          <w:szCs w:val="16"/>
        </w:rPr>
        <w:footnoteRef/>
      </w:r>
      <w:r w:rsidRPr="001C1536">
        <w:rPr>
          <w:rFonts w:ascii="Arial" w:hAnsi="Arial" w:cs="Arial"/>
          <w:sz w:val="16"/>
          <w:szCs w:val="16"/>
        </w:rPr>
        <w:t xml:space="preserve"> </w:t>
      </w:r>
      <w:hyperlink r:id="rId6" w:history="1">
        <w:r w:rsidRPr="001C1536">
          <w:rPr>
            <w:rFonts w:ascii="Arial" w:hAnsi="Arial" w:cs="Arial"/>
            <w:color w:val="000000"/>
            <w:sz w:val="16"/>
            <w:szCs w:val="16"/>
          </w:rPr>
          <w:t xml:space="preserve"> The 2017 IPPC Regional Workshop for the South-West Pacific held in Fiji </w:t>
        </w:r>
        <w:r w:rsidRPr="001C1536">
          <w:rPr>
            <w:rStyle w:val="Hyperlink"/>
            <w:rFonts w:ascii="Arial" w:hAnsi="Arial" w:cs="Arial"/>
            <w:sz w:val="16"/>
            <w:szCs w:val="16"/>
          </w:rPr>
          <w:t>https://www.ippc.int/en/news/the-2017-ippc-regional-workshop-for-the-south-west-pacific-held-in-fij/</w:t>
        </w:r>
      </w:hyperlink>
      <w:r w:rsidRPr="001C1536">
        <w:rPr>
          <w:rFonts w:ascii="Arial" w:hAnsi="Arial" w:cs="Arial"/>
          <w:sz w:val="16"/>
          <w:szCs w:val="16"/>
        </w:rPr>
        <w:t xml:space="preserve"> </w:t>
      </w:r>
    </w:p>
  </w:footnote>
  <w:footnote w:id="7">
    <w:p w14:paraId="65D12597" w14:textId="6C3FA1F3" w:rsidR="005E1F6C" w:rsidRPr="005E1F6C" w:rsidRDefault="005E1F6C" w:rsidP="008A426A">
      <w:pPr>
        <w:pStyle w:val="IPPFootnote"/>
        <w:rPr>
          <w:b/>
          <w:bCs/>
          <w:i/>
          <w:iCs/>
        </w:rPr>
      </w:pPr>
      <w:r w:rsidRPr="007C288C">
        <w:rPr>
          <w:rStyle w:val="FootnoteReference"/>
          <w:rFonts w:ascii="Arial" w:hAnsi="Arial" w:cs="Arial"/>
          <w:sz w:val="16"/>
          <w:szCs w:val="16"/>
        </w:rPr>
        <w:footnoteRef/>
      </w:r>
      <w:r w:rsidRPr="007C288C">
        <w:t xml:space="preserve"> </w:t>
      </w:r>
      <w:r w:rsidRPr="005E1F6C">
        <w:t>The 2017 IPPC Regional Workshop for Africa successfully Held in Lomé, Togo</w:t>
      </w:r>
      <w:r>
        <w:t xml:space="preserve"> </w:t>
      </w:r>
      <w:hyperlink r:id="rId7" w:history="1">
        <w:r w:rsidRPr="003A2F7F">
          <w:rPr>
            <w:rStyle w:val="Hyperlink"/>
            <w:rFonts w:ascii="Arial" w:hAnsi="Arial" w:cs="Arial"/>
            <w:sz w:val="16"/>
            <w:szCs w:val="16"/>
          </w:rPr>
          <w:t>https://www.ippc.int/en/news/the-2017-ippc-regional-workshop-for-africa-successfully-held-in-lome-togo/</w:t>
        </w:r>
      </w:hyperlink>
      <w:r>
        <w:t xml:space="preserve"> </w:t>
      </w:r>
    </w:p>
  </w:footnote>
  <w:footnote w:id="8">
    <w:p w14:paraId="7E8A7CA4" w14:textId="01DECA39" w:rsidR="007C288C" w:rsidRPr="007C288C" w:rsidRDefault="007C288C" w:rsidP="008A426A">
      <w:pPr>
        <w:pStyle w:val="IPPFootnote"/>
        <w:rPr>
          <w:rFonts w:ascii="Arial" w:hAnsi="Arial" w:cs="Arial"/>
          <w:b/>
          <w:i/>
          <w:color w:val="000000"/>
          <w:sz w:val="16"/>
          <w:szCs w:val="16"/>
          <w:lang w:val="en-US"/>
        </w:rPr>
      </w:pPr>
      <w:r w:rsidRPr="007C288C">
        <w:rPr>
          <w:rStyle w:val="FootnoteReference"/>
          <w:rFonts w:ascii="Arial" w:hAnsi="Arial" w:cs="Arial"/>
          <w:sz w:val="16"/>
          <w:szCs w:val="16"/>
        </w:rPr>
        <w:footnoteRef/>
      </w:r>
      <w:r w:rsidRPr="007C288C">
        <w:rPr>
          <w:rFonts w:ascii="Arial" w:hAnsi="Arial" w:cs="Arial"/>
          <w:sz w:val="16"/>
          <w:szCs w:val="16"/>
        </w:rPr>
        <w:t xml:space="preserve"> </w:t>
      </w:r>
      <w:r w:rsidRPr="007C288C">
        <w:rPr>
          <w:rFonts w:ascii="Arial" w:hAnsi="Arial" w:cs="Arial"/>
          <w:color w:val="000000"/>
          <w:sz w:val="16"/>
          <w:szCs w:val="16"/>
        </w:rPr>
        <w:t xml:space="preserve">The 2017 IPPC Regional Workshop for the Caribbean Successfully Held in Bridgetown, Barbados </w:t>
      </w:r>
      <w:hyperlink r:id="rId8" w:history="1">
        <w:r w:rsidRPr="007C288C">
          <w:rPr>
            <w:rStyle w:val="Hyperlink"/>
            <w:rFonts w:ascii="Arial" w:hAnsi="Arial" w:cs="Arial"/>
            <w:sz w:val="16"/>
            <w:szCs w:val="16"/>
          </w:rPr>
          <w:t>https://www.ippc.int/en/news/the-2017-ippc-regional-workshop-for-the-caribbean-successfully-held-in-bridgetown-barbados/</w:t>
        </w:r>
      </w:hyperlink>
      <w:r w:rsidRPr="007C288C">
        <w:rPr>
          <w:rFonts w:ascii="Arial" w:hAnsi="Arial" w:cs="Arial"/>
          <w:sz w:val="16"/>
          <w:szCs w:val="16"/>
        </w:rPr>
        <w:t xml:space="preserve"> </w:t>
      </w:r>
    </w:p>
  </w:footnote>
  <w:footnote w:id="9">
    <w:p w14:paraId="3B2BA2A2" w14:textId="4C82D2B0" w:rsidR="005C3349" w:rsidRPr="005C3349" w:rsidRDefault="005C3349" w:rsidP="008A426A">
      <w:pPr>
        <w:pStyle w:val="IPPFootnote"/>
        <w:rPr>
          <w:b/>
          <w:bCs/>
          <w:lang w:val="en-US"/>
        </w:rPr>
      </w:pPr>
      <w:r w:rsidRPr="005C3349">
        <w:rPr>
          <w:rStyle w:val="FootnoteReference"/>
          <w:rFonts w:ascii="Arial" w:hAnsi="Arial" w:cs="Arial"/>
          <w:sz w:val="16"/>
          <w:szCs w:val="16"/>
        </w:rPr>
        <w:footnoteRef/>
      </w:r>
      <w:r w:rsidRPr="005C3349">
        <w:t xml:space="preserve"> IPPC 2017 Regional Workshops video - Plant Health and Trade Facilitation</w:t>
      </w:r>
      <w:r>
        <w:t xml:space="preserve"> </w:t>
      </w:r>
      <w:hyperlink r:id="rId9" w:history="1">
        <w:r w:rsidRPr="005C3349">
          <w:rPr>
            <w:rStyle w:val="Hyperlink"/>
            <w:rFonts w:ascii="Arial" w:hAnsi="Arial" w:cs="Arial"/>
            <w:sz w:val="16"/>
            <w:szCs w:val="16"/>
          </w:rPr>
          <w:t>https://www.youtube.com/watch?v=Ppg6mBIuUKI</w:t>
        </w:r>
      </w:hyperlink>
      <w:r>
        <w:t xml:space="preserve"> </w:t>
      </w:r>
    </w:p>
  </w:footnote>
  <w:footnote w:id="10">
    <w:p w14:paraId="05D2E079" w14:textId="3DC08B99" w:rsidR="00B51B3A" w:rsidRPr="00B54E0B" w:rsidRDefault="00B51B3A" w:rsidP="008A426A">
      <w:pPr>
        <w:pStyle w:val="IPPFootnote"/>
        <w:rPr>
          <w:lang w:val="en-US"/>
        </w:rPr>
      </w:pPr>
      <w:r w:rsidRPr="00B54E0B">
        <w:rPr>
          <w:rStyle w:val="FootnoteReference"/>
          <w:rFonts w:ascii="Arial" w:hAnsi="Arial" w:cs="Arial"/>
          <w:sz w:val="16"/>
          <w:szCs w:val="16"/>
        </w:rPr>
        <w:footnoteRef/>
      </w:r>
      <w:r w:rsidRPr="00B54E0B">
        <w:t xml:space="preserve"> </w:t>
      </w:r>
      <w:r w:rsidR="00B54E0B" w:rsidRPr="00B54E0B">
        <w:t xml:space="preserve">IPPC Phytosanitary capacity Evaluation STDF 401 Project video </w:t>
      </w:r>
      <w:hyperlink r:id="rId10" w:history="1">
        <w:r w:rsidRPr="00B54E0B">
          <w:rPr>
            <w:rStyle w:val="Hyperlink"/>
            <w:rFonts w:ascii="Arial" w:hAnsi="Arial" w:cs="Arial"/>
            <w:sz w:val="16"/>
            <w:szCs w:val="16"/>
          </w:rPr>
          <w:t>https://www.youtube.com/watch?v=AMHWwuLirt0&amp;t=14s</w:t>
        </w:r>
      </w:hyperlink>
      <w:r w:rsidRPr="00B54E0B">
        <w:t xml:space="preserve"> </w:t>
      </w:r>
    </w:p>
  </w:footnote>
  <w:footnote w:id="11">
    <w:p w14:paraId="2962D56B" w14:textId="18A4092C" w:rsidR="007406AE" w:rsidRPr="00B54E0B" w:rsidRDefault="007406AE" w:rsidP="008A426A">
      <w:pPr>
        <w:pStyle w:val="IPPFootnote"/>
        <w:rPr>
          <w:lang w:val="en-US"/>
        </w:rPr>
      </w:pPr>
      <w:r w:rsidRPr="00B54E0B">
        <w:rPr>
          <w:rStyle w:val="FootnoteReference"/>
          <w:rFonts w:ascii="Arial" w:hAnsi="Arial" w:cs="Arial"/>
          <w:sz w:val="16"/>
          <w:szCs w:val="16"/>
        </w:rPr>
        <w:footnoteRef/>
      </w:r>
      <w:r w:rsidRPr="00B54E0B">
        <w:t xml:space="preserve"> </w:t>
      </w:r>
      <w:r w:rsidR="00B54E0B" w:rsidRPr="00B54E0B">
        <w:t xml:space="preserve">International Year of Plant Health 2020 Promotional video </w:t>
      </w:r>
      <w:hyperlink r:id="rId11" w:history="1">
        <w:r w:rsidRPr="00B54E0B">
          <w:rPr>
            <w:rStyle w:val="Hyperlink"/>
            <w:rFonts w:ascii="Arial" w:hAnsi="Arial" w:cs="Arial"/>
            <w:sz w:val="16"/>
            <w:szCs w:val="16"/>
          </w:rPr>
          <w:t>https://www.youtube.com/watch?v=_v0UXcmxYXI&amp;t=15s</w:t>
        </w:r>
      </w:hyperlink>
      <w:r w:rsidRPr="00B54E0B">
        <w:t xml:space="preserve"> </w:t>
      </w:r>
    </w:p>
  </w:footnote>
  <w:footnote w:id="12">
    <w:p w14:paraId="0A71771B" w14:textId="0E8F8208" w:rsidR="00E744E0" w:rsidRPr="00E744E0" w:rsidRDefault="00E744E0" w:rsidP="008A426A">
      <w:pPr>
        <w:pStyle w:val="IPPFootnote"/>
        <w:rPr>
          <w:b/>
          <w:i/>
          <w:lang w:val="en-US"/>
        </w:rPr>
      </w:pPr>
      <w:r w:rsidRPr="00E744E0">
        <w:rPr>
          <w:rStyle w:val="FootnoteReference"/>
          <w:szCs w:val="20"/>
        </w:rPr>
        <w:footnoteRef/>
      </w:r>
      <w:r w:rsidRPr="00E744E0">
        <w:t xml:space="preserve"> An Official Launch of the Inception for the IPPC Project on Capacity Development under the Framework of FAO-China South-South Cooperation Programme</w:t>
      </w:r>
      <w:r>
        <w:t xml:space="preserve"> </w:t>
      </w:r>
      <w:hyperlink r:id="rId12" w:history="1">
        <w:r w:rsidRPr="00E744E0">
          <w:rPr>
            <w:rStyle w:val="Hyperlink"/>
            <w:szCs w:val="20"/>
          </w:rPr>
          <w:t>https://www.ippc.int/en/news/an-official-launch-of-the-inception-for-the-ippc-project-on-capacity-development-under-the-framework-of-fao-china-south-south-cooperation-programme/</w:t>
        </w:r>
      </w:hyperlink>
      <w:r>
        <w:t xml:space="preserve"> </w:t>
      </w:r>
    </w:p>
  </w:footnote>
  <w:footnote w:id="13">
    <w:p w14:paraId="27015A65" w14:textId="54670A40" w:rsidR="00B33FD4" w:rsidRPr="00B33FD4" w:rsidRDefault="00B33FD4" w:rsidP="00E562CE">
      <w:pPr>
        <w:pStyle w:val="IPPFootnote"/>
        <w:rPr>
          <w:lang w:val="en-US"/>
        </w:rPr>
      </w:pPr>
      <w:r>
        <w:rPr>
          <w:rStyle w:val="FootnoteReference"/>
        </w:rPr>
        <w:footnoteRef/>
      </w:r>
      <w:r>
        <w:t xml:space="preserve"> </w:t>
      </w:r>
      <w:r w:rsidRPr="00B33FD4">
        <w:rPr>
          <w:lang w:val="en-US"/>
        </w:rPr>
        <w:t>In-kind contributions are not tabulated</w:t>
      </w:r>
      <w:r>
        <w:rPr>
          <w:lang w:val="en-US"/>
        </w:rPr>
        <w:t>, detailed will be provided for CPM.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6329B" w14:textId="76309686" w:rsidR="003539AD" w:rsidRPr="007E205D" w:rsidRDefault="00A07009" w:rsidP="00C27321">
    <w:pPr>
      <w:pStyle w:val="IPPHeader"/>
      <w:tabs>
        <w:tab w:val="clear" w:pos="9072"/>
        <w:tab w:val="right" w:pos="9360"/>
      </w:tabs>
      <w:spacing w:after="0"/>
    </w:pPr>
    <w:r>
      <w:t>12_TC_RPPO_2017</w:t>
    </w:r>
    <w:r w:rsidR="008A426A">
      <w:t>_Nov</w:t>
    </w:r>
    <w:r w:rsidR="003539AD">
      <w:tab/>
    </w:r>
    <w:r w:rsidR="00E562CE">
      <w:t>2017 IPPC Regional W</w:t>
    </w:r>
    <w:r>
      <w:t>orkshops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C67F0" w14:textId="364669B3" w:rsidR="00CC4D2A" w:rsidRPr="007E205D" w:rsidRDefault="00E562CE" w:rsidP="00CC4D2A">
    <w:pPr>
      <w:pStyle w:val="IPPHeader"/>
      <w:tabs>
        <w:tab w:val="clear" w:pos="9072"/>
        <w:tab w:val="right" w:pos="9360"/>
      </w:tabs>
      <w:spacing w:after="0"/>
    </w:pPr>
    <w:r>
      <w:t>2017 IPPC Regional Workshops</w:t>
    </w:r>
    <w:r>
      <w:t xml:space="preserve"> </w:t>
    </w:r>
    <w:r>
      <w:tab/>
    </w:r>
    <w:r>
      <w:t>12_TC_RPPO_2017_Nov</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5BEA" w14:textId="5B885CEF" w:rsidR="008A426A" w:rsidRDefault="00947C90" w:rsidP="008A426A">
    <w:pPr>
      <w:pStyle w:val="IPPHeader"/>
      <w:tabs>
        <w:tab w:val="clear" w:pos="9072"/>
        <w:tab w:val="right" w:pos="9360"/>
      </w:tabs>
      <w:spacing w:after="0"/>
    </w:pPr>
    <w:r>
      <w:rPr>
        <w:noProof/>
      </w:rPr>
      <w:drawing>
        <wp:anchor distT="0" distB="0" distL="114300" distR="114300" simplePos="0" relativeHeight="251656192" behindDoc="0" locked="0" layoutInCell="1" allowOverlap="1" wp14:anchorId="59DF0549" wp14:editId="0A25BB20">
          <wp:simplePos x="0" y="0"/>
          <wp:positionH relativeFrom="margin">
            <wp:posOffset>5080</wp:posOffset>
          </wp:positionH>
          <wp:positionV relativeFrom="margin">
            <wp:posOffset>-501015</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006933DE">
      <w:rPr>
        <w:noProof/>
      </w:rPr>
      <w:drawing>
        <wp:anchor distT="0" distB="0" distL="114300" distR="114300" simplePos="0" relativeHeight="251658240" behindDoc="0" locked="0" layoutInCell="1" allowOverlap="1" wp14:anchorId="6DF3F9AB" wp14:editId="38C4A8DC">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006933DE" w:rsidRPr="00FE6905">
      <w:t xml:space="preserve">International </w:t>
    </w:r>
    <w:r w:rsidR="006933DE">
      <w:t>P</w:t>
    </w:r>
    <w:r w:rsidR="006933DE" w:rsidRPr="00FE6905">
      <w:t xml:space="preserve">lant </w:t>
    </w:r>
    <w:r w:rsidR="006933DE">
      <w:t>P</w:t>
    </w:r>
    <w:r w:rsidR="006933DE" w:rsidRPr="00FE6905">
      <w:t xml:space="preserve">rotection </w:t>
    </w:r>
    <w:r w:rsidR="006933DE">
      <w:t>C</w:t>
    </w:r>
    <w:r w:rsidR="006933DE" w:rsidRPr="00FE6905">
      <w:t>onvention</w:t>
    </w:r>
    <w:r w:rsidR="008A426A">
      <w:tab/>
    </w:r>
    <w:r w:rsidR="006933DE" w:rsidRPr="00FE6905">
      <w:t xml:space="preserve"> </w:t>
    </w:r>
    <w:r w:rsidR="008A426A">
      <w:t>12_TC_RPPO_2017</w:t>
    </w:r>
    <w:r w:rsidR="008A426A">
      <w:t>_Nov</w:t>
    </w:r>
  </w:p>
  <w:p w14:paraId="051AC2C6" w14:textId="43B65509" w:rsidR="006933DE" w:rsidRPr="006933DE" w:rsidRDefault="008A426A" w:rsidP="008A426A">
    <w:pPr>
      <w:pStyle w:val="IPPHeader"/>
      <w:tabs>
        <w:tab w:val="clear" w:pos="9072"/>
        <w:tab w:val="right" w:pos="9360"/>
      </w:tabs>
      <w:spacing w:after="0"/>
    </w:pPr>
    <w:r>
      <w:t>2017 IPPC Regional W</w:t>
    </w:r>
    <w:r w:rsidR="00540D09">
      <w:t>orkshops</w:t>
    </w:r>
    <w:r>
      <w:tab/>
    </w:r>
    <w:r w:rsidRPr="007E205D">
      <w:rPr>
        <w:i/>
      </w:rPr>
      <w:t>Agenda item:</w:t>
    </w:r>
    <w:r>
      <w:rPr>
        <w:i/>
      </w:rPr>
      <w:t xml:space="preserve"> 7.3.1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D7494" w14:textId="77777777" w:rsidR="00E562CE" w:rsidRPr="007E205D" w:rsidRDefault="00E562CE" w:rsidP="00C27321">
    <w:pPr>
      <w:pStyle w:val="IPPHeader"/>
      <w:tabs>
        <w:tab w:val="clear" w:pos="9072"/>
        <w:tab w:val="right" w:pos="9360"/>
      </w:tabs>
      <w:spacing w:after="0"/>
    </w:pPr>
    <w:r>
      <w:t>12_TC_RPPO_2017_Nov</w:t>
    </w:r>
    <w:r>
      <w:tab/>
    </w:r>
    <w:r>
      <w:tab/>
      <w:t>2017 IPPC Regional Workshops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071D2" w14:textId="3358EA81" w:rsidR="008A426A" w:rsidRPr="006933DE" w:rsidRDefault="00E562CE" w:rsidP="008A426A">
    <w:pPr>
      <w:pStyle w:val="IPPHeader"/>
      <w:tabs>
        <w:tab w:val="clear" w:pos="9072"/>
        <w:tab w:val="right" w:pos="9360"/>
      </w:tabs>
      <w:spacing w:after="0"/>
    </w:pPr>
    <w:r>
      <w:t>2017 IPPC Regional Workshops</w:t>
    </w:r>
    <w:r>
      <w:tab/>
    </w:r>
    <w:r>
      <w:tab/>
    </w:r>
    <w:r>
      <w:tab/>
    </w:r>
    <w:r>
      <w:t>12_TC_RPPO_2017_Nov</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708D3"/>
    <w:multiLevelType w:val="hybridMultilevel"/>
    <w:tmpl w:val="4C108052"/>
    <w:lvl w:ilvl="0" w:tplc="BBD2E5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C5018E6"/>
    <w:multiLevelType w:val="hybridMultilevel"/>
    <w:tmpl w:val="E5F0C5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DFD4249"/>
    <w:multiLevelType w:val="hybridMultilevel"/>
    <w:tmpl w:val="FFA4D3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C385A"/>
    <w:multiLevelType w:val="hybridMultilevel"/>
    <w:tmpl w:val="457062CA"/>
    <w:lvl w:ilvl="0" w:tplc="6172E000">
      <w:start w:val="1"/>
      <w:numFmt w:val="bullet"/>
      <w:lvlText w:val="-"/>
      <w:lvlJc w:val="left"/>
      <w:pPr>
        <w:ind w:left="720" w:hanging="360"/>
      </w:pPr>
      <w:rPr>
        <w:rFonts w:ascii="Times New Roman" w:eastAsia="Times" w:hAnsi="Times New Roman" w:cs="Times New Roman" w:hint="default"/>
      </w:rPr>
    </w:lvl>
    <w:lvl w:ilvl="1" w:tplc="697894F8">
      <w:numFmt w:val="bullet"/>
      <w:lvlText w:val="–"/>
      <w:lvlJc w:val="left"/>
      <w:pPr>
        <w:ind w:left="1440" w:hanging="360"/>
      </w:pPr>
      <w:rPr>
        <w:rFonts w:ascii="Times New Roman" w:eastAsia="Time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6105EF4"/>
    <w:multiLevelType w:val="hybridMultilevel"/>
    <w:tmpl w:val="81E6E366"/>
    <w:lvl w:ilvl="0" w:tplc="2AA66992">
      <w:start w:val="9"/>
      <w:numFmt w:val="bullet"/>
      <w:lvlText w:val="-"/>
      <w:lvlJc w:val="left"/>
      <w:pPr>
        <w:ind w:left="677" w:hanging="360"/>
      </w:pPr>
      <w:rPr>
        <w:rFonts w:ascii="Times New Roman" w:eastAsia="Times New Roman" w:hAnsi="Times New Roman" w:cs="Times New Roman" w:hint="default"/>
      </w:rPr>
    </w:lvl>
    <w:lvl w:ilvl="1" w:tplc="04090003">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7904458"/>
    <w:multiLevelType w:val="hybridMultilevel"/>
    <w:tmpl w:val="FFA4D3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15:restartNumberingAfterBreak="0">
    <w:nsid w:val="555564BA"/>
    <w:multiLevelType w:val="hybridMultilevel"/>
    <w:tmpl w:val="F1BA140A"/>
    <w:lvl w:ilvl="0" w:tplc="B9022230">
      <w:numFmt w:val="bullet"/>
      <w:lvlText w:val="-"/>
      <w:lvlJc w:val="left"/>
      <w:pPr>
        <w:ind w:left="720" w:hanging="360"/>
      </w:pPr>
      <w:rPr>
        <w:rFonts w:ascii="Cambria" w:eastAsia="Calibri" w:hAnsi="Cambria" w:cs="Arial" w:hint="default"/>
      </w:rPr>
    </w:lvl>
    <w:lvl w:ilvl="1" w:tplc="B9022230">
      <w:numFmt w:val="bullet"/>
      <w:lvlText w:val="-"/>
      <w:lvlJc w:val="left"/>
      <w:pPr>
        <w:ind w:left="1440" w:hanging="360"/>
      </w:pPr>
      <w:rPr>
        <w:rFonts w:ascii="Cambria" w:eastAsia="Calibri" w:hAnsi="Cambria"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375BDE"/>
    <w:multiLevelType w:val="hybridMultilevel"/>
    <w:tmpl w:val="5C9AF26A"/>
    <w:lvl w:ilvl="0" w:tplc="F492089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D9D6125"/>
    <w:multiLevelType w:val="hybridMultilevel"/>
    <w:tmpl w:val="9E8AAF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5"/>
  </w:num>
  <w:num w:numId="3">
    <w:abstractNumId w:val="3"/>
  </w:num>
  <w:num w:numId="4">
    <w:abstractNumId w:val="9"/>
  </w:num>
  <w:num w:numId="5">
    <w:abstractNumId w:val="19"/>
  </w:num>
  <w:num w:numId="6">
    <w:abstractNumId w:val="13"/>
  </w:num>
  <w:num w:numId="7">
    <w:abstractNumId w:val="11"/>
  </w:num>
  <w:num w:numId="8">
    <w:abstractNumId w:val="20"/>
  </w:num>
  <w:num w:numId="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abstractNumId w:val="0"/>
  </w:num>
  <w:num w:numId="11">
    <w:abstractNumId w:val="16"/>
  </w:num>
  <w:num w:numId="12">
    <w:abstractNumId w:val="6"/>
  </w:num>
  <w:num w:numId="13">
    <w:abstractNumId w:val="14"/>
  </w:num>
  <w:num w:numId="14">
    <w:abstractNumId w:val="5"/>
  </w:num>
  <w:num w:numId="15">
    <w:abstractNumId w:val="4"/>
  </w:num>
  <w:num w:numId="16">
    <w:abstractNumId w:val="10"/>
  </w:num>
  <w:num w:numId="17">
    <w:abstractNumId w:val="17"/>
  </w:num>
  <w:num w:numId="18">
    <w:abstractNumId w:val="18"/>
  </w:num>
  <w:num w:numId="19">
    <w:abstractNumId w:val="8"/>
  </w:num>
  <w:num w:numId="20">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2"/>
  </w:num>
  <w:num w:numId="31">
    <w:abstractNumId w:val="7"/>
  </w:num>
  <w:num w:numId="32">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682"/>
    <w:rsid w:val="00005288"/>
    <w:rsid w:val="000061B6"/>
    <w:rsid w:val="0001737F"/>
    <w:rsid w:val="00020B22"/>
    <w:rsid w:val="00033993"/>
    <w:rsid w:val="00041E2D"/>
    <w:rsid w:val="0005371B"/>
    <w:rsid w:val="000747F2"/>
    <w:rsid w:val="000B15DF"/>
    <w:rsid w:val="000E295D"/>
    <w:rsid w:val="000F0948"/>
    <w:rsid w:val="000F1A14"/>
    <w:rsid w:val="00100962"/>
    <w:rsid w:val="00115FB4"/>
    <w:rsid w:val="00127C84"/>
    <w:rsid w:val="001526F5"/>
    <w:rsid w:val="001A473D"/>
    <w:rsid w:val="001B0842"/>
    <w:rsid w:val="001B354D"/>
    <w:rsid w:val="001C1536"/>
    <w:rsid w:val="001D2E67"/>
    <w:rsid w:val="002002DF"/>
    <w:rsid w:val="00215F93"/>
    <w:rsid w:val="00226E78"/>
    <w:rsid w:val="00231DE8"/>
    <w:rsid w:val="00232A02"/>
    <w:rsid w:val="002342DF"/>
    <w:rsid w:val="00250480"/>
    <w:rsid w:val="00254EBF"/>
    <w:rsid w:val="00263F81"/>
    <w:rsid w:val="002711E4"/>
    <w:rsid w:val="00287790"/>
    <w:rsid w:val="002A123A"/>
    <w:rsid w:val="002A735D"/>
    <w:rsid w:val="002C4AF4"/>
    <w:rsid w:val="002D22FB"/>
    <w:rsid w:val="002E4352"/>
    <w:rsid w:val="003032C0"/>
    <w:rsid w:val="00317425"/>
    <w:rsid w:val="0034001A"/>
    <w:rsid w:val="003539AD"/>
    <w:rsid w:val="00357FD6"/>
    <w:rsid w:val="00382BE6"/>
    <w:rsid w:val="003921DC"/>
    <w:rsid w:val="003932A4"/>
    <w:rsid w:val="003D319A"/>
    <w:rsid w:val="003E63FD"/>
    <w:rsid w:val="00400607"/>
    <w:rsid w:val="00402D9B"/>
    <w:rsid w:val="0040511A"/>
    <w:rsid w:val="0045390D"/>
    <w:rsid w:val="004574D8"/>
    <w:rsid w:val="00465DA2"/>
    <w:rsid w:val="004A33A3"/>
    <w:rsid w:val="004A6649"/>
    <w:rsid w:val="004D5B32"/>
    <w:rsid w:val="004D7A9B"/>
    <w:rsid w:val="004E66DC"/>
    <w:rsid w:val="004F35F7"/>
    <w:rsid w:val="004F7370"/>
    <w:rsid w:val="005361C1"/>
    <w:rsid w:val="00540D09"/>
    <w:rsid w:val="00541083"/>
    <w:rsid w:val="00557E5F"/>
    <w:rsid w:val="00562EA1"/>
    <w:rsid w:val="00565088"/>
    <w:rsid w:val="005737ED"/>
    <w:rsid w:val="00595347"/>
    <w:rsid w:val="005A2F65"/>
    <w:rsid w:val="005C3349"/>
    <w:rsid w:val="005E1F6C"/>
    <w:rsid w:val="005E6038"/>
    <w:rsid w:val="00600DBC"/>
    <w:rsid w:val="006165B1"/>
    <w:rsid w:val="00647886"/>
    <w:rsid w:val="00652803"/>
    <w:rsid w:val="0065403A"/>
    <w:rsid w:val="006571A1"/>
    <w:rsid w:val="0068167B"/>
    <w:rsid w:val="0068192B"/>
    <w:rsid w:val="00684D15"/>
    <w:rsid w:val="00690A55"/>
    <w:rsid w:val="006933DE"/>
    <w:rsid w:val="006954B8"/>
    <w:rsid w:val="006C2551"/>
    <w:rsid w:val="006C5DA2"/>
    <w:rsid w:val="006D389D"/>
    <w:rsid w:val="006D5571"/>
    <w:rsid w:val="006E4000"/>
    <w:rsid w:val="006E6AD0"/>
    <w:rsid w:val="006F4EA9"/>
    <w:rsid w:val="00702AF3"/>
    <w:rsid w:val="00703D57"/>
    <w:rsid w:val="00731E78"/>
    <w:rsid w:val="007406AE"/>
    <w:rsid w:val="00751ABC"/>
    <w:rsid w:val="00760943"/>
    <w:rsid w:val="00760B8E"/>
    <w:rsid w:val="007638EA"/>
    <w:rsid w:val="0078062B"/>
    <w:rsid w:val="007918F1"/>
    <w:rsid w:val="00793D98"/>
    <w:rsid w:val="007C288C"/>
    <w:rsid w:val="007C347B"/>
    <w:rsid w:val="007D5C29"/>
    <w:rsid w:val="007E17E8"/>
    <w:rsid w:val="007F2F90"/>
    <w:rsid w:val="00832CC5"/>
    <w:rsid w:val="00854486"/>
    <w:rsid w:val="008A426A"/>
    <w:rsid w:val="008B79BB"/>
    <w:rsid w:val="008C51E9"/>
    <w:rsid w:val="008C52D8"/>
    <w:rsid w:val="008E1448"/>
    <w:rsid w:val="008F2FB3"/>
    <w:rsid w:val="008F49CC"/>
    <w:rsid w:val="0092591C"/>
    <w:rsid w:val="00941411"/>
    <w:rsid w:val="00947C90"/>
    <w:rsid w:val="009543EA"/>
    <w:rsid w:val="00997128"/>
    <w:rsid w:val="009A49E6"/>
    <w:rsid w:val="009E02A3"/>
    <w:rsid w:val="009E124B"/>
    <w:rsid w:val="00A07009"/>
    <w:rsid w:val="00A14245"/>
    <w:rsid w:val="00A16C72"/>
    <w:rsid w:val="00A30781"/>
    <w:rsid w:val="00A336AE"/>
    <w:rsid w:val="00A41367"/>
    <w:rsid w:val="00A50F6F"/>
    <w:rsid w:val="00A64E3D"/>
    <w:rsid w:val="00A74649"/>
    <w:rsid w:val="00AE243F"/>
    <w:rsid w:val="00B03010"/>
    <w:rsid w:val="00B06B1F"/>
    <w:rsid w:val="00B16C2D"/>
    <w:rsid w:val="00B231B6"/>
    <w:rsid w:val="00B26195"/>
    <w:rsid w:val="00B33FD4"/>
    <w:rsid w:val="00B37970"/>
    <w:rsid w:val="00B51B3A"/>
    <w:rsid w:val="00B54E0B"/>
    <w:rsid w:val="00B63CAD"/>
    <w:rsid w:val="00B77FF6"/>
    <w:rsid w:val="00B9429F"/>
    <w:rsid w:val="00BC77FD"/>
    <w:rsid w:val="00BD7C5F"/>
    <w:rsid w:val="00BF5FE2"/>
    <w:rsid w:val="00C27321"/>
    <w:rsid w:val="00C577F4"/>
    <w:rsid w:val="00C7661F"/>
    <w:rsid w:val="00C84256"/>
    <w:rsid w:val="00CA4E77"/>
    <w:rsid w:val="00CC4D2A"/>
    <w:rsid w:val="00CD121E"/>
    <w:rsid w:val="00CF27F8"/>
    <w:rsid w:val="00CF7316"/>
    <w:rsid w:val="00D033D8"/>
    <w:rsid w:val="00D11CA0"/>
    <w:rsid w:val="00D37621"/>
    <w:rsid w:val="00D80230"/>
    <w:rsid w:val="00D84FE6"/>
    <w:rsid w:val="00DD5644"/>
    <w:rsid w:val="00DF1928"/>
    <w:rsid w:val="00E1383C"/>
    <w:rsid w:val="00E30D6A"/>
    <w:rsid w:val="00E562CE"/>
    <w:rsid w:val="00E744E0"/>
    <w:rsid w:val="00E74F36"/>
    <w:rsid w:val="00EA205B"/>
    <w:rsid w:val="00EB45ED"/>
    <w:rsid w:val="00EB7FF9"/>
    <w:rsid w:val="00EC6224"/>
    <w:rsid w:val="00EE116F"/>
    <w:rsid w:val="00EF3A64"/>
    <w:rsid w:val="00EF66EC"/>
    <w:rsid w:val="00F01630"/>
    <w:rsid w:val="00F1050D"/>
    <w:rsid w:val="00F122A8"/>
    <w:rsid w:val="00F41BB8"/>
    <w:rsid w:val="00F93EB4"/>
    <w:rsid w:val="00FB7682"/>
    <w:rsid w:val="00FD16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EA8288"/>
  <w15:docId w15:val="{42A4EBC9-FD73-4913-B2CE-EE3376CEA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26A"/>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8A426A"/>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A426A"/>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A426A"/>
    <w:pPr>
      <w:keepNext/>
      <w:spacing w:before="240" w:after="60"/>
      <w:outlineLvl w:val="2"/>
    </w:pPr>
    <w:rPr>
      <w:rFonts w:ascii="Calibri" w:hAnsi="Calibri"/>
      <w:b/>
      <w:bCs/>
      <w:sz w:val="26"/>
      <w:szCs w:val="26"/>
    </w:rPr>
  </w:style>
  <w:style w:type="character" w:default="1" w:styleId="DefaultParagraphFont">
    <w:name w:val="Default Paragraph Font"/>
    <w:uiPriority w:val="1"/>
    <w:unhideWhenUsed/>
    <w:rsid w:val="008A42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426A"/>
  </w:style>
  <w:style w:type="paragraph" w:styleId="ListParagraph">
    <w:name w:val="List Paragraph"/>
    <w:basedOn w:val="Normal"/>
    <w:uiPriority w:val="34"/>
    <w:qFormat/>
    <w:rsid w:val="008A426A"/>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sid w:val="00EF66EC"/>
    <w:rPr>
      <w:color w:val="0563C1" w:themeColor="hyperlink"/>
      <w:u w:val="single"/>
    </w:rPr>
  </w:style>
  <w:style w:type="paragraph" w:styleId="Header">
    <w:name w:val="header"/>
    <w:basedOn w:val="Normal"/>
    <w:link w:val="HeaderChar"/>
    <w:rsid w:val="008A426A"/>
    <w:pPr>
      <w:tabs>
        <w:tab w:val="center" w:pos="4680"/>
        <w:tab w:val="right" w:pos="9360"/>
      </w:tabs>
    </w:pPr>
  </w:style>
  <w:style w:type="character" w:customStyle="1" w:styleId="HeaderChar">
    <w:name w:val="Header Char"/>
    <w:basedOn w:val="DefaultParagraphFont"/>
    <w:link w:val="Header"/>
    <w:rsid w:val="008A426A"/>
    <w:rPr>
      <w:rFonts w:ascii="Times New Roman" w:eastAsia="MS Mincho" w:hAnsi="Times New Roman" w:cs="Times New Roman"/>
      <w:szCs w:val="24"/>
      <w:lang w:val="en-GB"/>
    </w:rPr>
  </w:style>
  <w:style w:type="paragraph" w:styleId="Footer">
    <w:name w:val="footer"/>
    <w:basedOn w:val="Normal"/>
    <w:link w:val="FooterChar"/>
    <w:rsid w:val="008A426A"/>
    <w:pPr>
      <w:tabs>
        <w:tab w:val="center" w:pos="4680"/>
        <w:tab w:val="right" w:pos="9360"/>
      </w:tabs>
    </w:pPr>
  </w:style>
  <w:style w:type="character" w:customStyle="1" w:styleId="FooterChar">
    <w:name w:val="Footer Char"/>
    <w:basedOn w:val="DefaultParagraphFont"/>
    <w:link w:val="Footer"/>
    <w:rsid w:val="008A426A"/>
    <w:rPr>
      <w:rFonts w:ascii="Times New Roman" w:eastAsia="MS Mincho" w:hAnsi="Times New Roman" w:cs="Times New Roman"/>
      <w:szCs w:val="24"/>
      <w:lang w:val="en-GB"/>
    </w:rPr>
  </w:style>
  <w:style w:type="character" w:customStyle="1" w:styleId="Heading1Char">
    <w:name w:val="Heading 1 Char"/>
    <w:basedOn w:val="DefaultParagraphFont"/>
    <w:link w:val="Heading1"/>
    <w:rsid w:val="008A426A"/>
    <w:rPr>
      <w:rFonts w:ascii="Times New Roman" w:eastAsia="MS Mincho" w:hAnsi="Times New Roman" w:cs="Times New Roman"/>
      <w:b/>
      <w:bCs/>
      <w:szCs w:val="24"/>
      <w:lang w:val="en-GB"/>
    </w:rPr>
  </w:style>
  <w:style w:type="paragraph" w:styleId="EndnoteText">
    <w:name w:val="endnote text"/>
    <w:basedOn w:val="Normal"/>
    <w:link w:val="EndnoteTextChar"/>
    <w:uiPriority w:val="99"/>
    <w:semiHidden/>
    <w:unhideWhenUsed/>
    <w:rsid w:val="004F35F7"/>
    <w:rPr>
      <w:sz w:val="20"/>
      <w:szCs w:val="20"/>
    </w:rPr>
  </w:style>
  <w:style w:type="character" w:customStyle="1" w:styleId="EndnoteTextChar">
    <w:name w:val="Endnote Text Char"/>
    <w:basedOn w:val="DefaultParagraphFont"/>
    <w:link w:val="EndnoteText"/>
    <w:uiPriority w:val="99"/>
    <w:semiHidden/>
    <w:rsid w:val="004F35F7"/>
    <w:rPr>
      <w:sz w:val="20"/>
      <w:szCs w:val="20"/>
    </w:rPr>
  </w:style>
  <w:style w:type="character" w:styleId="EndnoteReference">
    <w:name w:val="endnote reference"/>
    <w:basedOn w:val="DefaultParagraphFont"/>
    <w:uiPriority w:val="99"/>
    <w:semiHidden/>
    <w:unhideWhenUsed/>
    <w:rsid w:val="004F35F7"/>
    <w:rPr>
      <w:vertAlign w:val="superscript"/>
    </w:rPr>
  </w:style>
  <w:style w:type="paragraph" w:styleId="FootnoteText">
    <w:name w:val="footnote text"/>
    <w:aliases w:val="FOOTNOTES,fn,single space,Footnote Text Char1,Footnote Text Char Char,Char,Char Char,Char Char Char Char,Char Char Char Char Char Char,Char Char2,Char Char21,Char Char211,Footnote Text Char Char Char Char Char,Footnote Text Char1 Char Char"/>
    <w:basedOn w:val="Normal"/>
    <w:link w:val="FootnoteTextChar"/>
    <w:rsid w:val="008A426A"/>
    <w:pPr>
      <w:spacing w:before="60"/>
    </w:pPr>
    <w:rPr>
      <w:sz w:val="20"/>
    </w:rPr>
  </w:style>
  <w:style w:type="character" w:customStyle="1" w:styleId="FootnoteTextChar">
    <w:name w:val="Footnote Text Char"/>
    <w:aliases w:val="FOOTNOTES Char1,fn Char1,single space Char1,Footnote Text Char1 Char1,Footnote Text Char Char Char1,Char Char3,Char Char Char1,Char Char Char Char Char1,Char Char Char Char Char Char Char1,Char Char2 Char1,Char Char21 Char1"/>
    <w:basedOn w:val="DefaultParagraphFont"/>
    <w:link w:val="FootnoteText"/>
    <w:rsid w:val="008A426A"/>
    <w:rPr>
      <w:rFonts w:ascii="Times New Roman" w:eastAsia="MS Mincho" w:hAnsi="Times New Roman" w:cs="Times New Roman"/>
      <w:sz w:val="20"/>
      <w:szCs w:val="24"/>
      <w:lang w:val="en-GB"/>
    </w:rPr>
  </w:style>
  <w:style w:type="character" w:styleId="FootnoteReference">
    <w:name w:val="footnote reference"/>
    <w:aliases w:val="BVI fnr Carattere Char Char Char Carattere Char Char Char Char Char Char1 Char Char Char Carattere Char Char, BVI fnr Carattere Char Char Char Carattere Char Char Char Char Char Char1 Char Char Char Char Char Char Char,ftref Carattere"/>
    <w:basedOn w:val="DefaultParagraphFont"/>
    <w:link w:val="BVIfnrCarattereCharCharCharCarattereCharCharCharCharCharChar1CharCharCharCarattereChar"/>
    <w:rsid w:val="008A426A"/>
    <w:rPr>
      <w:vertAlign w:val="superscript"/>
    </w:rPr>
  </w:style>
  <w:style w:type="character" w:styleId="FollowedHyperlink">
    <w:name w:val="FollowedHyperlink"/>
    <w:basedOn w:val="DefaultParagraphFont"/>
    <w:uiPriority w:val="99"/>
    <w:semiHidden/>
    <w:unhideWhenUsed/>
    <w:rsid w:val="00EF3A64"/>
    <w:rPr>
      <w:color w:val="954F72" w:themeColor="followedHyperlink"/>
      <w:u w:val="single"/>
    </w:rPr>
  </w:style>
  <w:style w:type="character" w:styleId="CommentReference">
    <w:name w:val="annotation reference"/>
    <w:basedOn w:val="DefaultParagraphFont"/>
    <w:uiPriority w:val="99"/>
    <w:semiHidden/>
    <w:unhideWhenUsed/>
    <w:rsid w:val="004D7A9B"/>
    <w:rPr>
      <w:sz w:val="16"/>
      <w:szCs w:val="16"/>
    </w:rPr>
  </w:style>
  <w:style w:type="paragraph" w:styleId="CommentText">
    <w:name w:val="annotation text"/>
    <w:basedOn w:val="Normal"/>
    <w:link w:val="CommentTextChar"/>
    <w:uiPriority w:val="99"/>
    <w:semiHidden/>
    <w:unhideWhenUsed/>
    <w:rsid w:val="004D7A9B"/>
    <w:pPr>
      <w:spacing w:after="200"/>
    </w:pPr>
    <w:rPr>
      <w:rFonts w:cs="Akhbar MT"/>
      <w:sz w:val="20"/>
      <w:szCs w:val="20"/>
    </w:rPr>
  </w:style>
  <w:style w:type="character" w:customStyle="1" w:styleId="CommentTextChar">
    <w:name w:val="Comment Text Char"/>
    <w:basedOn w:val="DefaultParagraphFont"/>
    <w:link w:val="CommentText"/>
    <w:uiPriority w:val="99"/>
    <w:semiHidden/>
    <w:rsid w:val="004D7A9B"/>
    <w:rPr>
      <w:rFonts w:ascii="Times New Roman" w:hAnsi="Times New Roman" w:cs="Akhbar MT"/>
      <w:sz w:val="20"/>
      <w:szCs w:val="20"/>
      <w:lang w:val="en-GB"/>
    </w:rPr>
  </w:style>
  <w:style w:type="paragraph" w:styleId="BalloonText">
    <w:name w:val="Balloon Text"/>
    <w:basedOn w:val="Normal"/>
    <w:link w:val="BalloonTextChar"/>
    <w:rsid w:val="008A426A"/>
    <w:rPr>
      <w:rFonts w:ascii="Tahoma" w:hAnsi="Tahoma" w:cs="Tahoma"/>
      <w:sz w:val="16"/>
      <w:szCs w:val="16"/>
    </w:rPr>
  </w:style>
  <w:style w:type="character" w:customStyle="1" w:styleId="BalloonTextChar">
    <w:name w:val="Balloon Text Char"/>
    <w:basedOn w:val="DefaultParagraphFont"/>
    <w:link w:val="BalloonText"/>
    <w:rsid w:val="008A426A"/>
    <w:rPr>
      <w:rFonts w:ascii="Tahoma" w:eastAsia="MS Mincho"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4A33A3"/>
    <w:pPr>
      <w:spacing w:after="160"/>
    </w:pPr>
    <w:rPr>
      <w:rFonts w:ascii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4A33A3"/>
    <w:rPr>
      <w:rFonts w:ascii="Times New Roman" w:hAnsi="Times New Roman" w:cs="Akhbar MT"/>
      <w:b/>
      <w:bCs/>
      <w:sz w:val="20"/>
      <w:szCs w:val="20"/>
      <w:lang w:val="en-GB"/>
    </w:rPr>
  </w:style>
  <w:style w:type="character" w:customStyle="1" w:styleId="Heading2Char">
    <w:name w:val="Heading 2 Char"/>
    <w:basedOn w:val="DefaultParagraphFont"/>
    <w:link w:val="Heading2"/>
    <w:rsid w:val="008A426A"/>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8A426A"/>
    <w:rPr>
      <w:rFonts w:ascii="Calibri" w:eastAsia="MS Mincho" w:hAnsi="Calibri" w:cs="Times New Roman"/>
      <w:b/>
      <w:bCs/>
      <w:sz w:val="26"/>
      <w:szCs w:val="26"/>
      <w:lang w:val="en-GB"/>
    </w:rPr>
  </w:style>
  <w:style w:type="paragraph" w:customStyle="1" w:styleId="Style">
    <w:name w:val="Style"/>
    <w:basedOn w:val="Footer"/>
    <w:autoRedefine/>
    <w:qFormat/>
    <w:rsid w:val="008A426A"/>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8A426A"/>
    <w:rPr>
      <w:rFonts w:ascii="Arial" w:hAnsi="Arial"/>
      <w:b/>
      <w:sz w:val="18"/>
    </w:rPr>
  </w:style>
  <w:style w:type="paragraph" w:customStyle="1" w:styleId="IPPArialFootnote">
    <w:name w:val="IPP Arial Footnote"/>
    <w:basedOn w:val="IPPArialTable"/>
    <w:qFormat/>
    <w:rsid w:val="008A426A"/>
    <w:pPr>
      <w:tabs>
        <w:tab w:val="left" w:pos="28"/>
      </w:tabs>
      <w:ind w:left="284" w:hanging="284"/>
    </w:pPr>
    <w:rPr>
      <w:sz w:val="16"/>
    </w:rPr>
  </w:style>
  <w:style w:type="paragraph" w:customStyle="1" w:styleId="IPPContentsHead">
    <w:name w:val="IPP ContentsHead"/>
    <w:basedOn w:val="IPPSubhead"/>
    <w:next w:val="IPPNormal"/>
    <w:qFormat/>
    <w:rsid w:val="008A426A"/>
    <w:pPr>
      <w:spacing w:after="240"/>
    </w:pPr>
    <w:rPr>
      <w:sz w:val="24"/>
    </w:rPr>
  </w:style>
  <w:style w:type="table" w:styleId="TableGrid">
    <w:name w:val="Table Grid"/>
    <w:basedOn w:val="TableNormal"/>
    <w:rsid w:val="008A426A"/>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8A426A"/>
    <w:pPr>
      <w:numPr>
        <w:numId w:val="5"/>
      </w:numPr>
      <w:tabs>
        <w:tab w:val="left" w:pos="1134"/>
      </w:tabs>
      <w:spacing w:after="60"/>
      <w:ind w:left="1134" w:hanging="567"/>
    </w:pPr>
  </w:style>
  <w:style w:type="paragraph" w:customStyle="1" w:styleId="IPPQuote">
    <w:name w:val="IPP Quote"/>
    <w:basedOn w:val="IPPNormal"/>
    <w:qFormat/>
    <w:rsid w:val="008A426A"/>
    <w:pPr>
      <w:ind w:left="851" w:right="851"/>
    </w:pPr>
    <w:rPr>
      <w:sz w:val="18"/>
    </w:rPr>
  </w:style>
  <w:style w:type="paragraph" w:customStyle="1" w:styleId="IPPNormal">
    <w:name w:val="IPP Normal"/>
    <w:basedOn w:val="Normal"/>
    <w:link w:val="IPPNormalChar"/>
    <w:qFormat/>
    <w:rsid w:val="008A426A"/>
    <w:pPr>
      <w:spacing w:after="180"/>
    </w:pPr>
    <w:rPr>
      <w:rFonts w:eastAsia="Times"/>
    </w:rPr>
  </w:style>
  <w:style w:type="paragraph" w:customStyle="1" w:styleId="IPPIndentClose">
    <w:name w:val="IPP Indent Close"/>
    <w:basedOn w:val="IPPNormal"/>
    <w:qFormat/>
    <w:rsid w:val="008A426A"/>
    <w:pPr>
      <w:tabs>
        <w:tab w:val="left" w:pos="2835"/>
      </w:tabs>
      <w:spacing w:after="60"/>
      <w:ind w:left="567"/>
    </w:pPr>
  </w:style>
  <w:style w:type="paragraph" w:customStyle="1" w:styleId="IPPIndent">
    <w:name w:val="IPP Indent"/>
    <w:basedOn w:val="IPPIndentClose"/>
    <w:qFormat/>
    <w:rsid w:val="008A426A"/>
    <w:pPr>
      <w:spacing w:after="180"/>
    </w:pPr>
  </w:style>
  <w:style w:type="paragraph" w:customStyle="1" w:styleId="IPPFootnote">
    <w:name w:val="IPP Footnote"/>
    <w:basedOn w:val="IPPArialFootnote"/>
    <w:qFormat/>
    <w:rsid w:val="008A426A"/>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A426A"/>
    <w:pPr>
      <w:keepNext/>
      <w:tabs>
        <w:tab w:val="left" w:pos="567"/>
      </w:tabs>
      <w:spacing w:before="120" w:after="120"/>
      <w:ind w:left="567" w:hanging="567"/>
    </w:pPr>
    <w:rPr>
      <w:b/>
      <w:i/>
    </w:rPr>
  </w:style>
  <w:style w:type="character" w:customStyle="1" w:styleId="IPPnormalitalics">
    <w:name w:val="IPP normal italics"/>
    <w:basedOn w:val="DefaultParagraphFont"/>
    <w:rsid w:val="008A426A"/>
    <w:rPr>
      <w:rFonts w:ascii="Times New Roman" w:hAnsi="Times New Roman"/>
      <w:i/>
      <w:sz w:val="22"/>
      <w:lang w:val="en-US"/>
    </w:rPr>
  </w:style>
  <w:style w:type="character" w:customStyle="1" w:styleId="IPPNormalbold">
    <w:name w:val="IPP Normal bold"/>
    <w:basedOn w:val="PlainTextChar"/>
    <w:rsid w:val="008A426A"/>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8A426A"/>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A426A"/>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A426A"/>
    <w:pPr>
      <w:keepNext/>
      <w:ind w:left="567" w:hanging="567"/>
      <w:jc w:val="left"/>
    </w:pPr>
    <w:rPr>
      <w:b/>
      <w:bCs/>
      <w:iCs/>
      <w:szCs w:val="22"/>
    </w:rPr>
  </w:style>
  <w:style w:type="character" w:customStyle="1" w:styleId="IPPNormalunderlined">
    <w:name w:val="IPP Normal underlined"/>
    <w:basedOn w:val="DefaultParagraphFont"/>
    <w:rsid w:val="008A426A"/>
    <w:rPr>
      <w:rFonts w:ascii="Times New Roman" w:hAnsi="Times New Roman"/>
      <w:sz w:val="22"/>
      <w:u w:val="single"/>
      <w:lang w:val="en-US"/>
    </w:rPr>
  </w:style>
  <w:style w:type="paragraph" w:customStyle="1" w:styleId="IPPBullet1">
    <w:name w:val="IPP Bullet1"/>
    <w:basedOn w:val="IPPBullet1Last"/>
    <w:qFormat/>
    <w:rsid w:val="008A426A"/>
    <w:pPr>
      <w:numPr>
        <w:numId w:val="11"/>
      </w:numPr>
      <w:spacing w:after="60"/>
      <w:ind w:left="567" w:hanging="567"/>
    </w:pPr>
    <w:rPr>
      <w:lang w:val="en-US"/>
    </w:rPr>
  </w:style>
  <w:style w:type="paragraph" w:customStyle="1" w:styleId="IPPBullet1Last">
    <w:name w:val="IPP Bullet1Last"/>
    <w:basedOn w:val="IPPNormal"/>
    <w:next w:val="IPPNormal"/>
    <w:autoRedefine/>
    <w:qFormat/>
    <w:rsid w:val="008A426A"/>
    <w:pPr>
      <w:numPr>
        <w:numId w:val="6"/>
      </w:numPr>
    </w:pPr>
  </w:style>
  <w:style w:type="character" w:customStyle="1" w:styleId="IPPNormalstrikethrough">
    <w:name w:val="IPP Normal strikethrough"/>
    <w:rsid w:val="008A426A"/>
    <w:rPr>
      <w:rFonts w:ascii="Times New Roman" w:hAnsi="Times New Roman"/>
      <w:strike/>
      <w:dstrike w:val="0"/>
      <w:sz w:val="22"/>
    </w:rPr>
  </w:style>
  <w:style w:type="paragraph" w:customStyle="1" w:styleId="IPPTitle16pt">
    <w:name w:val="IPP Title16pt"/>
    <w:basedOn w:val="Normal"/>
    <w:qFormat/>
    <w:rsid w:val="008A426A"/>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A426A"/>
    <w:pPr>
      <w:spacing w:after="360"/>
      <w:jc w:val="center"/>
    </w:pPr>
    <w:rPr>
      <w:rFonts w:ascii="Arial" w:hAnsi="Arial" w:cs="Arial"/>
      <w:b/>
      <w:bCs/>
      <w:sz w:val="36"/>
      <w:szCs w:val="36"/>
    </w:rPr>
  </w:style>
  <w:style w:type="paragraph" w:customStyle="1" w:styleId="IPPHeader">
    <w:name w:val="IPP Header"/>
    <w:basedOn w:val="Normal"/>
    <w:qFormat/>
    <w:rsid w:val="008A426A"/>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A426A"/>
    <w:pPr>
      <w:keepNext/>
      <w:tabs>
        <w:tab w:val="left" w:pos="567"/>
      </w:tabs>
      <w:spacing w:before="120"/>
      <w:jc w:val="left"/>
      <w:outlineLvl w:val="1"/>
    </w:pPr>
    <w:rPr>
      <w:b/>
      <w:sz w:val="24"/>
    </w:rPr>
  </w:style>
  <w:style w:type="numbering" w:customStyle="1" w:styleId="IPPParagraphnumberedlist">
    <w:name w:val="IPP Paragraph numbered list"/>
    <w:rsid w:val="008A426A"/>
    <w:pPr>
      <w:numPr>
        <w:numId w:val="4"/>
      </w:numPr>
    </w:pPr>
  </w:style>
  <w:style w:type="paragraph" w:customStyle="1" w:styleId="IPPNormalCloseSpace">
    <w:name w:val="IPP NormalCloseSpace"/>
    <w:basedOn w:val="Normal"/>
    <w:qFormat/>
    <w:rsid w:val="008A426A"/>
    <w:pPr>
      <w:keepNext/>
      <w:spacing w:after="60"/>
    </w:pPr>
  </w:style>
  <w:style w:type="paragraph" w:customStyle="1" w:styleId="IPPHeading2">
    <w:name w:val="IPP Heading2"/>
    <w:basedOn w:val="IPPNormal"/>
    <w:next w:val="IPPNormal"/>
    <w:qFormat/>
    <w:rsid w:val="008A426A"/>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A426A"/>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A426A"/>
    <w:pPr>
      <w:tabs>
        <w:tab w:val="right" w:leader="dot" w:pos="9072"/>
      </w:tabs>
      <w:spacing w:before="240"/>
      <w:ind w:left="567" w:hanging="567"/>
    </w:pPr>
  </w:style>
  <w:style w:type="paragraph" w:styleId="TOC2">
    <w:name w:val="toc 2"/>
    <w:basedOn w:val="TOC1"/>
    <w:next w:val="Normal"/>
    <w:autoRedefine/>
    <w:uiPriority w:val="39"/>
    <w:rsid w:val="008A426A"/>
    <w:pPr>
      <w:keepNext w:val="0"/>
      <w:tabs>
        <w:tab w:val="left" w:pos="425"/>
      </w:tabs>
      <w:spacing w:before="120" w:after="0"/>
      <w:ind w:left="425" w:right="284" w:hanging="425"/>
    </w:pPr>
  </w:style>
  <w:style w:type="paragraph" w:styleId="TOC3">
    <w:name w:val="toc 3"/>
    <w:basedOn w:val="TOC2"/>
    <w:next w:val="Normal"/>
    <w:autoRedefine/>
    <w:uiPriority w:val="39"/>
    <w:rsid w:val="008A426A"/>
    <w:pPr>
      <w:tabs>
        <w:tab w:val="left" w:pos="1276"/>
      </w:tabs>
      <w:spacing w:before="60"/>
      <w:ind w:left="1276" w:hanging="851"/>
    </w:pPr>
    <w:rPr>
      <w:rFonts w:eastAsia="Times"/>
    </w:rPr>
  </w:style>
  <w:style w:type="paragraph" w:styleId="TOC4">
    <w:name w:val="toc 4"/>
    <w:basedOn w:val="Normal"/>
    <w:next w:val="Normal"/>
    <w:autoRedefine/>
    <w:uiPriority w:val="39"/>
    <w:rsid w:val="008A426A"/>
    <w:pPr>
      <w:spacing w:after="120"/>
      <w:ind w:left="660"/>
    </w:pPr>
    <w:rPr>
      <w:rFonts w:eastAsia="Times"/>
      <w:lang w:val="en-AU"/>
    </w:rPr>
  </w:style>
  <w:style w:type="paragraph" w:styleId="TOC5">
    <w:name w:val="toc 5"/>
    <w:basedOn w:val="Normal"/>
    <w:next w:val="Normal"/>
    <w:autoRedefine/>
    <w:uiPriority w:val="39"/>
    <w:rsid w:val="008A426A"/>
    <w:pPr>
      <w:spacing w:after="120"/>
      <w:ind w:left="880"/>
    </w:pPr>
    <w:rPr>
      <w:rFonts w:eastAsia="Times"/>
      <w:lang w:val="en-AU"/>
    </w:rPr>
  </w:style>
  <w:style w:type="paragraph" w:styleId="TOC6">
    <w:name w:val="toc 6"/>
    <w:basedOn w:val="Normal"/>
    <w:next w:val="Normal"/>
    <w:autoRedefine/>
    <w:uiPriority w:val="39"/>
    <w:rsid w:val="008A426A"/>
    <w:pPr>
      <w:spacing w:after="120"/>
      <w:ind w:left="1100"/>
    </w:pPr>
    <w:rPr>
      <w:rFonts w:eastAsia="Times"/>
      <w:lang w:val="en-AU"/>
    </w:rPr>
  </w:style>
  <w:style w:type="paragraph" w:styleId="TOC7">
    <w:name w:val="toc 7"/>
    <w:basedOn w:val="Normal"/>
    <w:next w:val="Normal"/>
    <w:autoRedefine/>
    <w:uiPriority w:val="39"/>
    <w:rsid w:val="008A426A"/>
    <w:pPr>
      <w:spacing w:after="120"/>
      <w:ind w:left="1320"/>
    </w:pPr>
    <w:rPr>
      <w:rFonts w:eastAsia="Times"/>
      <w:lang w:val="en-AU"/>
    </w:rPr>
  </w:style>
  <w:style w:type="paragraph" w:styleId="TOC8">
    <w:name w:val="toc 8"/>
    <w:basedOn w:val="Normal"/>
    <w:next w:val="Normal"/>
    <w:autoRedefine/>
    <w:uiPriority w:val="39"/>
    <w:rsid w:val="008A426A"/>
    <w:pPr>
      <w:spacing w:after="120"/>
      <w:ind w:left="1540"/>
    </w:pPr>
    <w:rPr>
      <w:rFonts w:eastAsia="Times"/>
      <w:lang w:val="en-AU"/>
    </w:rPr>
  </w:style>
  <w:style w:type="paragraph" w:styleId="TOC9">
    <w:name w:val="toc 9"/>
    <w:basedOn w:val="Normal"/>
    <w:next w:val="Normal"/>
    <w:autoRedefine/>
    <w:uiPriority w:val="39"/>
    <w:rsid w:val="008A426A"/>
    <w:pPr>
      <w:spacing w:after="120"/>
      <w:ind w:left="1760"/>
    </w:pPr>
    <w:rPr>
      <w:rFonts w:eastAsia="Times"/>
      <w:lang w:val="en-AU"/>
    </w:rPr>
  </w:style>
  <w:style w:type="paragraph" w:customStyle="1" w:styleId="IPPReferences">
    <w:name w:val="IPP References"/>
    <w:basedOn w:val="IPPNormal"/>
    <w:qFormat/>
    <w:rsid w:val="008A426A"/>
    <w:pPr>
      <w:spacing w:after="60"/>
      <w:ind w:left="567" w:hanging="567"/>
    </w:pPr>
  </w:style>
  <w:style w:type="paragraph" w:customStyle="1" w:styleId="IPPArial">
    <w:name w:val="IPP Arial"/>
    <w:basedOn w:val="IPPNormal"/>
    <w:qFormat/>
    <w:rsid w:val="008A426A"/>
    <w:pPr>
      <w:spacing w:after="0"/>
    </w:pPr>
    <w:rPr>
      <w:rFonts w:ascii="Arial" w:hAnsi="Arial"/>
      <w:sz w:val="18"/>
    </w:rPr>
  </w:style>
  <w:style w:type="paragraph" w:customStyle="1" w:styleId="IPPArialTable">
    <w:name w:val="IPP Arial Table"/>
    <w:basedOn w:val="IPPArial"/>
    <w:qFormat/>
    <w:rsid w:val="008A426A"/>
    <w:pPr>
      <w:spacing w:before="60" w:after="60"/>
      <w:jc w:val="left"/>
    </w:pPr>
  </w:style>
  <w:style w:type="paragraph" w:customStyle="1" w:styleId="IPPHeaderlandscape">
    <w:name w:val="IPP Header landscape"/>
    <w:basedOn w:val="IPPHeader"/>
    <w:qFormat/>
    <w:rsid w:val="008A426A"/>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A426A"/>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A426A"/>
    <w:rPr>
      <w:rFonts w:ascii="Courier" w:eastAsia="Times" w:hAnsi="Courier" w:cs="Times New Roman"/>
      <w:sz w:val="21"/>
      <w:szCs w:val="21"/>
      <w:lang w:val="en-AU"/>
    </w:rPr>
  </w:style>
  <w:style w:type="paragraph" w:customStyle="1" w:styleId="IPPLetterList">
    <w:name w:val="IPP LetterList"/>
    <w:basedOn w:val="IPPBullet2"/>
    <w:qFormat/>
    <w:rsid w:val="008A426A"/>
    <w:pPr>
      <w:numPr>
        <w:numId w:val="2"/>
      </w:numPr>
      <w:jc w:val="left"/>
    </w:pPr>
  </w:style>
  <w:style w:type="paragraph" w:customStyle="1" w:styleId="IPPLetterListIndent">
    <w:name w:val="IPP LetterList Indent"/>
    <w:basedOn w:val="IPPLetterList"/>
    <w:qFormat/>
    <w:rsid w:val="008A426A"/>
    <w:pPr>
      <w:numPr>
        <w:numId w:val="3"/>
      </w:numPr>
    </w:pPr>
  </w:style>
  <w:style w:type="paragraph" w:customStyle="1" w:styleId="IPPFooterLandscape">
    <w:name w:val="IPP Footer Landscape"/>
    <w:basedOn w:val="IPPHeaderlandscape"/>
    <w:qFormat/>
    <w:rsid w:val="008A426A"/>
    <w:pPr>
      <w:pBdr>
        <w:top w:val="single" w:sz="4" w:space="1" w:color="auto"/>
        <w:bottom w:val="none" w:sz="0" w:space="0" w:color="auto"/>
      </w:pBdr>
      <w:jc w:val="right"/>
    </w:pPr>
    <w:rPr>
      <w:b/>
    </w:rPr>
  </w:style>
  <w:style w:type="paragraph" w:customStyle="1" w:styleId="IPPSubheadSpace">
    <w:name w:val="IPP Subhead Space"/>
    <w:basedOn w:val="IPPSubhead"/>
    <w:qFormat/>
    <w:rsid w:val="008A426A"/>
    <w:pPr>
      <w:tabs>
        <w:tab w:val="left" w:pos="567"/>
      </w:tabs>
      <w:spacing w:before="60" w:after="60"/>
    </w:pPr>
  </w:style>
  <w:style w:type="paragraph" w:customStyle="1" w:styleId="IPPSubheadSpaceAfter">
    <w:name w:val="IPP Subhead SpaceAfter"/>
    <w:basedOn w:val="IPPSubhead"/>
    <w:qFormat/>
    <w:rsid w:val="008A426A"/>
    <w:pPr>
      <w:spacing w:after="60"/>
    </w:pPr>
  </w:style>
  <w:style w:type="paragraph" w:customStyle="1" w:styleId="IPPHdg1Num">
    <w:name w:val="IPP Hdg1Num"/>
    <w:basedOn w:val="IPPHeading1"/>
    <w:next w:val="IPPNormal"/>
    <w:qFormat/>
    <w:rsid w:val="008A426A"/>
    <w:pPr>
      <w:numPr>
        <w:numId w:val="7"/>
      </w:numPr>
    </w:pPr>
  </w:style>
  <w:style w:type="paragraph" w:customStyle="1" w:styleId="IPPHdg2Num">
    <w:name w:val="IPP Hdg2Num"/>
    <w:basedOn w:val="IPPHeading2"/>
    <w:next w:val="IPPNormal"/>
    <w:qFormat/>
    <w:rsid w:val="008A426A"/>
    <w:pPr>
      <w:numPr>
        <w:ilvl w:val="1"/>
        <w:numId w:val="8"/>
      </w:numPr>
    </w:pPr>
  </w:style>
  <w:style w:type="paragraph" w:customStyle="1" w:styleId="IPPNumberedList">
    <w:name w:val="IPP NumberedList"/>
    <w:basedOn w:val="IPPBullet1"/>
    <w:qFormat/>
    <w:rsid w:val="008A426A"/>
    <w:pPr>
      <w:numPr>
        <w:numId w:val="10"/>
      </w:numPr>
    </w:pPr>
  </w:style>
  <w:style w:type="character" w:styleId="Strong">
    <w:name w:val="Strong"/>
    <w:basedOn w:val="DefaultParagraphFont"/>
    <w:qFormat/>
    <w:rsid w:val="008A426A"/>
    <w:rPr>
      <w:b/>
      <w:bCs/>
    </w:rPr>
  </w:style>
  <w:style w:type="paragraph" w:customStyle="1" w:styleId="IPPParagraphnumbering">
    <w:name w:val="IPP Paragraph numbering"/>
    <w:basedOn w:val="IPPNormal"/>
    <w:qFormat/>
    <w:rsid w:val="008A426A"/>
    <w:pPr>
      <w:numPr>
        <w:numId w:val="9"/>
      </w:numPr>
    </w:pPr>
    <w:rPr>
      <w:lang w:val="en-US"/>
    </w:rPr>
  </w:style>
  <w:style w:type="paragraph" w:customStyle="1" w:styleId="IPPParagraphnumberingclose">
    <w:name w:val="IPP Paragraph numbering close"/>
    <w:basedOn w:val="IPPParagraphnumbering"/>
    <w:qFormat/>
    <w:rsid w:val="008A426A"/>
    <w:pPr>
      <w:keepNext/>
      <w:spacing w:after="60"/>
    </w:pPr>
  </w:style>
  <w:style w:type="paragraph" w:customStyle="1" w:styleId="IPPNumberedListLast">
    <w:name w:val="IPP NumberedListLast"/>
    <w:basedOn w:val="IPPNumberedList"/>
    <w:qFormat/>
    <w:rsid w:val="008A426A"/>
    <w:pPr>
      <w:spacing w:after="180"/>
    </w:pPr>
  </w:style>
  <w:style w:type="paragraph" w:customStyle="1" w:styleId="IPPPargraphnumbering">
    <w:name w:val="IPP Pargraph numbering"/>
    <w:basedOn w:val="IPPNormal"/>
    <w:qFormat/>
    <w:rsid w:val="00947C90"/>
    <w:pPr>
      <w:tabs>
        <w:tab w:val="num" w:pos="360"/>
      </w:tabs>
    </w:pPr>
    <w:rPr>
      <w:lang w:val="en-US"/>
    </w:rPr>
  </w:style>
  <w:style w:type="character" w:customStyle="1" w:styleId="IPPNormalChar">
    <w:name w:val="IPP Normal Char"/>
    <w:link w:val="IPPNormal"/>
    <w:rsid w:val="00947C90"/>
    <w:rPr>
      <w:rFonts w:ascii="Times New Roman" w:eastAsia="Times" w:hAnsi="Times New Roman" w:cs="Times New Roman"/>
      <w:szCs w:val="24"/>
      <w:lang w:val="en-GB"/>
    </w:rPr>
  </w:style>
  <w:style w:type="paragraph" w:customStyle="1" w:styleId="Default">
    <w:name w:val="Default"/>
    <w:rsid w:val="0010096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otnoteTextChar2">
    <w:name w:val="Footnote Text Char2"/>
    <w:aliases w:val="FOOTNOTES Char,fn Char,single space Char,Footnote Text Char1 Char,Footnote Text Char Char Char,Char Char1,Char Char Char,Char Char Char Char Char,Char Char Char Char Char Char Char,Char Char2 Char,Char Char21 Char,Char Char211 Char"/>
    <w:basedOn w:val="DefaultParagraphFont"/>
    <w:uiPriority w:val="99"/>
    <w:rsid w:val="00A30781"/>
    <w:rPr>
      <w:rFonts w:ascii="Times New Roman" w:eastAsia="Times New Roman" w:hAnsi="Times New Roman" w:cs="Times New Roman"/>
      <w:sz w:val="24"/>
      <w:szCs w:val="24"/>
      <w:lang w:val="en-GB"/>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rsid w:val="00A30781"/>
    <w:pPr>
      <w:spacing w:after="160" w:line="240" w:lineRule="exact"/>
      <w:jc w:val="left"/>
    </w:pPr>
    <w:rPr>
      <w:rFonts w:asciiTheme="minorHAnsi" w:eastAsiaTheme="minorHAnsi" w:hAnsiTheme="minorHAnsi" w:cstheme="minorBidi"/>
      <w:szCs w:val="22"/>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629702">
      <w:bodyDiv w:val="1"/>
      <w:marLeft w:val="0"/>
      <w:marRight w:val="0"/>
      <w:marTop w:val="0"/>
      <w:marBottom w:val="0"/>
      <w:divBdr>
        <w:top w:val="none" w:sz="0" w:space="0" w:color="auto"/>
        <w:left w:val="none" w:sz="0" w:space="0" w:color="auto"/>
        <w:bottom w:val="none" w:sz="0" w:space="0" w:color="auto"/>
        <w:right w:val="none" w:sz="0" w:space="0" w:color="auto"/>
      </w:divBdr>
    </w:div>
    <w:div w:id="153228353">
      <w:bodyDiv w:val="1"/>
      <w:marLeft w:val="0"/>
      <w:marRight w:val="0"/>
      <w:marTop w:val="0"/>
      <w:marBottom w:val="0"/>
      <w:divBdr>
        <w:top w:val="none" w:sz="0" w:space="0" w:color="auto"/>
        <w:left w:val="none" w:sz="0" w:space="0" w:color="auto"/>
        <w:bottom w:val="none" w:sz="0" w:space="0" w:color="auto"/>
        <w:right w:val="none" w:sz="0" w:space="0" w:color="auto"/>
      </w:divBdr>
    </w:div>
    <w:div w:id="201988471">
      <w:bodyDiv w:val="1"/>
      <w:marLeft w:val="0"/>
      <w:marRight w:val="0"/>
      <w:marTop w:val="0"/>
      <w:marBottom w:val="0"/>
      <w:divBdr>
        <w:top w:val="none" w:sz="0" w:space="0" w:color="auto"/>
        <w:left w:val="none" w:sz="0" w:space="0" w:color="auto"/>
        <w:bottom w:val="none" w:sz="0" w:space="0" w:color="auto"/>
        <w:right w:val="none" w:sz="0" w:space="0" w:color="auto"/>
      </w:divBdr>
    </w:div>
    <w:div w:id="218251711">
      <w:bodyDiv w:val="1"/>
      <w:marLeft w:val="0"/>
      <w:marRight w:val="0"/>
      <w:marTop w:val="0"/>
      <w:marBottom w:val="0"/>
      <w:divBdr>
        <w:top w:val="none" w:sz="0" w:space="0" w:color="auto"/>
        <w:left w:val="none" w:sz="0" w:space="0" w:color="auto"/>
        <w:bottom w:val="none" w:sz="0" w:space="0" w:color="auto"/>
        <w:right w:val="none" w:sz="0" w:space="0" w:color="auto"/>
      </w:divBdr>
    </w:div>
    <w:div w:id="287588496">
      <w:bodyDiv w:val="1"/>
      <w:marLeft w:val="0"/>
      <w:marRight w:val="0"/>
      <w:marTop w:val="0"/>
      <w:marBottom w:val="0"/>
      <w:divBdr>
        <w:top w:val="none" w:sz="0" w:space="0" w:color="auto"/>
        <w:left w:val="none" w:sz="0" w:space="0" w:color="auto"/>
        <w:bottom w:val="none" w:sz="0" w:space="0" w:color="auto"/>
        <w:right w:val="none" w:sz="0" w:space="0" w:color="auto"/>
      </w:divBdr>
    </w:div>
    <w:div w:id="324862699">
      <w:bodyDiv w:val="1"/>
      <w:marLeft w:val="0"/>
      <w:marRight w:val="0"/>
      <w:marTop w:val="0"/>
      <w:marBottom w:val="0"/>
      <w:divBdr>
        <w:top w:val="none" w:sz="0" w:space="0" w:color="auto"/>
        <w:left w:val="none" w:sz="0" w:space="0" w:color="auto"/>
        <w:bottom w:val="none" w:sz="0" w:space="0" w:color="auto"/>
        <w:right w:val="none" w:sz="0" w:space="0" w:color="auto"/>
      </w:divBdr>
    </w:div>
    <w:div w:id="622539925">
      <w:bodyDiv w:val="1"/>
      <w:marLeft w:val="0"/>
      <w:marRight w:val="0"/>
      <w:marTop w:val="0"/>
      <w:marBottom w:val="0"/>
      <w:divBdr>
        <w:top w:val="none" w:sz="0" w:space="0" w:color="auto"/>
        <w:left w:val="none" w:sz="0" w:space="0" w:color="auto"/>
        <w:bottom w:val="none" w:sz="0" w:space="0" w:color="auto"/>
        <w:right w:val="none" w:sz="0" w:space="0" w:color="auto"/>
      </w:divBdr>
    </w:div>
    <w:div w:id="972717344">
      <w:bodyDiv w:val="1"/>
      <w:marLeft w:val="0"/>
      <w:marRight w:val="0"/>
      <w:marTop w:val="0"/>
      <w:marBottom w:val="0"/>
      <w:divBdr>
        <w:top w:val="none" w:sz="0" w:space="0" w:color="auto"/>
        <w:left w:val="none" w:sz="0" w:space="0" w:color="auto"/>
        <w:bottom w:val="none" w:sz="0" w:space="0" w:color="auto"/>
        <w:right w:val="none" w:sz="0" w:space="0" w:color="auto"/>
      </w:divBdr>
    </w:div>
    <w:div w:id="1233273164">
      <w:bodyDiv w:val="1"/>
      <w:marLeft w:val="0"/>
      <w:marRight w:val="0"/>
      <w:marTop w:val="0"/>
      <w:marBottom w:val="0"/>
      <w:divBdr>
        <w:top w:val="none" w:sz="0" w:space="0" w:color="auto"/>
        <w:left w:val="none" w:sz="0" w:space="0" w:color="auto"/>
        <w:bottom w:val="none" w:sz="0" w:space="0" w:color="auto"/>
        <w:right w:val="none" w:sz="0" w:space="0" w:color="auto"/>
      </w:divBdr>
    </w:div>
    <w:div w:id="1452899312">
      <w:bodyDiv w:val="1"/>
      <w:marLeft w:val="0"/>
      <w:marRight w:val="0"/>
      <w:marTop w:val="0"/>
      <w:marBottom w:val="0"/>
      <w:divBdr>
        <w:top w:val="none" w:sz="0" w:space="0" w:color="auto"/>
        <w:left w:val="none" w:sz="0" w:space="0" w:color="auto"/>
        <w:bottom w:val="none" w:sz="0" w:space="0" w:color="auto"/>
        <w:right w:val="none" w:sz="0" w:space="0" w:color="auto"/>
      </w:divBdr>
    </w:div>
    <w:div w:id="1500929803">
      <w:bodyDiv w:val="1"/>
      <w:marLeft w:val="0"/>
      <w:marRight w:val="0"/>
      <w:marTop w:val="0"/>
      <w:marBottom w:val="0"/>
      <w:divBdr>
        <w:top w:val="none" w:sz="0" w:space="0" w:color="auto"/>
        <w:left w:val="none" w:sz="0" w:space="0" w:color="auto"/>
        <w:bottom w:val="none" w:sz="0" w:space="0" w:color="auto"/>
        <w:right w:val="none" w:sz="0" w:space="0" w:color="auto"/>
      </w:divBdr>
    </w:div>
    <w:div w:id="1995142021">
      <w:bodyDiv w:val="1"/>
      <w:marLeft w:val="0"/>
      <w:marRight w:val="0"/>
      <w:marTop w:val="0"/>
      <w:marBottom w:val="0"/>
      <w:divBdr>
        <w:top w:val="none" w:sz="0" w:space="0" w:color="auto"/>
        <w:left w:val="none" w:sz="0" w:space="0" w:color="auto"/>
        <w:bottom w:val="none" w:sz="0" w:space="0" w:color="auto"/>
        <w:right w:val="none" w:sz="0" w:space="0" w:color="auto"/>
      </w:divBdr>
      <w:divsChild>
        <w:div w:id="650788463">
          <w:marLeft w:val="0"/>
          <w:marRight w:val="0"/>
          <w:marTop w:val="0"/>
          <w:marBottom w:val="0"/>
          <w:divBdr>
            <w:top w:val="none" w:sz="0" w:space="0" w:color="auto"/>
            <w:left w:val="none" w:sz="0" w:space="0" w:color="auto"/>
            <w:bottom w:val="none" w:sz="0" w:space="0" w:color="auto"/>
            <w:right w:val="none" w:sz="0" w:space="0" w:color="auto"/>
          </w:divBdr>
        </w:div>
        <w:div w:id="1092551964">
          <w:marLeft w:val="0"/>
          <w:marRight w:val="0"/>
          <w:marTop w:val="0"/>
          <w:marBottom w:val="0"/>
          <w:divBdr>
            <w:top w:val="none" w:sz="0" w:space="0" w:color="auto"/>
            <w:left w:val="none" w:sz="0" w:space="0" w:color="auto"/>
            <w:bottom w:val="none" w:sz="0" w:space="0" w:color="auto"/>
            <w:right w:val="none" w:sz="0" w:space="0" w:color="auto"/>
          </w:divBdr>
        </w:div>
        <w:div w:id="86653242">
          <w:marLeft w:val="0"/>
          <w:marRight w:val="0"/>
          <w:marTop w:val="0"/>
          <w:marBottom w:val="0"/>
          <w:divBdr>
            <w:top w:val="none" w:sz="0" w:space="0" w:color="auto"/>
            <w:left w:val="none" w:sz="0" w:space="0" w:color="auto"/>
            <w:bottom w:val="none" w:sz="0" w:space="0" w:color="auto"/>
            <w:right w:val="none" w:sz="0" w:space="0" w:color="auto"/>
          </w:divBdr>
        </w:div>
        <w:div w:id="122771375">
          <w:marLeft w:val="0"/>
          <w:marRight w:val="0"/>
          <w:marTop w:val="0"/>
          <w:marBottom w:val="0"/>
          <w:divBdr>
            <w:top w:val="none" w:sz="0" w:space="0" w:color="auto"/>
            <w:left w:val="none" w:sz="0" w:space="0" w:color="auto"/>
            <w:bottom w:val="none" w:sz="0" w:space="0" w:color="auto"/>
            <w:right w:val="none" w:sz="0" w:space="0" w:color="auto"/>
          </w:divBdr>
        </w:div>
        <w:div w:id="156500121">
          <w:marLeft w:val="0"/>
          <w:marRight w:val="0"/>
          <w:marTop w:val="0"/>
          <w:marBottom w:val="0"/>
          <w:divBdr>
            <w:top w:val="none" w:sz="0" w:space="0" w:color="auto"/>
            <w:left w:val="none" w:sz="0" w:space="0" w:color="auto"/>
            <w:bottom w:val="none" w:sz="0" w:space="0" w:color="auto"/>
            <w:right w:val="none" w:sz="0" w:space="0" w:color="auto"/>
          </w:divBdr>
        </w:div>
        <w:div w:id="136724364">
          <w:marLeft w:val="0"/>
          <w:marRight w:val="0"/>
          <w:marTop w:val="0"/>
          <w:marBottom w:val="0"/>
          <w:divBdr>
            <w:top w:val="none" w:sz="0" w:space="0" w:color="auto"/>
            <w:left w:val="none" w:sz="0" w:space="0" w:color="auto"/>
            <w:bottom w:val="none" w:sz="0" w:space="0" w:color="auto"/>
            <w:right w:val="none" w:sz="0" w:space="0" w:color="auto"/>
          </w:divBdr>
        </w:div>
        <w:div w:id="1887065610">
          <w:marLeft w:val="0"/>
          <w:marRight w:val="0"/>
          <w:marTop w:val="0"/>
          <w:marBottom w:val="0"/>
          <w:divBdr>
            <w:top w:val="none" w:sz="0" w:space="0" w:color="auto"/>
            <w:left w:val="none" w:sz="0" w:space="0" w:color="auto"/>
            <w:bottom w:val="none" w:sz="0" w:space="0" w:color="auto"/>
            <w:right w:val="none" w:sz="0" w:space="0" w:color="auto"/>
          </w:divBdr>
        </w:div>
        <w:div w:id="1310666575">
          <w:marLeft w:val="0"/>
          <w:marRight w:val="0"/>
          <w:marTop w:val="0"/>
          <w:marBottom w:val="0"/>
          <w:divBdr>
            <w:top w:val="none" w:sz="0" w:space="0" w:color="auto"/>
            <w:left w:val="none" w:sz="0" w:space="0" w:color="auto"/>
            <w:bottom w:val="none" w:sz="0" w:space="0" w:color="auto"/>
            <w:right w:val="none" w:sz="0" w:space="0" w:color="auto"/>
          </w:divBdr>
        </w:div>
        <w:div w:id="1956595053">
          <w:marLeft w:val="0"/>
          <w:marRight w:val="0"/>
          <w:marTop w:val="0"/>
          <w:marBottom w:val="0"/>
          <w:divBdr>
            <w:top w:val="none" w:sz="0" w:space="0" w:color="auto"/>
            <w:left w:val="none" w:sz="0" w:space="0" w:color="auto"/>
            <w:bottom w:val="none" w:sz="0" w:space="0" w:color="auto"/>
            <w:right w:val="none" w:sz="0" w:space="0" w:color="auto"/>
          </w:divBdr>
        </w:div>
      </w:divsChild>
    </w:div>
    <w:div w:id="2031223101">
      <w:bodyDiv w:val="1"/>
      <w:marLeft w:val="0"/>
      <w:marRight w:val="0"/>
      <w:marTop w:val="0"/>
      <w:marBottom w:val="0"/>
      <w:divBdr>
        <w:top w:val="none" w:sz="0" w:space="0" w:color="auto"/>
        <w:left w:val="none" w:sz="0" w:space="0" w:color="auto"/>
        <w:bottom w:val="none" w:sz="0" w:space="0" w:color="auto"/>
        <w:right w:val="none" w:sz="0" w:space="0" w:color="auto"/>
      </w:divBdr>
    </w:div>
    <w:div w:id="208413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publications/84444/" TargetMode="External"/><Relationship Id="rId13" Type="http://schemas.openxmlformats.org/officeDocument/2006/relationships/footer" Target="footer1.xml"/><Relationship Id="rId18" Type="http://schemas.openxmlformats.org/officeDocument/2006/relationships/hyperlink" Target="https://www.ippc.int/en/external-cooperation/regional-plant-protection-organizations/cosave/"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senasa.gob.pe/senasa/"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ippc.int/en/external-cooperation/regional-plant-protection-organizations/comunidadandina/" TargetMode="External"/><Relationship Id="rId25" Type="http://schemas.openxmlformats.org/officeDocument/2006/relationships/hyperlink" Target="https://www.ippc.int/en/countries/togo/"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iica.int/es"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ippc.int/en/external-cooperation/regional-plant-protection-organizations/interafricanphytosanitarycouncil/"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www.iica.int/es" TargetMode="External"/><Relationship Id="rId28" Type="http://schemas.openxmlformats.org/officeDocument/2006/relationships/header" Target="header5.xml"/><Relationship Id="rId10" Type="http://schemas.openxmlformats.org/officeDocument/2006/relationships/hyperlink" Target="https://www.ippc.int/en/publications/84449/" TargetMode="External"/><Relationship Id="rId19" Type="http://schemas.openxmlformats.org/officeDocument/2006/relationships/hyperlink" Target="https://www.ippc.int/en/external-cooperation/regional-plant-protection-organizations/oirsa/"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ppc.int/en/publications/84451/" TargetMode="External"/><Relationship Id="rId14" Type="http://schemas.openxmlformats.org/officeDocument/2006/relationships/footer" Target="footer2.xml"/><Relationship Id="rId22" Type="http://schemas.openxmlformats.org/officeDocument/2006/relationships/hyperlink" Target="http://www.cahfsa.org/" TargetMode="External"/><Relationship Id="rId27" Type="http://schemas.openxmlformats.org/officeDocument/2006/relationships/footer" Target="footer4.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ippc.int/en/news/the-2017-ippc-regional-workshop-for-the-caribbean-successfully-held-in-bridgetown-barbados/" TargetMode="External"/><Relationship Id="rId3" Type="http://schemas.openxmlformats.org/officeDocument/2006/relationships/hyperlink" Target="https://www.ippc.int/en/news/the-2017-ippc-regional-workshop-for-latin-america-successfully-held-in-cusco-peru/" TargetMode="External"/><Relationship Id="rId7" Type="http://schemas.openxmlformats.org/officeDocument/2006/relationships/hyperlink" Target="https://www.ippc.int/en/news/the-2017-ippc-regional-workshop-for-africa-successfully-held-in-lome-togo/" TargetMode="External"/><Relationship Id="rId12" Type="http://schemas.openxmlformats.org/officeDocument/2006/relationships/hyperlink" Target="https://www.ippc.int/en/news/an-official-launch-of-the-inception-for-the-ippc-project-on-capacity-development-under-the-framework-of-fao-china-south-south-cooperation-programme/" TargetMode="External"/><Relationship Id="rId2" Type="http://schemas.openxmlformats.org/officeDocument/2006/relationships/hyperlink" Target="https://www.ippc.int/en/news/2017-ippc-regional-workshops-to-kick-off-august-7th-2017-for-south-west-pacific-region-in-nadi-fiji/" TargetMode="External"/><Relationship Id="rId1" Type="http://schemas.openxmlformats.org/officeDocument/2006/relationships/hyperlink" Target="https://www.ippc.int/en/core-activities/capacity-development/regional-ippc-workshops/2017-ippc-regional-workshops/" TargetMode="External"/><Relationship Id="rId6" Type="http://schemas.openxmlformats.org/officeDocument/2006/relationships/hyperlink" Target="file:///C:\Users\JIMENEZALEJA\Dropbox%20(IPPC)\TC-RPPO%202017\Documents\Cleared%20-%20tobe%20templated\The%202017%20IPPC%20Regional%20Workshop%20for%20the%20South-West%20Pacific%20held%20in%20Fiji%20https:\www.ippc.int\en\news\the-2017-ippc-regional-workshop-for-the-south-west-pacific-held-in-fij\" TargetMode="External"/><Relationship Id="rId11" Type="http://schemas.openxmlformats.org/officeDocument/2006/relationships/hyperlink" Target="https://www.youtube.com/watch?v=_v0UXcmxYXI&amp;t=15s" TargetMode="External"/><Relationship Id="rId5" Type="http://schemas.openxmlformats.org/officeDocument/2006/relationships/hyperlink" Target="https://www.ippc.int/en/news/2017-ippc-regional-workshop-for-central-and-eastern-europe-and-central-asia-successfully-held-in-georgia/" TargetMode="External"/><Relationship Id="rId10" Type="http://schemas.openxmlformats.org/officeDocument/2006/relationships/hyperlink" Target="https://www.youtube.com/watch?v=AMHWwuLirt0&amp;t=14s" TargetMode="External"/><Relationship Id="rId4" Type="http://schemas.openxmlformats.org/officeDocument/2006/relationships/hyperlink" Target="https://www.ippc.int/en/news/fao-and-ippc-supporting-nena-countries-to-boost-trade-facilitation-and-enforce-rigorous-phytosanitary-measures-against-invasive-plant-pests/" TargetMode="External"/><Relationship Id="rId9" Type="http://schemas.openxmlformats.org/officeDocument/2006/relationships/hyperlink" Target="https://www.youtube.com/watch?v=Ppg6mBIuUKI"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I:\1StdSet\Quality\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529FD-8D0E-4ECB-A640-2987E2245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8</Pages>
  <Words>2276</Words>
  <Characters>12979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15225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Brunel, Sarah (AGDI)</dc:creator>
  <cp:lastModifiedBy>JimenezTabares, Alejandra (OHRT)</cp:lastModifiedBy>
  <cp:revision>2</cp:revision>
  <cp:lastPrinted>2017-10-05T12:25:00Z</cp:lastPrinted>
  <dcterms:created xsi:type="dcterms:W3CDTF">2017-10-12T13:13:00Z</dcterms:created>
  <dcterms:modified xsi:type="dcterms:W3CDTF">2017-10-12T13:13:00Z</dcterms:modified>
</cp:coreProperties>
</file>